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0.xml" ContentType="application/vnd.openxmlformats-officedocument.wordprocessingml.footer+xml"/>
  <Override PartName="/word/footer11.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header7.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12.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docProps/app.xml" ContentType="application/vnd.openxmlformats-officedocument.extended-properties+xml"/>
  <Override PartName="/docMetadata/LabelInfo.xml" ContentType="application/vnd.ms-office.classificationlabels+xml"/>
  <Override PartName="/word/webSettings.xml" ContentType="application/vnd.openxmlformats-officedocument.wordprocessingml.webSettings+xml"/>
  <Override PartName="/docProps/core.xml" ContentType="application/vnd.openxmlformats-package.core-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211E2B" w:rsidR="00C0145A" w:rsidP="00F0713D" w:rsidRDefault="00A32CE2" w14:paraId="23E2E2D0" w14:textId="1C88F4A2">
      <w:pPr>
        <w:pStyle w:val="Caption"/>
        <w:rPr>
          <w:caps/>
          <w:color w:val="000000" w:themeColor="text1"/>
        </w:rPr>
      </w:pPr>
      <w:bookmarkStart w:name="_Hlk157302932" w:id="0"/>
      <w:r>
        <w:rPr>
          <w:caps/>
          <w:color w:val="000000" w:themeColor="text1"/>
        </w:rPr>
        <w:t xml:space="preserve"> </w:t>
      </w:r>
      <w:r w:rsidRPr="00211E2B" w:rsidR="00C0145A">
        <w:rPr>
          <w:noProof/>
          <w:shd w:val="clear" w:color="auto" w:fill="E6E6E6"/>
        </w:rPr>
        <w:drawing>
          <wp:inline distT="0" distB="0" distL="0" distR="0" wp14:anchorId="6194F067" wp14:editId="29D78F23">
            <wp:extent cx="5148580" cy="907415"/>
            <wp:effectExtent l="0" t="0" r="0" b="0"/>
            <wp:docPr id="581144502" name="Picture 58114450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a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48580" cy="907415"/>
                    </a:xfrm>
                    <a:prstGeom prst="rect">
                      <a:avLst/>
                    </a:prstGeom>
                    <a:noFill/>
                    <a:ln>
                      <a:noFill/>
                    </a:ln>
                  </pic:spPr>
                </pic:pic>
              </a:graphicData>
            </a:graphic>
          </wp:inline>
        </w:drawing>
      </w:r>
    </w:p>
    <w:p w:rsidRPr="00211E2B" w:rsidR="00C0145A" w:rsidRDefault="00C0145A" w14:paraId="52240B65" w14:textId="77777777">
      <w:pPr>
        <w:spacing w:after="240"/>
        <w:ind w:firstLine="1440"/>
        <w:jc w:val="both"/>
        <w:rPr>
          <w:color w:val="000000" w:themeColor="text1"/>
        </w:rPr>
      </w:pPr>
    </w:p>
    <w:p w:rsidRPr="00211E2B" w:rsidR="00C0145A" w:rsidRDefault="00C0145A" w14:paraId="4BD6069F" w14:textId="77777777">
      <w:pPr>
        <w:spacing w:after="240"/>
        <w:ind w:firstLine="1440"/>
        <w:jc w:val="both"/>
        <w:rPr>
          <w:color w:val="000000" w:themeColor="text1"/>
        </w:rPr>
      </w:pPr>
    </w:p>
    <w:p w:rsidR="00C0145A" w:rsidRDefault="000A544A" w14:paraId="6CC8CEEF" w14:textId="4D7D2593">
      <w:pPr>
        <w:spacing w:after="240"/>
        <w:jc w:val="center"/>
        <w:rPr>
          <w:b/>
          <w:color w:val="000000" w:themeColor="text1"/>
          <w:sz w:val="36"/>
          <w:szCs w:val="36"/>
        </w:rPr>
      </w:pPr>
      <w:r>
        <w:rPr>
          <w:b/>
          <w:color w:val="000000" w:themeColor="text1"/>
          <w:sz w:val="36"/>
          <w:szCs w:val="36"/>
        </w:rPr>
        <w:t>202</w:t>
      </w:r>
      <w:r w:rsidR="00B50DD7">
        <w:rPr>
          <w:b/>
          <w:color w:val="000000" w:themeColor="text1"/>
          <w:sz w:val="36"/>
          <w:szCs w:val="36"/>
        </w:rPr>
        <w:t>6</w:t>
      </w:r>
      <w:r>
        <w:rPr>
          <w:b/>
          <w:color w:val="000000" w:themeColor="text1"/>
          <w:sz w:val="36"/>
          <w:szCs w:val="36"/>
        </w:rPr>
        <w:t xml:space="preserve"> </w:t>
      </w:r>
      <w:r w:rsidR="00C0145A">
        <w:rPr>
          <w:b/>
          <w:color w:val="000000" w:themeColor="text1"/>
          <w:sz w:val="36"/>
          <w:szCs w:val="36"/>
        </w:rPr>
        <w:t xml:space="preserve">All-Source Capacity Request for Proposals </w:t>
      </w:r>
      <w:bookmarkStart w:name="_Hlk135326184" w:id="1"/>
    </w:p>
    <w:bookmarkEnd w:id="1"/>
    <w:p w:rsidR="00C0145A" w:rsidRDefault="00C0145A" w14:paraId="6EB7AA79" w14:textId="4AEFE899">
      <w:pPr>
        <w:spacing w:after="240"/>
        <w:jc w:val="center"/>
        <w:rPr>
          <w:b/>
          <w:color w:val="000000" w:themeColor="text1"/>
          <w:sz w:val="36"/>
          <w:szCs w:val="36"/>
        </w:rPr>
      </w:pPr>
      <w:r>
        <w:rPr>
          <w:b/>
          <w:color w:val="000000" w:themeColor="text1"/>
          <w:sz w:val="36"/>
          <w:szCs w:val="36"/>
        </w:rPr>
        <w:t xml:space="preserve">for </w:t>
      </w:r>
      <w:r w:rsidR="000A544A">
        <w:rPr>
          <w:b/>
          <w:color w:val="000000" w:themeColor="text1"/>
          <w:sz w:val="36"/>
          <w:szCs w:val="36"/>
        </w:rPr>
        <w:t xml:space="preserve">Need Years </w:t>
      </w:r>
      <w:r w:rsidR="00F87781">
        <w:rPr>
          <w:b/>
          <w:color w:val="000000" w:themeColor="text1"/>
          <w:sz w:val="36"/>
          <w:szCs w:val="36"/>
        </w:rPr>
        <w:t>2032–2033</w:t>
      </w:r>
    </w:p>
    <w:p w:rsidRPr="00211E2B" w:rsidR="00C0145A" w:rsidRDefault="00C0145A" w14:paraId="1713C358" w14:textId="77777777">
      <w:pPr>
        <w:keepNext/>
        <w:spacing w:after="240"/>
        <w:jc w:val="center"/>
        <w:rPr>
          <w:caps/>
          <w:color w:val="000000" w:themeColor="text1"/>
        </w:rPr>
      </w:pPr>
      <w:r w:rsidRPr="00211E2B">
        <w:rPr>
          <w:caps/>
          <w:color w:val="000000" w:themeColor="text1"/>
        </w:rPr>
        <w:br/>
      </w:r>
    </w:p>
    <w:p w:rsidRPr="00211E2B" w:rsidR="00C0145A" w:rsidRDefault="00F87781" w14:paraId="6C39C349" w14:textId="5336B659">
      <w:pPr>
        <w:spacing w:after="240"/>
        <w:jc w:val="center"/>
        <w:rPr>
          <w:b/>
          <w:bCs/>
        </w:rPr>
      </w:pPr>
      <w:r w:rsidRPr="00F87781">
        <w:rPr>
          <w:b/>
          <w:bCs/>
          <w:color w:val="000000" w:themeColor="text1"/>
          <w:highlight w:val="yellow"/>
        </w:rPr>
        <w:t>#Month</w:t>
      </w:r>
      <w:r>
        <w:rPr>
          <w:b/>
          <w:bCs/>
          <w:color w:val="000000" w:themeColor="text1"/>
        </w:rPr>
        <w:t xml:space="preserve"> </w:t>
      </w:r>
      <w:r w:rsidRPr="00E66FB2">
        <w:rPr>
          <w:b/>
          <w:bCs/>
          <w:color w:val="000000" w:themeColor="text1"/>
          <w:highlight w:val="yellow"/>
        </w:rPr>
        <w:t>#Day</w:t>
      </w:r>
      <w:r>
        <w:rPr>
          <w:b/>
          <w:bCs/>
          <w:color w:val="000000" w:themeColor="text1"/>
        </w:rPr>
        <w:t xml:space="preserve">, </w:t>
      </w:r>
      <w:r w:rsidRPr="00E66FB2">
        <w:rPr>
          <w:b/>
          <w:bCs/>
          <w:color w:val="000000" w:themeColor="text1"/>
          <w:highlight w:val="yellow"/>
        </w:rPr>
        <w:t>#Year</w:t>
      </w:r>
    </w:p>
    <w:p w:rsidRPr="00211E2B" w:rsidR="00C0145A" w:rsidRDefault="00C0145A" w14:paraId="7F05A9D2" w14:textId="77777777">
      <w:pPr>
        <w:spacing w:after="240"/>
        <w:jc w:val="center"/>
        <w:rPr>
          <w:color w:val="000000" w:themeColor="text1"/>
        </w:rPr>
      </w:pPr>
    </w:p>
    <w:p w:rsidRPr="00211E2B" w:rsidR="00C0145A" w:rsidRDefault="00C0145A" w14:paraId="1750E97C" w14:textId="61B5C19E">
      <w:pPr>
        <w:spacing w:after="240"/>
        <w:jc w:val="center"/>
        <w:rPr>
          <w:color w:val="000000" w:themeColor="text1"/>
        </w:rPr>
      </w:pPr>
    </w:p>
    <w:p w:rsidRPr="00211E2B" w:rsidR="00C0145A" w:rsidRDefault="00C0145A" w14:paraId="1619E7D5" w14:textId="77777777">
      <w:pPr>
        <w:spacing w:after="240"/>
        <w:ind w:firstLine="1440"/>
        <w:jc w:val="both"/>
        <w:rPr>
          <w:color w:val="000000" w:themeColor="text1"/>
        </w:rPr>
      </w:pPr>
    </w:p>
    <w:p w:rsidRPr="00211E2B" w:rsidR="00C0145A" w:rsidRDefault="00C0145A" w14:paraId="7ADF892D" w14:textId="77777777">
      <w:pPr>
        <w:jc w:val="center"/>
        <w:rPr>
          <w:b/>
          <w:color w:val="000000" w:themeColor="text1"/>
        </w:rPr>
      </w:pPr>
      <w:r w:rsidRPr="00211E2B">
        <w:rPr>
          <w:b/>
          <w:color w:val="000000" w:themeColor="text1"/>
        </w:rPr>
        <w:t>Issued by Georgia Power Company</w:t>
      </w:r>
    </w:p>
    <w:p w:rsidRPr="00211E2B" w:rsidR="00C0145A" w:rsidRDefault="00C0145A" w14:paraId="6C9E8964" w14:textId="77777777">
      <w:pPr>
        <w:jc w:val="center"/>
        <w:rPr>
          <w:b/>
          <w:color w:val="000000" w:themeColor="text1"/>
        </w:rPr>
      </w:pPr>
      <w:r w:rsidRPr="00211E2B">
        <w:rPr>
          <w:b/>
          <w:color w:val="000000" w:themeColor="text1"/>
        </w:rPr>
        <w:t>241 Ralph McGill Boulevard</w:t>
      </w:r>
    </w:p>
    <w:p w:rsidRPr="00211E2B" w:rsidR="00C0145A" w:rsidRDefault="00C0145A" w14:paraId="1909BFE2" w14:textId="77777777">
      <w:pPr>
        <w:jc w:val="center"/>
        <w:rPr>
          <w:b/>
          <w:color w:val="000000" w:themeColor="text1"/>
        </w:rPr>
      </w:pPr>
      <w:r w:rsidRPr="00211E2B">
        <w:rPr>
          <w:b/>
          <w:color w:val="000000" w:themeColor="text1"/>
        </w:rPr>
        <w:t>Atlanta, Georgia 30308</w:t>
      </w:r>
    </w:p>
    <w:p w:rsidRPr="00211E2B" w:rsidR="00C0145A" w:rsidRDefault="00C0145A" w14:paraId="26131300" w14:textId="77777777">
      <w:pPr>
        <w:jc w:val="center"/>
        <w:rPr>
          <w:b/>
          <w:color w:val="000000" w:themeColor="text1"/>
        </w:rPr>
      </w:pPr>
      <w:hyperlink w:history="1" r:id="rId9">
        <w:r w:rsidRPr="00211E2B">
          <w:rPr>
            <w:rFonts w:cs="Arial"/>
            <w:b/>
            <w:color w:val="000000" w:themeColor="text1"/>
            <w:u w:val="single"/>
          </w:rPr>
          <w:t>http://www.georgiapower.com</w:t>
        </w:r>
      </w:hyperlink>
    </w:p>
    <w:p w:rsidRPr="00211E2B" w:rsidR="00C0145A" w:rsidRDefault="00C0145A" w14:paraId="44CCAEEE" w14:textId="77777777">
      <w:pPr>
        <w:jc w:val="center"/>
        <w:rPr>
          <w:b/>
          <w:color w:val="000000" w:themeColor="text1"/>
        </w:rPr>
      </w:pPr>
    </w:p>
    <w:p w:rsidRPr="00211E2B" w:rsidR="00C0145A" w:rsidRDefault="00C0145A" w14:paraId="7B5FC8AF" w14:textId="77777777">
      <w:pPr>
        <w:keepNext/>
        <w:jc w:val="center"/>
        <w:rPr>
          <w:b/>
          <w:color w:val="000000" w:themeColor="text1"/>
        </w:rPr>
      </w:pPr>
      <w:r w:rsidRPr="00211E2B">
        <w:rPr>
          <w:b/>
          <w:color w:val="000000" w:themeColor="text1"/>
        </w:rPr>
        <w:t>Administered by Accion, acting as the Independent Evaluator</w:t>
      </w:r>
    </w:p>
    <w:p w:rsidRPr="00211E2B" w:rsidR="00C0145A" w:rsidRDefault="00C0145A" w14:paraId="24A2D4D1" w14:textId="027898D3">
      <w:pPr>
        <w:keepNext/>
        <w:jc w:val="center"/>
        <w:rPr>
          <w:b/>
          <w:color w:val="000000" w:themeColor="text1"/>
        </w:rPr>
      </w:pPr>
      <w:r w:rsidRPr="00211E2B">
        <w:rPr>
          <w:b/>
          <w:color w:val="000000" w:themeColor="text1"/>
        </w:rPr>
        <w:t xml:space="preserve"> </w:t>
      </w:r>
      <w:hyperlink w:history="1" r:id="rId10">
        <w:r w:rsidRPr="001776EF" w:rsidR="00E31B67">
          <w:rPr>
            <w:rStyle w:val="Hyperlink"/>
            <w:b/>
            <w:bCs/>
          </w:rPr>
          <w:t>https://pro.accionpower.com/rfp-005/summary</w:t>
        </w:r>
      </w:hyperlink>
      <w:r w:rsidR="00F87781">
        <w:rPr>
          <w:b/>
          <w:color w:val="000000" w:themeColor="text1"/>
        </w:rPr>
        <w:t xml:space="preserve"> </w:t>
      </w:r>
    </w:p>
    <w:p w:rsidRPr="00211E2B" w:rsidR="00C0145A" w:rsidRDefault="00C0145A" w14:paraId="15CB177E" w14:textId="77777777">
      <w:pPr>
        <w:jc w:val="center"/>
        <w:rPr>
          <w:color w:val="000000" w:themeColor="text1"/>
        </w:rPr>
      </w:pPr>
    </w:p>
    <w:p w:rsidRPr="00211E2B" w:rsidR="00C0145A" w:rsidRDefault="00C0145A" w14:paraId="2B50EDC7" w14:textId="77777777">
      <w:pPr>
        <w:rPr>
          <w:color w:val="000000" w:themeColor="text1"/>
        </w:rPr>
        <w:sectPr w:rsidRPr="00211E2B" w:rsidR="00C0145A" w:rsidSect="009F63AC">
          <w:headerReference w:type="even" r:id="rId11"/>
          <w:headerReference w:type="default" r:id="rId12"/>
          <w:footerReference w:type="even" r:id="rId13"/>
          <w:footerReference w:type="default" r:id="rId14"/>
          <w:headerReference w:type="first" r:id="rId15"/>
          <w:footerReference w:type="first" r:id="rId16"/>
          <w:pgSz w:w="12240" w:h="15840" w:code="1"/>
          <w:pgMar w:top="1440" w:right="1440" w:bottom="1440" w:left="1440" w:header="720" w:footer="720" w:gutter="0"/>
          <w:paperSrc w:first="7" w:other="7"/>
          <w:pgNumType w:start="1"/>
          <w:cols w:space="1440"/>
          <w:vAlign w:val="center"/>
          <w:noEndnote/>
          <w:titlePg/>
        </w:sectPr>
      </w:pPr>
    </w:p>
    <w:p w:rsidRPr="00053545" w:rsidR="00C0145A" w:rsidRDefault="00C0145A" w14:paraId="5ABEBD30" w14:textId="37034A78">
      <w:pPr>
        <w:pStyle w:val="zGTitle11"/>
        <w:spacing w:after="0"/>
        <w:rPr>
          <w:rFonts w:ascii="Arial Bold" w:hAnsi="Arial Bold"/>
          <w:caps/>
          <w:spacing w:val="0"/>
          <w:u w:val="single"/>
        </w:rPr>
      </w:pPr>
      <w:r w:rsidRPr="00053545">
        <w:rPr>
          <w:rFonts w:ascii="Arial Bold" w:hAnsi="Arial Bold"/>
          <w:caps/>
          <w:spacing w:val="0"/>
          <w:u w:val="single"/>
        </w:rPr>
        <w:lastRenderedPageBreak/>
        <w:t>Table of Contents</w:t>
      </w:r>
    </w:p>
    <w:p w:rsidRPr="00211E2B" w:rsidR="00A1392B" w:rsidRDefault="00A1392B" w14:paraId="6CBCC66F" w14:textId="69D72785">
      <w:pPr>
        <w:pStyle w:val="zGNormal"/>
      </w:pPr>
    </w:p>
    <w:p w:rsidR="009550BC" w:rsidRDefault="00C0145A" w14:paraId="170F89CB" w14:textId="22B1CFE3">
      <w:pPr>
        <w:pStyle w:val="TOC1"/>
        <w:rPr>
          <w:rFonts w:asciiTheme="minorHAnsi" w:hAnsiTheme="minorHAnsi" w:eastAsiaTheme="minorEastAsia" w:cstheme="minorBidi"/>
          <w:b w:val="0"/>
          <w:caps w:val="0"/>
          <w:noProof/>
          <w:kern w:val="2"/>
          <w:sz w:val="24"/>
          <w:szCs w:val="24"/>
          <w14:ligatures w14:val="standardContextual"/>
        </w:rPr>
      </w:pPr>
      <w:r w:rsidRPr="00211E2B">
        <w:rPr>
          <w:color w:val="2B579A"/>
          <w:shd w:val="clear" w:color="auto" w:fill="E6E6E6"/>
        </w:rPr>
        <w:fldChar w:fldCharType="begin"/>
      </w:r>
      <w:r w:rsidRPr="00211E2B">
        <w:instrText xml:space="preserve"> TOC \h \z \t "zGTC01,1,zGTC02,2,zGBody 1,1,zGBody 2,2,zGTitleExhibit,1" </w:instrText>
      </w:r>
      <w:r w:rsidRPr="00211E2B">
        <w:rPr>
          <w:color w:val="2B579A"/>
          <w:shd w:val="clear" w:color="auto" w:fill="E6E6E6"/>
        </w:rPr>
        <w:fldChar w:fldCharType="separate"/>
      </w:r>
      <w:hyperlink w:history="1" w:anchor="_Toc226724764">
        <w:r w:rsidRPr="00D4031D" w:rsidR="009550BC">
          <w:rPr>
            <w:rStyle w:val="Hyperlink"/>
            <w:rFonts w:eastAsia="Calibri"/>
            <w:noProof/>
          </w:rPr>
          <w:t>SCHEDULE OF DEFINED TERMS AND RULES OF CONSTRUCTION</w:t>
        </w:r>
        <w:r w:rsidR="009550BC">
          <w:rPr>
            <w:noProof/>
            <w:webHidden/>
          </w:rPr>
          <w:tab/>
        </w:r>
        <w:r w:rsidR="009550BC">
          <w:rPr>
            <w:noProof/>
            <w:webHidden/>
          </w:rPr>
          <w:fldChar w:fldCharType="begin"/>
        </w:r>
        <w:r w:rsidR="009550BC">
          <w:rPr>
            <w:noProof/>
            <w:webHidden/>
          </w:rPr>
          <w:instrText xml:space="preserve"> PAGEREF _Toc226724764 \h </w:instrText>
        </w:r>
        <w:r w:rsidR="009550BC">
          <w:rPr>
            <w:noProof/>
            <w:webHidden/>
          </w:rPr>
        </w:r>
        <w:r w:rsidR="009550BC">
          <w:rPr>
            <w:noProof/>
            <w:webHidden/>
          </w:rPr>
          <w:fldChar w:fldCharType="separate"/>
        </w:r>
        <w:r w:rsidR="003D3A30">
          <w:rPr>
            <w:noProof/>
            <w:webHidden/>
          </w:rPr>
          <w:t>5</w:t>
        </w:r>
        <w:r w:rsidR="009550BC">
          <w:rPr>
            <w:noProof/>
            <w:webHidden/>
          </w:rPr>
          <w:fldChar w:fldCharType="end"/>
        </w:r>
      </w:hyperlink>
    </w:p>
    <w:p w:rsidR="009550BC" w:rsidRDefault="009550BC" w14:paraId="4A25EC9D" w14:textId="28DDFB9A">
      <w:pPr>
        <w:pStyle w:val="TOC1"/>
        <w:rPr>
          <w:rFonts w:asciiTheme="minorHAnsi" w:hAnsiTheme="minorHAnsi" w:eastAsiaTheme="minorEastAsia" w:cstheme="minorBidi"/>
          <w:b w:val="0"/>
          <w:caps w:val="0"/>
          <w:noProof/>
          <w:kern w:val="2"/>
          <w:sz w:val="24"/>
          <w:szCs w:val="24"/>
          <w14:ligatures w14:val="standardContextual"/>
        </w:rPr>
      </w:pPr>
      <w:hyperlink w:history="1" w:anchor="_Toc226724765">
        <w:r w:rsidRPr="00D4031D">
          <w:rPr>
            <w:rStyle w:val="Hyperlink"/>
            <w:noProof/>
            <w14:scene3d>
              <w14:camera w14:prst="orthographicFront"/>
              <w14:lightRig w14:rig="threePt" w14:dir="t">
                <w14:rot w14:lat="0" w14:lon="0" w14:rev="0"/>
              </w14:lightRig>
            </w14:scene3d>
          </w:rPr>
          <w:t>PART 1.</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RFP SOLICITATION SCHEDULE AND FRAMEWORK</w:t>
        </w:r>
        <w:r>
          <w:rPr>
            <w:noProof/>
            <w:webHidden/>
          </w:rPr>
          <w:tab/>
        </w:r>
        <w:r>
          <w:rPr>
            <w:noProof/>
            <w:webHidden/>
          </w:rPr>
          <w:fldChar w:fldCharType="begin"/>
        </w:r>
        <w:r>
          <w:rPr>
            <w:noProof/>
            <w:webHidden/>
          </w:rPr>
          <w:instrText xml:space="preserve"> PAGEREF _Toc226724765 \h </w:instrText>
        </w:r>
        <w:r>
          <w:rPr>
            <w:noProof/>
            <w:webHidden/>
          </w:rPr>
        </w:r>
        <w:r>
          <w:rPr>
            <w:noProof/>
            <w:webHidden/>
          </w:rPr>
          <w:fldChar w:fldCharType="separate"/>
        </w:r>
        <w:r w:rsidR="003D3A30">
          <w:rPr>
            <w:noProof/>
            <w:webHidden/>
          </w:rPr>
          <w:t>17</w:t>
        </w:r>
        <w:r>
          <w:rPr>
            <w:noProof/>
            <w:webHidden/>
          </w:rPr>
          <w:fldChar w:fldCharType="end"/>
        </w:r>
      </w:hyperlink>
    </w:p>
    <w:p w:rsidR="009550BC" w:rsidRDefault="009550BC" w14:paraId="2BF321E5" w14:textId="4A3B536A">
      <w:pPr>
        <w:pStyle w:val="TOC2"/>
        <w:rPr>
          <w:rFonts w:asciiTheme="minorHAnsi" w:hAnsiTheme="minorHAnsi" w:eastAsiaTheme="minorEastAsia" w:cstheme="minorBidi"/>
          <w:noProof/>
          <w:kern w:val="2"/>
          <w:sz w:val="24"/>
          <w:szCs w:val="24"/>
          <w14:ligatures w14:val="standardContextual"/>
        </w:rPr>
      </w:pPr>
      <w:hyperlink w:history="1" w:anchor="_Toc226724766">
        <w:r w:rsidRPr="00D4031D">
          <w:rPr>
            <w:rStyle w:val="Hyperlink"/>
            <w:rFonts w:ascii="Arial Bold" w:hAnsi="Arial Bold"/>
            <w:noProof/>
          </w:rPr>
          <w:t>1.1.</w:t>
        </w:r>
        <w:r>
          <w:rPr>
            <w:rFonts w:asciiTheme="minorHAnsi" w:hAnsiTheme="minorHAnsi" w:eastAsiaTheme="minorEastAsia" w:cstheme="minorBidi"/>
            <w:noProof/>
            <w:kern w:val="2"/>
            <w:sz w:val="24"/>
            <w:szCs w:val="24"/>
            <w14:ligatures w14:val="standardContextual"/>
          </w:rPr>
          <w:tab/>
        </w:r>
        <w:r w:rsidRPr="00D4031D">
          <w:rPr>
            <w:rStyle w:val="Hyperlink"/>
            <w:noProof/>
          </w:rPr>
          <w:t>RFP Solicitation Schedule.</w:t>
        </w:r>
        <w:r>
          <w:rPr>
            <w:noProof/>
            <w:webHidden/>
          </w:rPr>
          <w:tab/>
        </w:r>
        <w:r>
          <w:rPr>
            <w:noProof/>
            <w:webHidden/>
          </w:rPr>
          <w:fldChar w:fldCharType="begin"/>
        </w:r>
        <w:r>
          <w:rPr>
            <w:noProof/>
            <w:webHidden/>
          </w:rPr>
          <w:instrText xml:space="preserve"> PAGEREF _Toc226724766 \h </w:instrText>
        </w:r>
        <w:r>
          <w:rPr>
            <w:noProof/>
            <w:webHidden/>
          </w:rPr>
        </w:r>
        <w:r>
          <w:rPr>
            <w:noProof/>
            <w:webHidden/>
          </w:rPr>
          <w:fldChar w:fldCharType="separate"/>
        </w:r>
        <w:r w:rsidR="003D3A30">
          <w:rPr>
            <w:noProof/>
            <w:webHidden/>
          </w:rPr>
          <w:t>17</w:t>
        </w:r>
        <w:r>
          <w:rPr>
            <w:noProof/>
            <w:webHidden/>
          </w:rPr>
          <w:fldChar w:fldCharType="end"/>
        </w:r>
      </w:hyperlink>
    </w:p>
    <w:p w:rsidR="009550BC" w:rsidRDefault="009550BC" w14:paraId="29682662" w14:textId="0DB903C1">
      <w:pPr>
        <w:pStyle w:val="TOC2"/>
        <w:rPr>
          <w:rFonts w:asciiTheme="minorHAnsi" w:hAnsiTheme="minorHAnsi" w:eastAsiaTheme="minorEastAsia" w:cstheme="minorBidi"/>
          <w:noProof/>
          <w:kern w:val="2"/>
          <w:sz w:val="24"/>
          <w:szCs w:val="24"/>
          <w14:ligatures w14:val="standardContextual"/>
        </w:rPr>
      </w:pPr>
      <w:hyperlink w:history="1" w:anchor="_Toc226724767">
        <w:r w:rsidRPr="00D4031D">
          <w:rPr>
            <w:rStyle w:val="Hyperlink"/>
            <w:rFonts w:ascii="Arial Bold" w:hAnsi="Arial Bold"/>
            <w:noProof/>
          </w:rPr>
          <w:t>1.2.</w:t>
        </w:r>
        <w:r>
          <w:rPr>
            <w:rFonts w:asciiTheme="minorHAnsi" w:hAnsiTheme="minorHAnsi" w:eastAsiaTheme="minorEastAsia" w:cstheme="minorBidi"/>
            <w:noProof/>
            <w:kern w:val="2"/>
            <w:sz w:val="24"/>
            <w:szCs w:val="24"/>
            <w14:ligatures w14:val="standardContextual"/>
          </w:rPr>
          <w:tab/>
        </w:r>
        <w:r w:rsidRPr="00D4031D">
          <w:rPr>
            <w:rStyle w:val="Hyperlink"/>
            <w:noProof/>
          </w:rPr>
          <w:t>Independent Evaluator.</w:t>
        </w:r>
        <w:r>
          <w:rPr>
            <w:noProof/>
            <w:webHidden/>
          </w:rPr>
          <w:tab/>
        </w:r>
        <w:r>
          <w:rPr>
            <w:noProof/>
            <w:webHidden/>
          </w:rPr>
          <w:fldChar w:fldCharType="begin"/>
        </w:r>
        <w:r>
          <w:rPr>
            <w:noProof/>
            <w:webHidden/>
          </w:rPr>
          <w:instrText xml:space="preserve"> PAGEREF _Toc226724767 \h </w:instrText>
        </w:r>
        <w:r>
          <w:rPr>
            <w:noProof/>
            <w:webHidden/>
          </w:rPr>
        </w:r>
        <w:r>
          <w:rPr>
            <w:noProof/>
            <w:webHidden/>
          </w:rPr>
          <w:fldChar w:fldCharType="separate"/>
        </w:r>
        <w:r w:rsidR="003D3A30">
          <w:rPr>
            <w:noProof/>
            <w:webHidden/>
          </w:rPr>
          <w:t>19</w:t>
        </w:r>
        <w:r>
          <w:rPr>
            <w:noProof/>
            <w:webHidden/>
          </w:rPr>
          <w:fldChar w:fldCharType="end"/>
        </w:r>
      </w:hyperlink>
    </w:p>
    <w:p w:rsidR="009550BC" w:rsidRDefault="009550BC" w14:paraId="1B954F6D" w14:textId="3FE9A0DD">
      <w:pPr>
        <w:pStyle w:val="TOC2"/>
        <w:rPr>
          <w:rFonts w:asciiTheme="minorHAnsi" w:hAnsiTheme="minorHAnsi" w:eastAsiaTheme="minorEastAsia" w:cstheme="minorBidi"/>
          <w:noProof/>
          <w:kern w:val="2"/>
          <w:sz w:val="24"/>
          <w:szCs w:val="24"/>
          <w14:ligatures w14:val="standardContextual"/>
        </w:rPr>
      </w:pPr>
      <w:hyperlink w:history="1" w:anchor="_Toc226724768">
        <w:r w:rsidRPr="00D4031D">
          <w:rPr>
            <w:rStyle w:val="Hyperlink"/>
            <w:rFonts w:ascii="Arial Bold" w:hAnsi="Arial Bold"/>
            <w:noProof/>
          </w:rPr>
          <w:t>1.3.</w:t>
        </w:r>
        <w:r>
          <w:rPr>
            <w:rFonts w:asciiTheme="minorHAnsi" w:hAnsiTheme="minorHAnsi" w:eastAsiaTheme="minorEastAsia" w:cstheme="minorBidi"/>
            <w:noProof/>
            <w:kern w:val="2"/>
            <w:sz w:val="24"/>
            <w:szCs w:val="24"/>
            <w14:ligatures w14:val="standardContextual"/>
          </w:rPr>
          <w:tab/>
        </w:r>
        <w:r w:rsidRPr="00D4031D">
          <w:rPr>
            <w:rStyle w:val="Hyperlink"/>
            <w:noProof/>
          </w:rPr>
          <w:t>Standards of Conduct.</w:t>
        </w:r>
        <w:r>
          <w:rPr>
            <w:noProof/>
            <w:webHidden/>
          </w:rPr>
          <w:tab/>
        </w:r>
        <w:r>
          <w:rPr>
            <w:noProof/>
            <w:webHidden/>
          </w:rPr>
          <w:fldChar w:fldCharType="begin"/>
        </w:r>
        <w:r>
          <w:rPr>
            <w:noProof/>
            <w:webHidden/>
          </w:rPr>
          <w:instrText xml:space="preserve"> PAGEREF _Toc226724768 \h </w:instrText>
        </w:r>
        <w:r>
          <w:rPr>
            <w:noProof/>
            <w:webHidden/>
          </w:rPr>
        </w:r>
        <w:r>
          <w:rPr>
            <w:noProof/>
            <w:webHidden/>
          </w:rPr>
          <w:fldChar w:fldCharType="separate"/>
        </w:r>
        <w:r w:rsidR="003D3A30">
          <w:rPr>
            <w:noProof/>
            <w:webHidden/>
          </w:rPr>
          <w:t>19</w:t>
        </w:r>
        <w:r>
          <w:rPr>
            <w:noProof/>
            <w:webHidden/>
          </w:rPr>
          <w:fldChar w:fldCharType="end"/>
        </w:r>
      </w:hyperlink>
    </w:p>
    <w:p w:rsidR="009550BC" w:rsidRDefault="009550BC" w14:paraId="4A14C98F" w14:textId="1335E9CB">
      <w:pPr>
        <w:pStyle w:val="TOC2"/>
        <w:rPr>
          <w:rFonts w:asciiTheme="minorHAnsi" w:hAnsiTheme="minorHAnsi" w:eastAsiaTheme="minorEastAsia" w:cstheme="minorBidi"/>
          <w:noProof/>
          <w:kern w:val="2"/>
          <w:sz w:val="24"/>
          <w:szCs w:val="24"/>
          <w14:ligatures w14:val="standardContextual"/>
        </w:rPr>
      </w:pPr>
      <w:hyperlink w:history="1" w:anchor="_Toc226724769">
        <w:r w:rsidRPr="00D4031D">
          <w:rPr>
            <w:rStyle w:val="Hyperlink"/>
            <w:rFonts w:ascii="Arial Bold" w:hAnsi="Arial Bold"/>
            <w:noProof/>
          </w:rPr>
          <w:t>1.4.</w:t>
        </w:r>
        <w:r>
          <w:rPr>
            <w:rFonts w:asciiTheme="minorHAnsi" w:hAnsiTheme="minorHAnsi" w:eastAsiaTheme="minorEastAsia" w:cstheme="minorBidi"/>
            <w:noProof/>
            <w:kern w:val="2"/>
            <w:sz w:val="24"/>
            <w:szCs w:val="24"/>
            <w14:ligatures w14:val="standardContextual"/>
          </w:rPr>
          <w:tab/>
        </w:r>
        <w:r w:rsidRPr="00D4031D">
          <w:rPr>
            <w:rStyle w:val="Hyperlink"/>
            <w:noProof/>
          </w:rPr>
          <w:t>Development of this All-Source RFP.</w:t>
        </w:r>
        <w:r>
          <w:rPr>
            <w:noProof/>
            <w:webHidden/>
          </w:rPr>
          <w:tab/>
        </w:r>
        <w:r>
          <w:rPr>
            <w:noProof/>
            <w:webHidden/>
          </w:rPr>
          <w:fldChar w:fldCharType="begin"/>
        </w:r>
        <w:r>
          <w:rPr>
            <w:noProof/>
            <w:webHidden/>
          </w:rPr>
          <w:instrText xml:space="preserve"> PAGEREF _Toc226724769 \h </w:instrText>
        </w:r>
        <w:r>
          <w:rPr>
            <w:noProof/>
            <w:webHidden/>
          </w:rPr>
        </w:r>
        <w:r>
          <w:rPr>
            <w:noProof/>
            <w:webHidden/>
          </w:rPr>
          <w:fldChar w:fldCharType="separate"/>
        </w:r>
        <w:r w:rsidR="003D3A30">
          <w:rPr>
            <w:noProof/>
            <w:webHidden/>
          </w:rPr>
          <w:t>20</w:t>
        </w:r>
        <w:r>
          <w:rPr>
            <w:noProof/>
            <w:webHidden/>
          </w:rPr>
          <w:fldChar w:fldCharType="end"/>
        </w:r>
      </w:hyperlink>
    </w:p>
    <w:p w:rsidR="009550BC" w:rsidRDefault="009550BC" w14:paraId="1A855F4C" w14:textId="34051BFF">
      <w:pPr>
        <w:pStyle w:val="TOC1"/>
        <w:rPr>
          <w:rFonts w:asciiTheme="minorHAnsi" w:hAnsiTheme="minorHAnsi" w:eastAsiaTheme="minorEastAsia" w:cstheme="minorBidi"/>
          <w:b w:val="0"/>
          <w:caps w:val="0"/>
          <w:noProof/>
          <w:kern w:val="2"/>
          <w:sz w:val="24"/>
          <w:szCs w:val="24"/>
          <w14:ligatures w14:val="standardContextual"/>
        </w:rPr>
      </w:pPr>
      <w:hyperlink w:history="1" w:anchor="_Toc226724770">
        <w:r w:rsidRPr="00D4031D">
          <w:rPr>
            <w:rStyle w:val="Hyperlink"/>
            <w:noProof/>
            <w14:scene3d>
              <w14:camera w14:prst="orthographicFront"/>
              <w14:lightRig w14:rig="threePt" w14:dir="t">
                <w14:rot w14:lat="0" w14:lon="0" w14:rev="0"/>
              </w14:lightRig>
            </w14:scene3d>
          </w:rPr>
          <w:t>PART 2.</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PRODUCTS AND RESOURCES SOUGHT IN THIS All-Source RFP</w:t>
        </w:r>
        <w:r>
          <w:rPr>
            <w:noProof/>
            <w:webHidden/>
          </w:rPr>
          <w:tab/>
        </w:r>
        <w:r>
          <w:rPr>
            <w:noProof/>
            <w:webHidden/>
          </w:rPr>
          <w:fldChar w:fldCharType="begin"/>
        </w:r>
        <w:r>
          <w:rPr>
            <w:noProof/>
            <w:webHidden/>
          </w:rPr>
          <w:instrText xml:space="preserve"> PAGEREF _Toc226724770 \h </w:instrText>
        </w:r>
        <w:r>
          <w:rPr>
            <w:noProof/>
            <w:webHidden/>
          </w:rPr>
        </w:r>
        <w:r>
          <w:rPr>
            <w:noProof/>
            <w:webHidden/>
          </w:rPr>
          <w:fldChar w:fldCharType="separate"/>
        </w:r>
        <w:r w:rsidR="003D3A30">
          <w:rPr>
            <w:noProof/>
            <w:webHidden/>
          </w:rPr>
          <w:t>21</w:t>
        </w:r>
        <w:r>
          <w:rPr>
            <w:noProof/>
            <w:webHidden/>
          </w:rPr>
          <w:fldChar w:fldCharType="end"/>
        </w:r>
      </w:hyperlink>
    </w:p>
    <w:p w:rsidR="009550BC" w:rsidRDefault="009550BC" w14:paraId="09A5B31D" w14:textId="37C365B4">
      <w:pPr>
        <w:pStyle w:val="TOC2"/>
        <w:rPr>
          <w:rFonts w:asciiTheme="minorHAnsi" w:hAnsiTheme="minorHAnsi" w:eastAsiaTheme="minorEastAsia" w:cstheme="minorBidi"/>
          <w:noProof/>
          <w:kern w:val="2"/>
          <w:sz w:val="24"/>
          <w:szCs w:val="24"/>
          <w14:ligatures w14:val="standardContextual"/>
        </w:rPr>
      </w:pPr>
      <w:hyperlink w:history="1" w:anchor="_Toc226724771">
        <w:r w:rsidRPr="00D4031D">
          <w:rPr>
            <w:rStyle w:val="Hyperlink"/>
            <w:rFonts w:ascii="Arial Bold" w:hAnsi="Arial Bold"/>
            <w:noProof/>
            <w:specVanish/>
          </w:rPr>
          <w:t>2.1.</w:t>
        </w:r>
        <w:r>
          <w:rPr>
            <w:rFonts w:asciiTheme="minorHAnsi" w:hAnsiTheme="minorHAnsi" w:eastAsiaTheme="minorEastAsia" w:cstheme="minorBidi"/>
            <w:noProof/>
            <w:kern w:val="2"/>
            <w:sz w:val="24"/>
            <w:szCs w:val="24"/>
            <w14:ligatures w14:val="standardContextual"/>
          </w:rPr>
          <w:tab/>
        </w:r>
        <w:r w:rsidRPr="00D4031D">
          <w:rPr>
            <w:rStyle w:val="Hyperlink"/>
            <w:noProof/>
          </w:rPr>
          <w:t>Products Sought.</w:t>
        </w:r>
        <w:r>
          <w:rPr>
            <w:noProof/>
            <w:webHidden/>
          </w:rPr>
          <w:tab/>
        </w:r>
        <w:r>
          <w:rPr>
            <w:noProof/>
            <w:webHidden/>
          </w:rPr>
          <w:fldChar w:fldCharType="begin"/>
        </w:r>
        <w:r>
          <w:rPr>
            <w:noProof/>
            <w:webHidden/>
          </w:rPr>
          <w:instrText xml:space="preserve"> PAGEREF _Toc226724771 \h </w:instrText>
        </w:r>
        <w:r>
          <w:rPr>
            <w:noProof/>
            <w:webHidden/>
          </w:rPr>
        </w:r>
        <w:r>
          <w:rPr>
            <w:noProof/>
            <w:webHidden/>
          </w:rPr>
          <w:fldChar w:fldCharType="separate"/>
        </w:r>
        <w:r w:rsidR="003D3A30">
          <w:rPr>
            <w:noProof/>
            <w:webHidden/>
          </w:rPr>
          <w:t>21</w:t>
        </w:r>
        <w:r>
          <w:rPr>
            <w:noProof/>
            <w:webHidden/>
          </w:rPr>
          <w:fldChar w:fldCharType="end"/>
        </w:r>
      </w:hyperlink>
    </w:p>
    <w:p w:rsidR="009550BC" w:rsidRDefault="009550BC" w14:paraId="34D52478" w14:textId="028C9FCC">
      <w:pPr>
        <w:pStyle w:val="TOC2"/>
        <w:rPr>
          <w:rFonts w:asciiTheme="minorHAnsi" w:hAnsiTheme="minorHAnsi" w:eastAsiaTheme="minorEastAsia" w:cstheme="minorBidi"/>
          <w:noProof/>
          <w:kern w:val="2"/>
          <w:sz w:val="24"/>
          <w:szCs w:val="24"/>
          <w14:ligatures w14:val="standardContextual"/>
        </w:rPr>
      </w:pPr>
      <w:hyperlink w:history="1" w:anchor="_Toc226724772">
        <w:r w:rsidRPr="00D4031D">
          <w:rPr>
            <w:rStyle w:val="Hyperlink"/>
            <w:rFonts w:ascii="Arial Bold" w:hAnsi="Arial Bold"/>
            <w:noProof/>
            <w:specVanish/>
          </w:rPr>
          <w:t>2.2.</w:t>
        </w:r>
        <w:r>
          <w:rPr>
            <w:rFonts w:asciiTheme="minorHAnsi" w:hAnsiTheme="minorHAnsi" w:eastAsiaTheme="minorEastAsia" w:cstheme="minorBidi"/>
            <w:noProof/>
            <w:kern w:val="2"/>
            <w:sz w:val="24"/>
            <w:szCs w:val="24"/>
            <w14:ligatures w14:val="standardContextual"/>
          </w:rPr>
          <w:tab/>
        </w:r>
        <w:r w:rsidRPr="00D4031D">
          <w:rPr>
            <w:rStyle w:val="Hyperlink"/>
            <w:noProof/>
          </w:rPr>
          <w:t>Facility Ownership Structures.</w:t>
        </w:r>
        <w:r>
          <w:rPr>
            <w:noProof/>
            <w:webHidden/>
          </w:rPr>
          <w:tab/>
        </w:r>
        <w:r>
          <w:rPr>
            <w:noProof/>
            <w:webHidden/>
          </w:rPr>
          <w:fldChar w:fldCharType="begin"/>
        </w:r>
        <w:r>
          <w:rPr>
            <w:noProof/>
            <w:webHidden/>
          </w:rPr>
          <w:instrText xml:space="preserve"> PAGEREF _Toc226724772 \h </w:instrText>
        </w:r>
        <w:r>
          <w:rPr>
            <w:noProof/>
            <w:webHidden/>
          </w:rPr>
        </w:r>
        <w:r>
          <w:rPr>
            <w:noProof/>
            <w:webHidden/>
          </w:rPr>
          <w:fldChar w:fldCharType="separate"/>
        </w:r>
        <w:r w:rsidR="003D3A30">
          <w:rPr>
            <w:noProof/>
            <w:webHidden/>
          </w:rPr>
          <w:t>22</w:t>
        </w:r>
        <w:r>
          <w:rPr>
            <w:noProof/>
            <w:webHidden/>
          </w:rPr>
          <w:fldChar w:fldCharType="end"/>
        </w:r>
      </w:hyperlink>
    </w:p>
    <w:p w:rsidR="009550BC" w:rsidRDefault="009550BC" w14:paraId="6FE4EDA0" w14:textId="44124113">
      <w:pPr>
        <w:pStyle w:val="TOC2"/>
        <w:rPr>
          <w:rFonts w:asciiTheme="minorHAnsi" w:hAnsiTheme="minorHAnsi" w:eastAsiaTheme="minorEastAsia" w:cstheme="minorBidi"/>
          <w:noProof/>
          <w:kern w:val="2"/>
          <w:sz w:val="24"/>
          <w:szCs w:val="24"/>
          <w14:ligatures w14:val="standardContextual"/>
        </w:rPr>
      </w:pPr>
      <w:hyperlink w:history="1" w:anchor="_Toc226724773">
        <w:r w:rsidRPr="00D4031D">
          <w:rPr>
            <w:rStyle w:val="Hyperlink"/>
            <w:rFonts w:ascii="Arial Bold" w:hAnsi="Arial Bold"/>
            <w:noProof/>
            <w:specVanish/>
          </w:rPr>
          <w:t>2.3.</w:t>
        </w:r>
        <w:r>
          <w:rPr>
            <w:rFonts w:asciiTheme="minorHAnsi" w:hAnsiTheme="minorHAnsi" w:eastAsiaTheme="minorEastAsia" w:cstheme="minorBidi"/>
            <w:noProof/>
            <w:kern w:val="2"/>
            <w:sz w:val="24"/>
            <w:szCs w:val="24"/>
            <w14:ligatures w14:val="standardContextual"/>
          </w:rPr>
          <w:tab/>
        </w:r>
        <w:r w:rsidRPr="00D4031D">
          <w:rPr>
            <w:rStyle w:val="Hyperlink"/>
            <w:noProof/>
          </w:rPr>
          <w:t>Bids for Existing Resources or New Resources.</w:t>
        </w:r>
        <w:r>
          <w:rPr>
            <w:noProof/>
            <w:webHidden/>
          </w:rPr>
          <w:tab/>
        </w:r>
        <w:r>
          <w:rPr>
            <w:noProof/>
            <w:webHidden/>
          </w:rPr>
          <w:fldChar w:fldCharType="begin"/>
        </w:r>
        <w:r>
          <w:rPr>
            <w:noProof/>
            <w:webHidden/>
          </w:rPr>
          <w:instrText xml:space="preserve"> PAGEREF _Toc226724773 \h </w:instrText>
        </w:r>
        <w:r>
          <w:rPr>
            <w:noProof/>
            <w:webHidden/>
          </w:rPr>
        </w:r>
        <w:r>
          <w:rPr>
            <w:noProof/>
            <w:webHidden/>
          </w:rPr>
          <w:fldChar w:fldCharType="separate"/>
        </w:r>
        <w:r w:rsidR="003D3A30">
          <w:rPr>
            <w:noProof/>
            <w:webHidden/>
          </w:rPr>
          <w:t>22</w:t>
        </w:r>
        <w:r>
          <w:rPr>
            <w:noProof/>
            <w:webHidden/>
          </w:rPr>
          <w:fldChar w:fldCharType="end"/>
        </w:r>
      </w:hyperlink>
    </w:p>
    <w:p w:rsidR="009550BC" w:rsidRDefault="009550BC" w14:paraId="3C7D11C1" w14:textId="7DB33310">
      <w:pPr>
        <w:pStyle w:val="TOC2"/>
        <w:rPr>
          <w:rFonts w:asciiTheme="minorHAnsi" w:hAnsiTheme="minorHAnsi" w:eastAsiaTheme="minorEastAsia" w:cstheme="minorBidi"/>
          <w:noProof/>
          <w:kern w:val="2"/>
          <w:sz w:val="24"/>
          <w:szCs w:val="24"/>
          <w14:ligatures w14:val="standardContextual"/>
        </w:rPr>
      </w:pPr>
      <w:hyperlink w:history="1" w:anchor="_Toc226724774">
        <w:r w:rsidRPr="00D4031D">
          <w:rPr>
            <w:rStyle w:val="Hyperlink"/>
            <w:rFonts w:ascii="Arial Bold" w:hAnsi="Arial Bold"/>
            <w:bCs/>
            <w:iCs/>
            <w:noProof/>
            <w:specVanish/>
          </w:rPr>
          <w:t>2.4.</w:t>
        </w:r>
        <w:r>
          <w:rPr>
            <w:rFonts w:asciiTheme="minorHAnsi" w:hAnsiTheme="minorHAnsi" w:eastAsiaTheme="minorEastAsia" w:cstheme="minorBidi"/>
            <w:noProof/>
            <w:kern w:val="2"/>
            <w:sz w:val="24"/>
            <w:szCs w:val="24"/>
            <w14:ligatures w14:val="standardContextual"/>
          </w:rPr>
          <w:tab/>
        </w:r>
        <w:r w:rsidRPr="00D4031D">
          <w:rPr>
            <w:rStyle w:val="Hyperlink"/>
            <w:noProof/>
          </w:rPr>
          <w:t>ESS Submissions.</w:t>
        </w:r>
        <w:r>
          <w:rPr>
            <w:noProof/>
            <w:webHidden/>
          </w:rPr>
          <w:tab/>
        </w:r>
        <w:r>
          <w:rPr>
            <w:noProof/>
            <w:webHidden/>
          </w:rPr>
          <w:fldChar w:fldCharType="begin"/>
        </w:r>
        <w:r>
          <w:rPr>
            <w:noProof/>
            <w:webHidden/>
          </w:rPr>
          <w:instrText xml:space="preserve"> PAGEREF _Toc226724774 \h </w:instrText>
        </w:r>
        <w:r>
          <w:rPr>
            <w:noProof/>
            <w:webHidden/>
          </w:rPr>
        </w:r>
        <w:r>
          <w:rPr>
            <w:noProof/>
            <w:webHidden/>
          </w:rPr>
          <w:fldChar w:fldCharType="separate"/>
        </w:r>
        <w:r w:rsidR="003D3A30">
          <w:rPr>
            <w:noProof/>
            <w:webHidden/>
          </w:rPr>
          <w:t>22</w:t>
        </w:r>
        <w:r>
          <w:rPr>
            <w:noProof/>
            <w:webHidden/>
          </w:rPr>
          <w:fldChar w:fldCharType="end"/>
        </w:r>
      </w:hyperlink>
    </w:p>
    <w:p w:rsidR="009550BC" w:rsidRDefault="009550BC" w14:paraId="251EF20E" w14:textId="6796D9A0">
      <w:pPr>
        <w:pStyle w:val="TOC1"/>
        <w:rPr>
          <w:rFonts w:asciiTheme="minorHAnsi" w:hAnsiTheme="minorHAnsi" w:eastAsiaTheme="minorEastAsia" w:cstheme="minorBidi"/>
          <w:b w:val="0"/>
          <w:caps w:val="0"/>
          <w:noProof/>
          <w:kern w:val="2"/>
          <w:sz w:val="24"/>
          <w:szCs w:val="24"/>
          <w14:ligatures w14:val="standardContextual"/>
        </w:rPr>
      </w:pPr>
      <w:hyperlink w:history="1" w:anchor="_Toc226724775">
        <w:r w:rsidRPr="00D4031D">
          <w:rPr>
            <w:rStyle w:val="Hyperlink"/>
            <w:noProof/>
            <w14:scene3d>
              <w14:camera w14:prst="orthographicFront"/>
              <w14:lightRig w14:rig="threePt" w14:dir="t">
                <w14:rot w14:lat="0" w14:lon="0" w14:rev="0"/>
              </w14:lightRig>
            </w14:scene3d>
          </w:rPr>
          <w:t>PART 3.</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KEY PROJECT REQUIREMENTS</w:t>
        </w:r>
        <w:r>
          <w:rPr>
            <w:noProof/>
            <w:webHidden/>
          </w:rPr>
          <w:tab/>
        </w:r>
        <w:r>
          <w:rPr>
            <w:noProof/>
            <w:webHidden/>
          </w:rPr>
          <w:fldChar w:fldCharType="begin"/>
        </w:r>
        <w:r>
          <w:rPr>
            <w:noProof/>
            <w:webHidden/>
          </w:rPr>
          <w:instrText xml:space="preserve"> PAGEREF _Toc226724775 \h </w:instrText>
        </w:r>
        <w:r>
          <w:rPr>
            <w:noProof/>
            <w:webHidden/>
          </w:rPr>
        </w:r>
        <w:r>
          <w:rPr>
            <w:noProof/>
            <w:webHidden/>
          </w:rPr>
          <w:fldChar w:fldCharType="separate"/>
        </w:r>
        <w:r w:rsidR="003D3A30">
          <w:rPr>
            <w:noProof/>
            <w:webHidden/>
          </w:rPr>
          <w:t>23</w:t>
        </w:r>
        <w:r>
          <w:rPr>
            <w:noProof/>
            <w:webHidden/>
          </w:rPr>
          <w:fldChar w:fldCharType="end"/>
        </w:r>
      </w:hyperlink>
    </w:p>
    <w:p w:rsidR="009550BC" w:rsidRDefault="009550BC" w14:paraId="2F38CDDE" w14:textId="7F4019A8">
      <w:pPr>
        <w:pStyle w:val="TOC2"/>
        <w:rPr>
          <w:rFonts w:asciiTheme="minorHAnsi" w:hAnsiTheme="minorHAnsi" w:eastAsiaTheme="minorEastAsia" w:cstheme="minorBidi"/>
          <w:noProof/>
          <w:kern w:val="2"/>
          <w:sz w:val="24"/>
          <w:szCs w:val="24"/>
          <w14:ligatures w14:val="standardContextual"/>
        </w:rPr>
      </w:pPr>
      <w:hyperlink w:history="1" w:anchor="_Toc226724776">
        <w:r w:rsidRPr="00D4031D">
          <w:rPr>
            <w:rStyle w:val="Hyperlink"/>
            <w:rFonts w:ascii="Arial Bold" w:hAnsi="Arial Bold"/>
            <w:noProof/>
          </w:rPr>
          <w:t>3.1.</w:t>
        </w:r>
        <w:r>
          <w:rPr>
            <w:rFonts w:asciiTheme="minorHAnsi" w:hAnsiTheme="minorHAnsi" w:eastAsiaTheme="minorEastAsia" w:cstheme="minorBidi"/>
            <w:noProof/>
            <w:kern w:val="2"/>
            <w:sz w:val="24"/>
            <w:szCs w:val="24"/>
            <w14:ligatures w14:val="standardContextual"/>
          </w:rPr>
          <w:tab/>
        </w:r>
        <w:r w:rsidRPr="00D4031D">
          <w:rPr>
            <w:rStyle w:val="Hyperlink"/>
            <w:noProof/>
          </w:rPr>
          <w:t>PPA Term, Facility Design Life, RCOD, and RCD.</w:t>
        </w:r>
        <w:r>
          <w:rPr>
            <w:noProof/>
            <w:webHidden/>
          </w:rPr>
          <w:tab/>
        </w:r>
        <w:r>
          <w:rPr>
            <w:noProof/>
            <w:webHidden/>
          </w:rPr>
          <w:fldChar w:fldCharType="begin"/>
        </w:r>
        <w:r>
          <w:rPr>
            <w:noProof/>
            <w:webHidden/>
          </w:rPr>
          <w:instrText xml:space="preserve"> PAGEREF _Toc226724776 \h </w:instrText>
        </w:r>
        <w:r>
          <w:rPr>
            <w:noProof/>
            <w:webHidden/>
          </w:rPr>
        </w:r>
        <w:r>
          <w:rPr>
            <w:noProof/>
            <w:webHidden/>
          </w:rPr>
          <w:fldChar w:fldCharType="separate"/>
        </w:r>
        <w:r w:rsidR="003D3A30">
          <w:rPr>
            <w:noProof/>
            <w:webHidden/>
          </w:rPr>
          <w:t>23</w:t>
        </w:r>
        <w:r>
          <w:rPr>
            <w:noProof/>
            <w:webHidden/>
          </w:rPr>
          <w:fldChar w:fldCharType="end"/>
        </w:r>
      </w:hyperlink>
    </w:p>
    <w:p w:rsidR="009550BC" w:rsidRDefault="009550BC" w14:paraId="313E7BC4" w14:textId="6329A98A">
      <w:pPr>
        <w:pStyle w:val="TOC2"/>
        <w:rPr>
          <w:rFonts w:asciiTheme="minorHAnsi" w:hAnsiTheme="minorHAnsi" w:eastAsiaTheme="minorEastAsia" w:cstheme="minorBidi"/>
          <w:noProof/>
          <w:kern w:val="2"/>
          <w:sz w:val="24"/>
          <w:szCs w:val="24"/>
          <w14:ligatures w14:val="standardContextual"/>
        </w:rPr>
      </w:pPr>
      <w:hyperlink w:history="1" w:anchor="_Toc226724777">
        <w:r w:rsidRPr="00D4031D">
          <w:rPr>
            <w:rStyle w:val="Hyperlink"/>
            <w:rFonts w:ascii="Arial Bold" w:hAnsi="Arial Bold"/>
            <w:noProof/>
          </w:rPr>
          <w:t>3.2.</w:t>
        </w:r>
        <w:r>
          <w:rPr>
            <w:rFonts w:asciiTheme="minorHAnsi" w:hAnsiTheme="minorHAnsi" w:eastAsiaTheme="minorEastAsia" w:cstheme="minorBidi"/>
            <w:noProof/>
            <w:kern w:val="2"/>
            <w:sz w:val="24"/>
            <w:szCs w:val="24"/>
            <w14:ligatures w14:val="standardContextual"/>
          </w:rPr>
          <w:tab/>
        </w:r>
        <w:r w:rsidRPr="00D4031D">
          <w:rPr>
            <w:rStyle w:val="Hyperlink"/>
            <w:noProof/>
          </w:rPr>
          <w:t>Facility Size and Output.</w:t>
        </w:r>
        <w:r>
          <w:rPr>
            <w:noProof/>
            <w:webHidden/>
          </w:rPr>
          <w:tab/>
        </w:r>
        <w:r>
          <w:rPr>
            <w:noProof/>
            <w:webHidden/>
          </w:rPr>
          <w:fldChar w:fldCharType="begin"/>
        </w:r>
        <w:r>
          <w:rPr>
            <w:noProof/>
            <w:webHidden/>
          </w:rPr>
          <w:instrText xml:space="preserve"> PAGEREF _Toc226724777 \h </w:instrText>
        </w:r>
        <w:r>
          <w:rPr>
            <w:noProof/>
            <w:webHidden/>
          </w:rPr>
        </w:r>
        <w:r>
          <w:rPr>
            <w:noProof/>
            <w:webHidden/>
          </w:rPr>
          <w:fldChar w:fldCharType="separate"/>
        </w:r>
        <w:r w:rsidR="003D3A30">
          <w:rPr>
            <w:noProof/>
            <w:webHidden/>
          </w:rPr>
          <w:t>24</w:t>
        </w:r>
        <w:r>
          <w:rPr>
            <w:noProof/>
            <w:webHidden/>
          </w:rPr>
          <w:fldChar w:fldCharType="end"/>
        </w:r>
      </w:hyperlink>
    </w:p>
    <w:p w:rsidR="009550BC" w:rsidRDefault="009550BC" w14:paraId="451ED7EF" w14:textId="624A4005">
      <w:pPr>
        <w:pStyle w:val="TOC2"/>
        <w:rPr>
          <w:rFonts w:asciiTheme="minorHAnsi" w:hAnsiTheme="minorHAnsi" w:eastAsiaTheme="minorEastAsia" w:cstheme="minorBidi"/>
          <w:noProof/>
          <w:kern w:val="2"/>
          <w:sz w:val="24"/>
          <w:szCs w:val="24"/>
          <w14:ligatures w14:val="standardContextual"/>
        </w:rPr>
      </w:pPr>
      <w:hyperlink w:history="1" w:anchor="_Toc226724778">
        <w:r w:rsidRPr="00D4031D">
          <w:rPr>
            <w:rStyle w:val="Hyperlink"/>
            <w:rFonts w:ascii="Arial Bold" w:hAnsi="Arial Bold"/>
            <w:noProof/>
          </w:rPr>
          <w:t>3.3.</w:t>
        </w:r>
        <w:r>
          <w:rPr>
            <w:rFonts w:asciiTheme="minorHAnsi" w:hAnsiTheme="minorHAnsi" w:eastAsiaTheme="minorEastAsia" w:cstheme="minorBidi"/>
            <w:noProof/>
            <w:kern w:val="2"/>
            <w:sz w:val="24"/>
            <w:szCs w:val="24"/>
            <w14:ligatures w14:val="standardContextual"/>
          </w:rPr>
          <w:tab/>
        </w:r>
        <w:r w:rsidRPr="00D4031D">
          <w:rPr>
            <w:rStyle w:val="Hyperlink"/>
            <w:noProof/>
          </w:rPr>
          <w:t>Location of Facilities.</w:t>
        </w:r>
        <w:r>
          <w:rPr>
            <w:noProof/>
            <w:webHidden/>
          </w:rPr>
          <w:tab/>
        </w:r>
        <w:r>
          <w:rPr>
            <w:noProof/>
            <w:webHidden/>
          </w:rPr>
          <w:fldChar w:fldCharType="begin"/>
        </w:r>
        <w:r>
          <w:rPr>
            <w:noProof/>
            <w:webHidden/>
          </w:rPr>
          <w:instrText xml:space="preserve"> PAGEREF _Toc226724778 \h </w:instrText>
        </w:r>
        <w:r>
          <w:rPr>
            <w:noProof/>
            <w:webHidden/>
          </w:rPr>
        </w:r>
        <w:r>
          <w:rPr>
            <w:noProof/>
            <w:webHidden/>
          </w:rPr>
          <w:fldChar w:fldCharType="separate"/>
        </w:r>
        <w:r w:rsidR="003D3A30">
          <w:rPr>
            <w:noProof/>
            <w:webHidden/>
          </w:rPr>
          <w:t>25</w:t>
        </w:r>
        <w:r>
          <w:rPr>
            <w:noProof/>
            <w:webHidden/>
          </w:rPr>
          <w:fldChar w:fldCharType="end"/>
        </w:r>
      </w:hyperlink>
    </w:p>
    <w:p w:rsidR="009550BC" w:rsidRDefault="009550BC" w14:paraId="4B4EBB79" w14:textId="456EF573">
      <w:pPr>
        <w:pStyle w:val="TOC2"/>
        <w:rPr>
          <w:rFonts w:asciiTheme="minorHAnsi" w:hAnsiTheme="minorHAnsi" w:eastAsiaTheme="minorEastAsia" w:cstheme="minorBidi"/>
          <w:noProof/>
          <w:kern w:val="2"/>
          <w:sz w:val="24"/>
          <w:szCs w:val="24"/>
          <w14:ligatures w14:val="standardContextual"/>
        </w:rPr>
      </w:pPr>
      <w:hyperlink w:history="1" w:anchor="_Toc226724779">
        <w:r w:rsidRPr="00D4031D">
          <w:rPr>
            <w:rStyle w:val="Hyperlink"/>
            <w:rFonts w:ascii="Arial Bold" w:hAnsi="Arial Bold"/>
            <w:noProof/>
            <w:specVanish/>
          </w:rPr>
          <w:t>3.4.</w:t>
        </w:r>
        <w:r>
          <w:rPr>
            <w:rFonts w:asciiTheme="minorHAnsi" w:hAnsiTheme="minorHAnsi" w:eastAsiaTheme="minorEastAsia" w:cstheme="minorBidi"/>
            <w:noProof/>
            <w:kern w:val="2"/>
            <w:sz w:val="24"/>
            <w:szCs w:val="24"/>
            <w14:ligatures w14:val="standardContextual"/>
          </w:rPr>
          <w:tab/>
        </w:r>
        <w:r w:rsidRPr="00D4031D">
          <w:rPr>
            <w:rStyle w:val="Hyperlink"/>
            <w:noProof/>
          </w:rPr>
          <w:t>New Resources.</w:t>
        </w:r>
        <w:r>
          <w:rPr>
            <w:noProof/>
            <w:webHidden/>
          </w:rPr>
          <w:tab/>
        </w:r>
        <w:r>
          <w:rPr>
            <w:noProof/>
            <w:webHidden/>
          </w:rPr>
          <w:fldChar w:fldCharType="begin"/>
        </w:r>
        <w:r>
          <w:rPr>
            <w:noProof/>
            <w:webHidden/>
          </w:rPr>
          <w:instrText xml:space="preserve"> PAGEREF _Toc226724779 \h </w:instrText>
        </w:r>
        <w:r>
          <w:rPr>
            <w:noProof/>
            <w:webHidden/>
          </w:rPr>
        </w:r>
        <w:r>
          <w:rPr>
            <w:noProof/>
            <w:webHidden/>
          </w:rPr>
          <w:fldChar w:fldCharType="separate"/>
        </w:r>
        <w:r w:rsidR="003D3A30">
          <w:rPr>
            <w:noProof/>
            <w:webHidden/>
          </w:rPr>
          <w:t>26</w:t>
        </w:r>
        <w:r>
          <w:rPr>
            <w:noProof/>
            <w:webHidden/>
          </w:rPr>
          <w:fldChar w:fldCharType="end"/>
        </w:r>
      </w:hyperlink>
    </w:p>
    <w:p w:rsidR="009550BC" w:rsidRDefault="009550BC" w14:paraId="267AEE05" w14:textId="52B8596C">
      <w:pPr>
        <w:pStyle w:val="TOC2"/>
        <w:rPr>
          <w:rFonts w:asciiTheme="minorHAnsi" w:hAnsiTheme="minorHAnsi" w:eastAsiaTheme="minorEastAsia" w:cstheme="minorBidi"/>
          <w:noProof/>
          <w:kern w:val="2"/>
          <w:sz w:val="24"/>
          <w:szCs w:val="24"/>
          <w14:ligatures w14:val="standardContextual"/>
        </w:rPr>
      </w:pPr>
      <w:hyperlink w:history="1" w:anchor="_Toc226724780">
        <w:r w:rsidRPr="00D4031D">
          <w:rPr>
            <w:rStyle w:val="Hyperlink"/>
            <w:rFonts w:ascii="Arial Bold" w:hAnsi="Arial Bold"/>
            <w:noProof/>
            <w:specVanish/>
          </w:rPr>
          <w:t>3.5.</w:t>
        </w:r>
        <w:r>
          <w:rPr>
            <w:rFonts w:asciiTheme="minorHAnsi" w:hAnsiTheme="minorHAnsi" w:eastAsiaTheme="minorEastAsia" w:cstheme="minorBidi"/>
            <w:noProof/>
            <w:kern w:val="2"/>
            <w:sz w:val="24"/>
            <w:szCs w:val="24"/>
            <w14:ligatures w14:val="standardContextual"/>
          </w:rPr>
          <w:tab/>
        </w:r>
        <w:r w:rsidRPr="00D4031D">
          <w:rPr>
            <w:rStyle w:val="Hyperlink"/>
            <w:noProof/>
          </w:rPr>
          <w:t>Dispatchability.</w:t>
        </w:r>
        <w:r>
          <w:rPr>
            <w:noProof/>
            <w:webHidden/>
          </w:rPr>
          <w:tab/>
        </w:r>
        <w:r>
          <w:rPr>
            <w:noProof/>
            <w:webHidden/>
          </w:rPr>
          <w:fldChar w:fldCharType="begin"/>
        </w:r>
        <w:r>
          <w:rPr>
            <w:noProof/>
            <w:webHidden/>
          </w:rPr>
          <w:instrText xml:space="preserve"> PAGEREF _Toc226724780 \h </w:instrText>
        </w:r>
        <w:r>
          <w:rPr>
            <w:noProof/>
            <w:webHidden/>
          </w:rPr>
        </w:r>
        <w:r>
          <w:rPr>
            <w:noProof/>
            <w:webHidden/>
          </w:rPr>
          <w:fldChar w:fldCharType="separate"/>
        </w:r>
        <w:r w:rsidR="003D3A30">
          <w:rPr>
            <w:noProof/>
            <w:webHidden/>
          </w:rPr>
          <w:t>26</w:t>
        </w:r>
        <w:r>
          <w:rPr>
            <w:noProof/>
            <w:webHidden/>
          </w:rPr>
          <w:fldChar w:fldCharType="end"/>
        </w:r>
      </w:hyperlink>
    </w:p>
    <w:p w:rsidR="009550BC" w:rsidRDefault="009550BC" w14:paraId="550A0038" w14:textId="14C29EAD">
      <w:pPr>
        <w:pStyle w:val="TOC2"/>
        <w:rPr>
          <w:rFonts w:asciiTheme="minorHAnsi" w:hAnsiTheme="minorHAnsi" w:eastAsiaTheme="minorEastAsia" w:cstheme="minorBidi"/>
          <w:noProof/>
          <w:kern w:val="2"/>
          <w:sz w:val="24"/>
          <w:szCs w:val="24"/>
          <w14:ligatures w14:val="standardContextual"/>
        </w:rPr>
      </w:pPr>
      <w:hyperlink w:history="1" w:anchor="_Toc226724781">
        <w:r w:rsidRPr="00D4031D">
          <w:rPr>
            <w:rStyle w:val="Hyperlink"/>
            <w:rFonts w:ascii="Arial Bold" w:hAnsi="Arial Bold"/>
            <w:noProof/>
            <w:specVanish/>
          </w:rPr>
          <w:t>3.6.</w:t>
        </w:r>
        <w:r>
          <w:rPr>
            <w:rFonts w:asciiTheme="minorHAnsi" w:hAnsiTheme="minorHAnsi" w:eastAsiaTheme="minorEastAsia" w:cstheme="minorBidi"/>
            <w:noProof/>
            <w:kern w:val="2"/>
            <w:sz w:val="24"/>
            <w:szCs w:val="24"/>
            <w14:ligatures w14:val="standardContextual"/>
          </w:rPr>
          <w:tab/>
        </w:r>
        <w:r w:rsidRPr="00D4031D">
          <w:rPr>
            <w:rStyle w:val="Hyperlink"/>
            <w:noProof/>
          </w:rPr>
          <w:t>Availability.</w:t>
        </w:r>
        <w:r>
          <w:rPr>
            <w:noProof/>
            <w:webHidden/>
          </w:rPr>
          <w:tab/>
        </w:r>
        <w:r>
          <w:rPr>
            <w:noProof/>
            <w:webHidden/>
          </w:rPr>
          <w:fldChar w:fldCharType="begin"/>
        </w:r>
        <w:r>
          <w:rPr>
            <w:noProof/>
            <w:webHidden/>
          </w:rPr>
          <w:instrText xml:space="preserve"> PAGEREF _Toc226724781 \h </w:instrText>
        </w:r>
        <w:r>
          <w:rPr>
            <w:noProof/>
            <w:webHidden/>
          </w:rPr>
        </w:r>
        <w:r>
          <w:rPr>
            <w:noProof/>
            <w:webHidden/>
          </w:rPr>
          <w:fldChar w:fldCharType="separate"/>
        </w:r>
        <w:r w:rsidR="003D3A30">
          <w:rPr>
            <w:noProof/>
            <w:webHidden/>
          </w:rPr>
          <w:t>26</w:t>
        </w:r>
        <w:r>
          <w:rPr>
            <w:noProof/>
            <w:webHidden/>
          </w:rPr>
          <w:fldChar w:fldCharType="end"/>
        </w:r>
      </w:hyperlink>
    </w:p>
    <w:p w:rsidR="009550BC" w:rsidRDefault="009550BC" w14:paraId="7BB74C57" w14:textId="31BC050C">
      <w:pPr>
        <w:pStyle w:val="TOC2"/>
        <w:rPr>
          <w:rFonts w:asciiTheme="minorHAnsi" w:hAnsiTheme="minorHAnsi" w:eastAsiaTheme="minorEastAsia" w:cstheme="minorBidi"/>
          <w:noProof/>
          <w:kern w:val="2"/>
          <w:sz w:val="24"/>
          <w:szCs w:val="24"/>
          <w14:ligatures w14:val="standardContextual"/>
        </w:rPr>
      </w:pPr>
      <w:hyperlink w:history="1" w:anchor="_Toc226724782">
        <w:r w:rsidRPr="00D4031D">
          <w:rPr>
            <w:rStyle w:val="Hyperlink"/>
            <w:rFonts w:ascii="Arial Bold" w:hAnsi="Arial Bold"/>
            <w:noProof/>
            <w:specVanish/>
          </w:rPr>
          <w:t>3.7.</w:t>
        </w:r>
        <w:r>
          <w:rPr>
            <w:rFonts w:asciiTheme="minorHAnsi" w:hAnsiTheme="minorHAnsi" w:eastAsiaTheme="minorEastAsia" w:cstheme="minorBidi"/>
            <w:noProof/>
            <w:kern w:val="2"/>
            <w:sz w:val="24"/>
            <w:szCs w:val="24"/>
            <w14:ligatures w14:val="standardContextual"/>
          </w:rPr>
          <w:tab/>
        </w:r>
        <w:r w:rsidRPr="00D4031D">
          <w:rPr>
            <w:rStyle w:val="Hyperlink"/>
            <w:noProof/>
          </w:rPr>
          <w:t>Multiple Modes of Operation.</w:t>
        </w:r>
        <w:r>
          <w:rPr>
            <w:noProof/>
            <w:webHidden/>
          </w:rPr>
          <w:tab/>
        </w:r>
        <w:r>
          <w:rPr>
            <w:noProof/>
            <w:webHidden/>
          </w:rPr>
          <w:fldChar w:fldCharType="begin"/>
        </w:r>
        <w:r>
          <w:rPr>
            <w:noProof/>
            <w:webHidden/>
          </w:rPr>
          <w:instrText xml:space="preserve"> PAGEREF _Toc226724782 \h </w:instrText>
        </w:r>
        <w:r>
          <w:rPr>
            <w:noProof/>
            <w:webHidden/>
          </w:rPr>
        </w:r>
        <w:r>
          <w:rPr>
            <w:noProof/>
            <w:webHidden/>
          </w:rPr>
          <w:fldChar w:fldCharType="separate"/>
        </w:r>
        <w:r w:rsidR="003D3A30">
          <w:rPr>
            <w:noProof/>
            <w:webHidden/>
          </w:rPr>
          <w:t>27</w:t>
        </w:r>
        <w:r>
          <w:rPr>
            <w:noProof/>
            <w:webHidden/>
          </w:rPr>
          <w:fldChar w:fldCharType="end"/>
        </w:r>
      </w:hyperlink>
    </w:p>
    <w:p w:rsidR="009550BC" w:rsidRDefault="009550BC" w14:paraId="41F8AA4E" w14:textId="4CA3B3BA">
      <w:pPr>
        <w:pStyle w:val="TOC2"/>
        <w:rPr>
          <w:rFonts w:asciiTheme="minorHAnsi" w:hAnsiTheme="minorHAnsi" w:eastAsiaTheme="minorEastAsia" w:cstheme="minorBidi"/>
          <w:noProof/>
          <w:kern w:val="2"/>
          <w:sz w:val="24"/>
          <w:szCs w:val="24"/>
          <w14:ligatures w14:val="standardContextual"/>
        </w:rPr>
      </w:pPr>
      <w:hyperlink w:history="1" w:anchor="_Toc226724783">
        <w:r w:rsidRPr="00D4031D">
          <w:rPr>
            <w:rStyle w:val="Hyperlink"/>
            <w:rFonts w:ascii="Arial Bold" w:hAnsi="Arial Bold"/>
            <w:noProof/>
            <w:specVanish/>
          </w:rPr>
          <w:t>3.8.</w:t>
        </w:r>
        <w:r>
          <w:rPr>
            <w:rFonts w:asciiTheme="minorHAnsi" w:hAnsiTheme="minorHAnsi" w:eastAsiaTheme="minorEastAsia" w:cstheme="minorBidi"/>
            <w:noProof/>
            <w:kern w:val="2"/>
            <w:sz w:val="24"/>
            <w:szCs w:val="24"/>
            <w14:ligatures w14:val="standardContextual"/>
          </w:rPr>
          <w:tab/>
        </w:r>
        <w:r w:rsidRPr="00D4031D">
          <w:rPr>
            <w:rStyle w:val="Hyperlink"/>
            <w:noProof/>
          </w:rPr>
          <w:t>Firmness of Proposed Resources.</w:t>
        </w:r>
        <w:r>
          <w:rPr>
            <w:noProof/>
            <w:webHidden/>
          </w:rPr>
          <w:tab/>
        </w:r>
        <w:r>
          <w:rPr>
            <w:noProof/>
            <w:webHidden/>
          </w:rPr>
          <w:fldChar w:fldCharType="begin"/>
        </w:r>
        <w:r>
          <w:rPr>
            <w:noProof/>
            <w:webHidden/>
          </w:rPr>
          <w:instrText xml:space="preserve"> PAGEREF _Toc226724783 \h </w:instrText>
        </w:r>
        <w:r>
          <w:rPr>
            <w:noProof/>
            <w:webHidden/>
          </w:rPr>
        </w:r>
        <w:r>
          <w:rPr>
            <w:noProof/>
            <w:webHidden/>
          </w:rPr>
          <w:fldChar w:fldCharType="separate"/>
        </w:r>
        <w:r w:rsidR="003D3A30">
          <w:rPr>
            <w:noProof/>
            <w:webHidden/>
          </w:rPr>
          <w:t>27</w:t>
        </w:r>
        <w:r>
          <w:rPr>
            <w:noProof/>
            <w:webHidden/>
          </w:rPr>
          <w:fldChar w:fldCharType="end"/>
        </w:r>
      </w:hyperlink>
    </w:p>
    <w:p w:rsidR="009550BC" w:rsidRDefault="009550BC" w14:paraId="7BAA402F" w14:textId="48647F20">
      <w:pPr>
        <w:pStyle w:val="TOC2"/>
        <w:rPr>
          <w:rFonts w:asciiTheme="minorHAnsi" w:hAnsiTheme="minorHAnsi" w:eastAsiaTheme="minorEastAsia" w:cstheme="minorBidi"/>
          <w:noProof/>
          <w:kern w:val="2"/>
          <w:sz w:val="24"/>
          <w:szCs w:val="24"/>
          <w14:ligatures w14:val="standardContextual"/>
        </w:rPr>
      </w:pPr>
      <w:hyperlink w:history="1" w:anchor="_Toc226724784">
        <w:r w:rsidRPr="00D4031D">
          <w:rPr>
            <w:rStyle w:val="Hyperlink"/>
            <w:rFonts w:ascii="Arial Bold" w:hAnsi="Arial Bold"/>
            <w:noProof/>
            <w:specVanish/>
          </w:rPr>
          <w:t>3.9.</w:t>
        </w:r>
        <w:r>
          <w:rPr>
            <w:rFonts w:asciiTheme="minorHAnsi" w:hAnsiTheme="minorHAnsi" w:eastAsiaTheme="minorEastAsia" w:cstheme="minorBidi"/>
            <w:noProof/>
            <w:kern w:val="2"/>
            <w:sz w:val="24"/>
            <w:szCs w:val="24"/>
            <w14:ligatures w14:val="standardContextual"/>
          </w:rPr>
          <w:tab/>
        </w:r>
        <w:r w:rsidRPr="00D4031D">
          <w:rPr>
            <w:rStyle w:val="Hyperlink"/>
            <w:noProof/>
          </w:rPr>
          <w:t>Demineralization.</w:t>
        </w:r>
        <w:r>
          <w:rPr>
            <w:noProof/>
            <w:webHidden/>
          </w:rPr>
          <w:tab/>
        </w:r>
        <w:r>
          <w:rPr>
            <w:noProof/>
            <w:webHidden/>
          </w:rPr>
          <w:fldChar w:fldCharType="begin"/>
        </w:r>
        <w:r>
          <w:rPr>
            <w:noProof/>
            <w:webHidden/>
          </w:rPr>
          <w:instrText xml:space="preserve"> PAGEREF _Toc226724784 \h </w:instrText>
        </w:r>
        <w:r>
          <w:rPr>
            <w:noProof/>
            <w:webHidden/>
          </w:rPr>
        </w:r>
        <w:r>
          <w:rPr>
            <w:noProof/>
            <w:webHidden/>
          </w:rPr>
          <w:fldChar w:fldCharType="separate"/>
        </w:r>
        <w:r w:rsidR="003D3A30">
          <w:rPr>
            <w:noProof/>
            <w:webHidden/>
          </w:rPr>
          <w:t>27</w:t>
        </w:r>
        <w:r>
          <w:rPr>
            <w:noProof/>
            <w:webHidden/>
          </w:rPr>
          <w:fldChar w:fldCharType="end"/>
        </w:r>
      </w:hyperlink>
    </w:p>
    <w:p w:rsidR="009550BC" w:rsidRDefault="009550BC" w14:paraId="4D6D40B6" w14:textId="025805A2">
      <w:pPr>
        <w:pStyle w:val="TOC2"/>
        <w:rPr>
          <w:rFonts w:asciiTheme="minorHAnsi" w:hAnsiTheme="minorHAnsi" w:eastAsiaTheme="minorEastAsia" w:cstheme="minorBidi"/>
          <w:noProof/>
          <w:kern w:val="2"/>
          <w:sz w:val="24"/>
          <w:szCs w:val="24"/>
          <w14:ligatures w14:val="standardContextual"/>
        </w:rPr>
      </w:pPr>
      <w:hyperlink w:history="1" w:anchor="_Toc226724785">
        <w:r w:rsidRPr="00D4031D">
          <w:rPr>
            <w:rStyle w:val="Hyperlink"/>
            <w:rFonts w:ascii="Arial Bold" w:hAnsi="Arial Bold"/>
            <w:noProof/>
            <w:specVanish/>
          </w:rPr>
          <w:t>3.10.</w:t>
        </w:r>
        <w:r>
          <w:rPr>
            <w:rFonts w:asciiTheme="minorHAnsi" w:hAnsiTheme="minorHAnsi" w:eastAsiaTheme="minorEastAsia" w:cstheme="minorBidi"/>
            <w:noProof/>
            <w:kern w:val="2"/>
            <w:sz w:val="24"/>
            <w:szCs w:val="24"/>
            <w14:ligatures w14:val="standardContextual"/>
          </w:rPr>
          <w:tab/>
        </w:r>
        <w:r w:rsidRPr="00D4031D">
          <w:rPr>
            <w:rStyle w:val="Hyperlink"/>
            <w:noProof/>
          </w:rPr>
          <w:t>Fuel/Energy Plan.</w:t>
        </w:r>
        <w:r>
          <w:rPr>
            <w:noProof/>
            <w:webHidden/>
          </w:rPr>
          <w:tab/>
        </w:r>
        <w:r>
          <w:rPr>
            <w:noProof/>
            <w:webHidden/>
          </w:rPr>
          <w:fldChar w:fldCharType="begin"/>
        </w:r>
        <w:r>
          <w:rPr>
            <w:noProof/>
            <w:webHidden/>
          </w:rPr>
          <w:instrText xml:space="preserve"> PAGEREF _Toc226724785 \h </w:instrText>
        </w:r>
        <w:r>
          <w:rPr>
            <w:noProof/>
            <w:webHidden/>
          </w:rPr>
        </w:r>
        <w:r>
          <w:rPr>
            <w:noProof/>
            <w:webHidden/>
          </w:rPr>
          <w:fldChar w:fldCharType="separate"/>
        </w:r>
        <w:r w:rsidR="003D3A30">
          <w:rPr>
            <w:noProof/>
            <w:webHidden/>
          </w:rPr>
          <w:t>27</w:t>
        </w:r>
        <w:r>
          <w:rPr>
            <w:noProof/>
            <w:webHidden/>
          </w:rPr>
          <w:fldChar w:fldCharType="end"/>
        </w:r>
      </w:hyperlink>
    </w:p>
    <w:p w:rsidR="009550BC" w:rsidRDefault="009550BC" w14:paraId="735866D9" w14:textId="70141F8F">
      <w:pPr>
        <w:pStyle w:val="TOC2"/>
        <w:rPr>
          <w:rFonts w:asciiTheme="minorHAnsi" w:hAnsiTheme="minorHAnsi" w:eastAsiaTheme="minorEastAsia" w:cstheme="minorBidi"/>
          <w:noProof/>
          <w:kern w:val="2"/>
          <w:sz w:val="24"/>
          <w:szCs w:val="24"/>
          <w14:ligatures w14:val="standardContextual"/>
        </w:rPr>
      </w:pPr>
      <w:hyperlink w:history="1" w:anchor="_Toc226724786">
        <w:r w:rsidRPr="00D4031D">
          <w:rPr>
            <w:rStyle w:val="Hyperlink"/>
            <w:rFonts w:ascii="Arial Bold" w:hAnsi="Arial Bold"/>
            <w:noProof/>
            <w:specVanish/>
          </w:rPr>
          <w:t>3.11.</w:t>
        </w:r>
        <w:r>
          <w:rPr>
            <w:rFonts w:asciiTheme="minorHAnsi" w:hAnsiTheme="minorHAnsi" w:eastAsiaTheme="minorEastAsia" w:cstheme="minorBidi"/>
            <w:noProof/>
            <w:kern w:val="2"/>
            <w:sz w:val="24"/>
            <w:szCs w:val="24"/>
            <w14:ligatures w14:val="standardContextual"/>
          </w:rPr>
          <w:tab/>
        </w:r>
        <w:r w:rsidRPr="00D4031D">
          <w:rPr>
            <w:rStyle w:val="Hyperlink"/>
            <w:noProof/>
          </w:rPr>
          <w:t>Alternate Delivery.</w:t>
        </w:r>
        <w:r>
          <w:rPr>
            <w:noProof/>
            <w:webHidden/>
          </w:rPr>
          <w:tab/>
        </w:r>
        <w:r>
          <w:rPr>
            <w:noProof/>
            <w:webHidden/>
          </w:rPr>
          <w:fldChar w:fldCharType="begin"/>
        </w:r>
        <w:r>
          <w:rPr>
            <w:noProof/>
            <w:webHidden/>
          </w:rPr>
          <w:instrText xml:space="preserve"> PAGEREF _Toc226724786 \h </w:instrText>
        </w:r>
        <w:r>
          <w:rPr>
            <w:noProof/>
            <w:webHidden/>
          </w:rPr>
        </w:r>
        <w:r>
          <w:rPr>
            <w:noProof/>
            <w:webHidden/>
          </w:rPr>
          <w:fldChar w:fldCharType="separate"/>
        </w:r>
        <w:r w:rsidR="003D3A30">
          <w:rPr>
            <w:noProof/>
            <w:webHidden/>
          </w:rPr>
          <w:t>28</w:t>
        </w:r>
        <w:r>
          <w:rPr>
            <w:noProof/>
            <w:webHidden/>
          </w:rPr>
          <w:fldChar w:fldCharType="end"/>
        </w:r>
      </w:hyperlink>
    </w:p>
    <w:p w:rsidR="009550BC" w:rsidRDefault="009550BC" w14:paraId="216E7FC8" w14:textId="1363C394">
      <w:pPr>
        <w:pStyle w:val="TOC2"/>
        <w:rPr>
          <w:rFonts w:asciiTheme="minorHAnsi" w:hAnsiTheme="minorHAnsi" w:eastAsiaTheme="minorEastAsia" w:cstheme="minorBidi"/>
          <w:noProof/>
          <w:kern w:val="2"/>
          <w:sz w:val="24"/>
          <w:szCs w:val="24"/>
          <w14:ligatures w14:val="standardContextual"/>
        </w:rPr>
      </w:pPr>
      <w:hyperlink w:history="1" w:anchor="_Toc226724787">
        <w:r w:rsidRPr="00D4031D">
          <w:rPr>
            <w:rStyle w:val="Hyperlink"/>
            <w:rFonts w:ascii="Arial Bold" w:hAnsi="Arial Bold"/>
            <w:noProof/>
            <w:specVanish/>
          </w:rPr>
          <w:t>3.12.</w:t>
        </w:r>
        <w:r>
          <w:rPr>
            <w:rFonts w:asciiTheme="minorHAnsi" w:hAnsiTheme="minorHAnsi" w:eastAsiaTheme="minorEastAsia" w:cstheme="minorBidi"/>
            <w:noProof/>
            <w:kern w:val="2"/>
            <w:sz w:val="24"/>
            <w:szCs w:val="24"/>
            <w14:ligatures w14:val="standardContextual"/>
          </w:rPr>
          <w:tab/>
        </w:r>
        <w:r w:rsidRPr="00D4031D">
          <w:rPr>
            <w:rStyle w:val="Hyperlink"/>
            <w:noProof/>
          </w:rPr>
          <w:t>Technical Requirements.</w:t>
        </w:r>
        <w:r>
          <w:rPr>
            <w:noProof/>
            <w:webHidden/>
          </w:rPr>
          <w:tab/>
        </w:r>
        <w:r>
          <w:rPr>
            <w:noProof/>
            <w:webHidden/>
          </w:rPr>
          <w:fldChar w:fldCharType="begin"/>
        </w:r>
        <w:r>
          <w:rPr>
            <w:noProof/>
            <w:webHidden/>
          </w:rPr>
          <w:instrText xml:space="preserve"> PAGEREF _Toc226724787 \h </w:instrText>
        </w:r>
        <w:r>
          <w:rPr>
            <w:noProof/>
            <w:webHidden/>
          </w:rPr>
        </w:r>
        <w:r>
          <w:rPr>
            <w:noProof/>
            <w:webHidden/>
          </w:rPr>
          <w:fldChar w:fldCharType="separate"/>
        </w:r>
        <w:r w:rsidR="003D3A30">
          <w:rPr>
            <w:noProof/>
            <w:webHidden/>
          </w:rPr>
          <w:t>28</w:t>
        </w:r>
        <w:r>
          <w:rPr>
            <w:noProof/>
            <w:webHidden/>
          </w:rPr>
          <w:fldChar w:fldCharType="end"/>
        </w:r>
      </w:hyperlink>
    </w:p>
    <w:p w:rsidR="009550BC" w:rsidRDefault="009550BC" w14:paraId="2728D354" w14:textId="1EAFA58D">
      <w:pPr>
        <w:pStyle w:val="TOC2"/>
        <w:rPr>
          <w:rFonts w:asciiTheme="minorHAnsi" w:hAnsiTheme="minorHAnsi" w:eastAsiaTheme="minorEastAsia" w:cstheme="minorBidi"/>
          <w:noProof/>
          <w:kern w:val="2"/>
          <w:sz w:val="24"/>
          <w:szCs w:val="24"/>
          <w14:ligatures w14:val="standardContextual"/>
        </w:rPr>
      </w:pPr>
      <w:hyperlink w:history="1" w:anchor="_Toc226724788">
        <w:r w:rsidRPr="00D4031D">
          <w:rPr>
            <w:rStyle w:val="Hyperlink"/>
            <w:rFonts w:ascii="Arial Bold" w:hAnsi="Arial Bold"/>
            <w:noProof/>
            <w:specVanish/>
          </w:rPr>
          <w:t>3.13.</w:t>
        </w:r>
        <w:r>
          <w:rPr>
            <w:rFonts w:asciiTheme="minorHAnsi" w:hAnsiTheme="minorHAnsi" w:eastAsiaTheme="minorEastAsia" w:cstheme="minorBidi"/>
            <w:noProof/>
            <w:kern w:val="2"/>
            <w:sz w:val="24"/>
            <w:szCs w:val="24"/>
            <w14:ligatures w14:val="standardContextual"/>
          </w:rPr>
          <w:tab/>
        </w:r>
        <w:r w:rsidRPr="00D4031D">
          <w:rPr>
            <w:rStyle w:val="Hyperlink"/>
            <w:noProof/>
          </w:rPr>
          <w:t>Station Service; Retail Electric Service.</w:t>
        </w:r>
        <w:r>
          <w:rPr>
            <w:noProof/>
            <w:webHidden/>
          </w:rPr>
          <w:tab/>
        </w:r>
        <w:r>
          <w:rPr>
            <w:noProof/>
            <w:webHidden/>
          </w:rPr>
          <w:fldChar w:fldCharType="begin"/>
        </w:r>
        <w:r>
          <w:rPr>
            <w:noProof/>
            <w:webHidden/>
          </w:rPr>
          <w:instrText xml:space="preserve"> PAGEREF _Toc226724788 \h </w:instrText>
        </w:r>
        <w:r>
          <w:rPr>
            <w:noProof/>
            <w:webHidden/>
          </w:rPr>
        </w:r>
        <w:r>
          <w:rPr>
            <w:noProof/>
            <w:webHidden/>
          </w:rPr>
          <w:fldChar w:fldCharType="separate"/>
        </w:r>
        <w:r w:rsidR="003D3A30">
          <w:rPr>
            <w:noProof/>
            <w:webHidden/>
          </w:rPr>
          <w:t>29</w:t>
        </w:r>
        <w:r>
          <w:rPr>
            <w:noProof/>
            <w:webHidden/>
          </w:rPr>
          <w:fldChar w:fldCharType="end"/>
        </w:r>
      </w:hyperlink>
    </w:p>
    <w:p w:rsidR="009550BC" w:rsidRDefault="009550BC" w14:paraId="644015C7" w14:textId="3E2D764D">
      <w:pPr>
        <w:pStyle w:val="TOC2"/>
        <w:rPr>
          <w:rFonts w:asciiTheme="minorHAnsi" w:hAnsiTheme="minorHAnsi" w:eastAsiaTheme="minorEastAsia" w:cstheme="minorBidi"/>
          <w:noProof/>
          <w:kern w:val="2"/>
          <w:sz w:val="24"/>
          <w:szCs w:val="24"/>
          <w14:ligatures w14:val="standardContextual"/>
        </w:rPr>
      </w:pPr>
      <w:hyperlink w:history="1" w:anchor="_Toc226724789">
        <w:r w:rsidRPr="00D4031D">
          <w:rPr>
            <w:rStyle w:val="Hyperlink"/>
            <w:rFonts w:ascii="Arial Bold" w:hAnsi="Arial Bold"/>
            <w:noProof/>
            <w:specVanish/>
          </w:rPr>
          <w:t>3.14.</w:t>
        </w:r>
        <w:r>
          <w:rPr>
            <w:rFonts w:asciiTheme="minorHAnsi" w:hAnsiTheme="minorHAnsi" w:eastAsiaTheme="minorEastAsia" w:cstheme="minorBidi"/>
            <w:noProof/>
            <w:kern w:val="2"/>
            <w:sz w:val="24"/>
            <w:szCs w:val="24"/>
            <w14:ligatures w14:val="standardContextual"/>
          </w:rPr>
          <w:tab/>
        </w:r>
        <w:r w:rsidRPr="00D4031D">
          <w:rPr>
            <w:rStyle w:val="Hyperlink"/>
            <w:noProof/>
          </w:rPr>
          <w:t>Environmental Compliance.</w:t>
        </w:r>
        <w:r>
          <w:rPr>
            <w:noProof/>
            <w:webHidden/>
          </w:rPr>
          <w:tab/>
        </w:r>
        <w:r>
          <w:rPr>
            <w:noProof/>
            <w:webHidden/>
          </w:rPr>
          <w:fldChar w:fldCharType="begin"/>
        </w:r>
        <w:r>
          <w:rPr>
            <w:noProof/>
            <w:webHidden/>
          </w:rPr>
          <w:instrText xml:space="preserve"> PAGEREF _Toc226724789 \h </w:instrText>
        </w:r>
        <w:r>
          <w:rPr>
            <w:noProof/>
            <w:webHidden/>
          </w:rPr>
        </w:r>
        <w:r>
          <w:rPr>
            <w:noProof/>
            <w:webHidden/>
          </w:rPr>
          <w:fldChar w:fldCharType="separate"/>
        </w:r>
        <w:r w:rsidR="003D3A30">
          <w:rPr>
            <w:noProof/>
            <w:webHidden/>
          </w:rPr>
          <w:t>29</w:t>
        </w:r>
        <w:r>
          <w:rPr>
            <w:noProof/>
            <w:webHidden/>
          </w:rPr>
          <w:fldChar w:fldCharType="end"/>
        </w:r>
      </w:hyperlink>
    </w:p>
    <w:p w:rsidR="009550BC" w:rsidRDefault="009550BC" w14:paraId="09907273" w14:textId="660B179C">
      <w:pPr>
        <w:pStyle w:val="TOC2"/>
        <w:rPr>
          <w:rFonts w:asciiTheme="minorHAnsi" w:hAnsiTheme="minorHAnsi" w:eastAsiaTheme="minorEastAsia" w:cstheme="minorBidi"/>
          <w:noProof/>
          <w:kern w:val="2"/>
          <w:sz w:val="24"/>
          <w:szCs w:val="24"/>
          <w14:ligatures w14:val="standardContextual"/>
        </w:rPr>
      </w:pPr>
      <w:hyperlink w:history="1" w:anchor="_Toc226724790">
        <w:r w:rsidRPr="00D4031D">
          <w:rPr>
            <w:rStyle w:val="Hyperlink"/>
            <w:rFonts w:ascii="Arial Bold" w:hAnsi="Arial Bold"/>
            <w:noProof/>
            <w:specVanish/>
          </w:rPr>
          <w:t>3.15.</w:t>
        </w:r>
        <w:r>
          <w:rPr>
            <w:rFonts w:asciiTheme="minorHAnsi" w:hAnsiTheme="minorHAnsi" w:eastAsiaTheme="minorEastAsia" w:cstheme="minorBidi"/>
            <w:noProof/>
            <w:kern w:val="2"/>
            <w:sz w:val="24"/>
            <w:szCs w:val="24"/>
            <w14:ligatures w14:val="standardContextual"/>
          </w:rPr>
          <w:tab/>
        </w:r>
        <w:r w:rsidRPr="00D4031D">
          <w:rPr>
            <w:rStyle w:val="Hyperlink"/>
            <w:noProof/>
          </w:rPr>
          <w:t>CC Operating Flexibility.</w:t>
        </w:r>
        <w:r>
          <w:rPr>
            <w:noProof/>
            <w:webHidden/>
          </w:rPr>
          <w:tab/>
        </w:r>
        <w:r>
          <w:rPr>
            <w:noProof/>
            <w:webHidden/>
          </w:rPr>
          <w:fldChar w:fldCharType="begin"/>
        </w:r>
        <w:r>
          <w:rPr>
            <w:noProof/>
            <w:webHidden/>
          </w:rPr>
          <w:instrText xml:space="preserve"> PAGEREF _Toc226724790 \h </w:instrText>
        </w:r>
        <w:r>
          <w:rPr>
            <w:noProof/>
            <w:webHidden/>
          </w:rPr>
        </w:r>
        <w:r>
          <w:rPr>
            <w:noProof/>
            <w:webHidden/>
          </w:rPr>
          <w:fldChar w:fldCharType="separate"/>
        </w:r>
        <w:r w:rsidR="003D3A30">
          <w:rPr>
            <w:noProof/>
            <w:webHidden/>
          </w:rPr>
          <w:t>29</w:t>
        </w:r>
        <w:r>
          <w:rPr>
            <w:noProof/>
            <w:webHidden/>
          </w:rPr>
          <w:fldChar w:fldCharType="end"/>
        </w:r>
      </w:hyperlink>
    </w:p>
    <w:p w:rsidR="009550BC" w:rsidRDefault="009550BC" w14:paraId="0583629F" w14:textId="2F2A45BE">
      <w:pPr>
        <w:pStyle w:val="TOC2"/>
        <w:rPr>
          <w:rFonts w:asciiTheme="minorHAnsi" w:hAnsiTheme="minorHAnsi" w:eastAsiaTheme="minorEastAsia" w:cstheme="minorBidi"/>
          <w:noProof/>
          <w:kern w:val="2"/>
          <w:sz w:val="24"/>
          <w:szCs w:val="24"/>
          <w14:ligatures w14:val="standardContextual"/>
        </w:rPr>
      </w:pPr>
      <w:hyperlink w:history="1" w:anchor="_Toc226724791">
        <w:r w:rsidRPr="00D4031D">
          <w:rPr>
            <w:rStyle w:val="Hyperlink"/>
            <w:rFonts w:ascii="Arial Bold" w:hAnsi="Arial Bold"/>
            <w:noProof/>
            <w:specVanish/>
          </w:rPr>
          <w:t>3.16.</w:t>
        </w:r>
        <w:r>
          <w:rPr>
            <w:rFonts w:asciiTheme="minorHAnsi" w:hAnsiTheme="minorHAnsi" w:eastAsiaTheme="minorEastAsia" w:cstheme="minorBidi"/>
            <w:noProof/>
            <w:kern w:val="2"/>
            <w:sz w:val="24"/>
            <w:szCs w:val="24"/>
            <w14:ligatures w14:val="standardContextual"/>
          </w:rPr>
          <w:tab/>
        </w:r>
        <w:r w:rsidRPr="00D4031D">
          <w:rPr>
            <w:rStyle w:val="Hyperlink"/>
            <w:noProof/>
          </w:rPr>
          <w:t>Compliance with Laws Generally.</w:t>
        </w:r>
        <w:r>
          <w:rPr>
            <w:noProof/>
            <w:webHidden/>
          </w:rPr>
          <w:tab/>
        </w:r>
        <w:r>
          <w:rPr>
            <w:noProof/>
            <w:webHidden/>
          </w:rPr>
          <w:fldChar w:fldCharType="begin"/>
        </w:r>
        <w:r>
          <w:rPr>
            <w:noProof/>
            <w:webHidden/>
          </w:rPr>
          <w:instrText xml:space="preserve"> PAGEREF _Toc226724791 \h </w:instrText>
        </w:r>
        <w:r>
          <w:rPr>
            <w:noProof/>
            <w:webHidden/>
          </w:rPr>
        </w:r>
        <w:r>
          <w:rPr>
            <w:noProof/>
            <w:webHidden/>
          </w:rPr>
          <w:fldChar w:fldCharType="separate"/>
        </w:r>
        <w:r w:rsidR="003D3A30">
          <w:rPr>
            <w:noProof/>
            <w:webHidden/>
          </w:rPr>
          <w:t>30</w:t>
        </w:r>
        <w:r>
          <w:rPr>
            <w:noProof/>
            <w:webHidden/>
          </w:rPr>
          <w:fldChar w:fldCharType="end"/>
        </w:r>
      </w:hyperlink>
    </w:p>
    <w:p w:rsidR="009550BC" w:rsidRDefault="009550BC" w14:paraId="1C6B341F" w14:textId="38FE4C51">
      <w:pPr>
        <w:pStyle w:val="TOC1"/>
        <w:rPr>
          <w:rFonts w:asciiTheme="minorHAnsi" w:hAnsiTheme="minorHAnsi" w:eastAsiaTheme="minorEastAsia" w:cstheme="minorBidi"/>
          <w:b w:val="0"/>
          <w:caps w:val="0"/>
          <w:noProof/>
          <w:kern w:val="2"/>
          <w:sz w:val="24"/>
          <w:szCs w:val="24"/>
          <w14:ligatures w14:val="standardContextual"/>
        </w:rPr>
      </w:pPr>
      <w:hyperlink w:history="1" w:anchor="_Toc226724792">
        <w:r w:rsidRPr="00D4031D">
          <w:rPr>
            <w:rStyle w:val="Hyperlink"/>
            <w:noProof/>
            <w14:scene3d>
              <w14:camera w14:prst="orthographicFront"/>
              <w14:lightRig w14:rig="threePt" w14:dir="t">
                <w14:rot w14:lat="0" w14:lon="0" w14:rev="0"/>
              </w14:lightRig>
            </w14:scene3d>
          </w:rPr>
          <w:t>PART 4.</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PRICING, FEES, AND SECURITY</w:t>
        </w:r>
        <w:r>
          <w:rPr>
            <w:noProof/>
            <w:webHidden/>
          </w:rPr>
          <w:tab/>
        </w:r>
        <w:r>
          <w:rPr>
            <w:noProof/>
            <w:webHidden/>
          </w:rPr>
          <w:fldChar w:fldCharType="begin"/>
        </w:r>
        <w:r>
          <w:rPr>
            <w:noProof/>
            <w:webHidden/>
          </w:rPr>
          <w:instrText xml:space="preserve"> PAGEREF _Toc226724792 \h </w:instrText>
        </w:r>
        <w:r>
          <w:rPr>
            <w:noProof/>
            <w:webHidden/>
          </w:rPr>
        </w:r>
        <w:r>
          <w:rPr>
            <w:noProof/>
            <w:webHidden/>
          </w:rPr>
          <w:fldChar w:fldCharType="separate"/>
        </w:r>
        <w:r w:rsidR="003D3A30">
          <w:rPr>
            <w:noProof/>
            <w:webHidden/>
          </w:rPr>
          <w:t>30</w:t>
        </w:r>
        <w:r>
          <w:rPr>
            <w:noProof/>
            <w:webHidden/>
          </w:rPr>
          <w:fldChar w:fldCharType="end"/>
        </w:r>
      </w:hyperlink>
    </w:p>
    <w:p w:rsidR="009550BC" w:rsidRDefault="009550BC" w14:paraId="57BB523E" w14:textId="3C815AC2">
      <w:pPr>
        <w:pStyle w:val="TOC2"/>
        <w:rPr>
          <w:rFonts w:asciiTheme="minorHAnsi" w:hAnsiTheme="minorHAnsi" w:eastAsiaTheme="minorEastAsia" w:cstheme="minorBidi"/>
          <w:noProof/>
          <w:kern w:val="2"/>
          <w:sz w:val="24"/>
          <w:szCs w:val="24"/>
          <w14:ligatures w14:val="standardContextual"/>
        </w:rPr>
      </w:pPr>
      <w:hyperlink w:history="1" w:anchor="_Toc226724793">
        <w:r w:rsidRPr="00D4031D">
          <w:rPr>
            <w:rStyle w:val="Hyperlink"/>
            <w:rFonts w:ascii="Arial Bold" w:hAnsi="Arial Bold"/>
            <w:noProof/>
            <w:specVanish/>
          </w:rPr>
          <w:t>4.1.</w:t>
        </w:r>
        <w:r>
          <w:rPr>
            <w:rFonts w:asciiTheme="minorHAnsi" w:hAnsiTheme="minorHAnsi" w:eastAsiaTheme="minorEastAsia" w:cstheme="minorBidi"/>
            <w:noProof/>
            <w:kern w:val="2"/>
            <w:sz w:val="24"/>
            <w:szCs w:val="24"/>
            <w14:ligatures w14:val="standardContextual"/>
          </w:rPr>
          <w:tab/>
        </w:r>
        <w:r w:rsidRPr="00D4031D">
          <w:rPr>
            <w:rStyle w:val="Hyperlink"/>
            <w:noProof/>
          </w:rPr>
          <w:t>PPA Pricing.</w:t>
        </w:r>
        <w:r>
          <w:rPr>
            <w:noProof/>
            <w:webHidden/>
          </w:rPr>
          <w:tab/>
        </w:r>
        <w:r>
          <w:rPr>
            <w:noProof/>
            <w:webHidden/>
          </w:rPr>
          <w:fldChar w:fldCharType="begin"/>
        </w:r>
        <w:r>
          <w:rPr>
            <w:noProof/>
            <w:webHidden/>
          </w:rPr>
          <w:instrText xml:space="preserve"> PAGEREF _Toc226724793 \h </w:instrText>
        </w:r>
        <w:r>
          <w:rPr>
            <w:noProof/>
            <w:webHidden/>
          </w:rPr>
        </w:r>
        <w:r>
          <w:rPr>
            <w:noProof/>
            <w:webHidden/>
          </w:rPr>
          <w:fldChar w:fldCharType="separate"/>
        </w:r>
        <w:r w:rsidR="003D3A30">
          <w:rPr>
            <w:noProof/>
            <w:webHidden/>
          </w:rPr>
          <w:t>30</w:t>
        </w:r>
        <w:r>
          <w:rPr>
            <w:noProof/>
            <w:webHidden/>
          </w:rPr>
          <w:fldChar w:fldCharType="end"/>
        </w:r>
      </w:hyperlink>
    </w:p>
    <w:p w:rsidR="009550BC" w:rsidRDefault="009550BC" w14:paraId="484EEB37" w14:textId="7947CC99">
      <w:pPr>
        <w:pStyle w:val="TOC2"/>
        <w:rPr>
          <w:rFonts w:asciiTheme="minorHAnsi" w:hAnsiTheme="minorHAnsi" w:eastAsiaTheme="minorEastAsia" w:cstheme="minorBidi"/>
          <w:noProof/>
          <w:kern w:val="2"/>
          <w:sz w:val="24"/>
          <w:szCs w:val="24"/>
          <w14:ligatures w14:val="standardContextual"/>
        </w:rPr>
      </w:pPr>
      <w:hyperlink w:history="1" w:anchor="_Toc226724794">
        <w:r w:rsidRPr="00D4031D">
          <w:rPr>
            <w:rStyle w:val="Hyperlink"/>
            <w:rFonts w:ascii="Arial Bold" w:hAnsi="Arial Bold"/>
            <w:noProof/>
            <w:specVanish/>
          </w:rPr>
          <w:t>4.2.</w:t>
        </w:r>
        <w:r>
          <w:rPr>
            <w:rFonts w:asciiTheme="minorHAnsi" w:hAnsiTheme="minorHAnsi" w:eastAsiaTheme="minorEastAsia" w:cstheme="minorBidi"/>
            <w:noProof/>
            <w:kern w:val="2"/>
            <w:sz w:val="24"/>
            <w:szCs w:val="24"/>
            <w14:ligatures w14:val="standardContextual"/>
          </w:rPr>
          <w:tab/>
        </w:r>
        <w:r w:rsidRPr="00D4031D">
          <w:rPr>
            <w:rStyle w:val="Hyperlink"/>
            <w:noProof/>
          </w:rPr>
          <w:t>APA Pricing.</w:t>
        </w:r>
        <w:r>
          <w:rPr>
            <w:noProof/>
            <w:webHidden/>
          </w:rPr>
          <w:tab/>
        </w:r>
        <w:r>
          <w:rPr>
            <w:noProof/>
            <w:webHidden/>
          </w:rPr>
          <w:fldChar w:fldCharType="begin"/>
        </w:r>
        <w:r>
          <w:rPr>
            <w:noProof/>
            <w:webHidden/>
          </w:rPr>
          <w:instrText xml:space="preserve"> PAGEREF _Toc226724794 \h </w:instrText>
        </w:r>
        <w:r>
          <w:rPr>
            <w:noProof/>
            <w:webHidden/>
          </w:rPr>
        </w:r>
        <w:r>
          <w:rPr>
            <w:noProof/>
            <w:webHidden/>
          </w:rPr>
          <w:fldChar w:fldCharType="separate"/>
        </w:r>
        <w:r w:rsidR="003D3A30">
          <w:rPr>
            <w:noProof/>
            <w:webHidden/>
          </w:rPr>
          <w:t>30</w:t>
        </w:r>
        <w:r>
          <w:rPr>
            <w:noProof/>
            <w:webHidden/>
          </w:rPr>
          <w:fldChar w:fldCharType="end"/>
        </w:r>
      </w:hyperlink>
    </w:p>
    <w:p w:rsidR="009550BC" w:rsidRDefault="009550BC" w14:paraId="16A27CE4" w14:textId="20179D9C">
      <w:pPr>
        <w:pStyle w:val="TOC2"/>
        <w:rPr>
          <w:rFonts w:asciiTheme="minorHAnsi" w:hAnsiTheme="minorHAnsi" w:eastAsiaTheme="minorEastAsia" w:cstheme="minorBidi"/>
          <w:noProof/>
          <w:kern w:val="2"/>
          <w:sz w:val="24"/>
          <w:szCs w:val="24"/>
          <w14:ligatures w14:val="standardContextual"/>
        </w:rPr>
      </w:pPr>
      <w:hyperlink w:history="1" w:anchor="_Toc226724795">
        <w:r w:rsidRPr="00D4031D">
          <w:rPr>
            <w:rStyle w:val="Hyperlink"/>
            <w:rFonts w:ascii="Arial Bold" w:hAnsi="Arial Bold"/>
            <w:noProof/>
            <w:specVanish/>
          </w:rPr>
          <w:t>4.3.</w:t>
        </w:r>
        <w:r>
          <w:rPr>
            <w:rFonts w:asciiTheme="minorHAnsi" w:hAnsiTheme="minorHAnsi" w:eastAsiaTheme="minorEastAsia" w:cstheme="minorBidi"/>
            <w:noProof/>
            <w:kern w:val="2"/>
            <w:sz w:val="24"/>
            <w:szCs w:val="24"/>
            <w14:ligatures w14:val="standardContextual"/>
          </w:rPr>
          <w:tab/>
        </w:r>
        <w:r w:rsidRPr="00D4031D">
          <w:rPr>
            <w:rStyle w:val="Hyperlink"/>
            <w:bCs/>
            <w:noProof/>
          </w:rPr>
          <w:t>Change of Law.</w:t>
        </w:r>
        <w:r>
          <w:rPr>
            <w:noProof/>
            <w:webHidden/>
          </w:rPr>
          <w:tab/>
        </w:r>
        <w:r>
          <w:rPr>
            <w:noProof/>
            <w:webHidden/>
          </w:rPr>
          <w:fldChar w:fldCharType="begin"/>
        </w:r>
        <w:r>
          <w:rPr>
            <w:noProof/>
            <w:webHidden/>
          </w:rPr>
          <w:instrText xml:space="preserve"> PAGEREF _Toc226724795 \h </w:instrText>
        </w:r>
        <w:r>
          <w:rPr>
            <w:noProof/>
            <w:webHidden/>
          </w:rPr>
        </w:r>
        <w:r>
          <w:rPr>
            <w:noProof/>
            <w:webHidden/>
          </w:rPr>
          <w:fldChar w:fldCharType="separate"/>
        </w:r>
        <w:r w:rsidR="003D3A30">
          <w:rPr>
            <w:noProof/>
            <w:webHidden/>
          </w:rPr>
          <w:t>31</w:t>
        </w:r>
        <w:r>
          <w:rPr>
            <w:noProof/>
            <w:webHidden/>
          </w:rPr>
          <w:fldChar w:fldCharType="end"/>
        </w:r>
      </w:hyperlink>
    </w:p>
    <w:p w:rsidR="009550BC" w:rsidRDefault="009550BC" w14:paraId="729DFD7C" w14:textId="54E10E5B">
      <w:pPr>
        <w:pStyle w:val="TOC2"/>
        <w:rPr>
          <w:rFonts w:asciiTheme="minorHAnsi" w:hAnsiTheme="minorHAnsi" w:eastAsiaTheme="minorEastAsia" w:cstheme="minorBidi"/>
          <w:noProof/>
          <w:kern w:val="2"/>
          <w:sz w:val="24"/>
          <w:szCs w:val="24"/>
          <w14:ligatures w14:val="standardContextual"/>
        </w:rPr>
      </w:pPr>
      <w:hyperlink w:history="1" w:anchor="_Toc226724796">
        <w:r w:rsidRPr="00D4031D">
          <w:rPr>
            <w:rStyle w:val="Hyperlink"/>
            <w:rFonts w:ascii="Arial Bold" w:hAnsi="Arial Bold"/>
            <w:noProof/>
            <w:specVanish/>
          </w:rPr>
          <w:t>4.4.</w:t>
        </w:r>
        <w:r>
          <w:rPr>
            <w:rFonts w:asciiTheme="minorHAnsi" w:hAnsiTheme="minorHAnsi" w:eastAsiaTheme="minorEastAsia" w:cstheme="minorBidi"/>
            <w:noProof/>
            <w:kern w:val="2"/>
            <w:sz w:val="24"/>
            <w:szCs w:val="24"/>
            <w14:ligatures w14:val="standardContextual"/>
          </w:rPr>
          <w:tab/>
        </w:r>
        <w:r w:rsidRPr="00D4031D">
          <w:rPr>
            <w:rStyle w:val="Hyperlink"/>
            <w:noProof/>
          </w:rPr>
          <w:t>Refreshed Submission Pricing.</w:t>
        </w:r>
        <w:r>
          <w:rPr>
            <w:noProof/>
            <w:webHidden/>
          </w:rPr>
          <w:tab/>
        </w:r>
        <w:r>
          <w:rPr>
            <w:noProof/>
            <w:webHidden/>
          </w:rPr>
          <w:fldChar w:fldCharType="begin"/>
        </w:r>
        <w:r>
          <w:rPr>
            <w:noProof/>
            <w:webHidden/>
          </w:rPr>
          <w:instrText xml:space="preserve"> PAGEREF _Toc226724796 \h </w:instrText>
        </w:r>
        <w:r>
          <w:rPr>
            <w:noProof/>
            <w:webHidden/>
          </w:rPr>
        </w:r>
        <w:r>
          <w:rPr>
            <w:noProof/>
            <w:webHidden/>
          </w:rPr>
          <w:fldChar w:fldCharType="separate"/>
        </w:r>
        <w:r w:rsidR="003D3A30">
          <w:rPr>
            <w:noProof/>
            <w:webHidden/>
          </w:rPr>
          <w:t>32</w:t>
        </w:r>
        <w:r>
          <w:rPr>
            <w:noProof/>
            <w:webHidden/>
          </w:rPr>
          <w:fldChar w:fldCharType="end"/>
        </w:r>
      </w:hyperlink>
    </w:p>
    <w:p w:rsidR="009550BC" w:rsidRDefault="009550BC" w14:paraId="321262E7" w14:textId="06BDAC24">
      <w:pPr>
        <w:pStyle w:val="TOC2"/>
        <w:rPr>
          <w:rFonts w:asciiTheme="minorHAnsi" w:hAnsiTheme="minorHAnsi" w:eastAsiaTheme="minorEastAsia" w:cstheme="minorBidi"/>
          <w:noProof/>
          <w:kern w:val="2"/>
          <w:sz w:val="24"/>
          <w:szCs w:val="24"/>
          <w14:ligatures w14:val="standardContextual"/>
        </w:rPr>
      </w:pPr>
      <w:hyperlink w:history="1" w:anchor="_Toc226724797">
        <w:r w:rsidRPr="00D4031D">
          <w:rPr>
            <w:rStyle w:val="Hyperlink"/>
            <w:rFonts w:ascii="Arial Bold" w:hAnsi="Arial Bold"/>
            <w:noProof/>
            <w:snapToGrid w:val="0"/>
            <w:specVanish/>
          </w:rPr>
          <w:t>4.5.</w:t>
        </w:r>
        <w:r>
          <w:rPr>
            <w:rFonts w:asciiTheme="minorHAnsi" w:hAnsiTheme="minorHAnsi" w:eastAsiaTheme="minorEastAsia" w:cstheme="minorBidi"/>
            <w:noProof/>
            <w:kern w:val="2"/>
            <w:sz w:val="24"/>
            <w:szCs w:val="24"/>
            <w14:ligatures w14:val="standardContextual"/>
          </w:rPr>
          <w:tab/>
        </w:r>
        <w:r w:rsidRPr="00D4031D">
          <w:rPr>
            <w:rStyle w:val="Hyperlink"/>
            <w:noProof/>
          </w:rPr>
          <w:t>Bid Fee.</w:t>
        </w:r>
        <w:r>
          <w:rPr>
            <w:noProof/>
            <w:webHidden/>
          </w:rPr>
          <w:tab/>
        </w:r>
        <w:r>
          <w:rPr>
            <w:noProof/>
            <w:webHidden/>
          </w:rPr>
          <w:fldChar w:fldCharType="begin"/>
        </w:r>
        <w:r>
          <w:rPr>
            <w:noProof/>
            <w:webHidden/>
          </w:rPr>
          <w:instrText xml:space="preserve"> PAGEREF _Toc226724797 \h </w:instrText>
        </w:r>
        <w:r>
          <w:rPr>
            <w:noProof/>
            <w:webHidden/>
          </w:rPr>
        </w:r>
        <w:r>
          <w:rPr>
            <w:noProof/>
            <w:webHidden/>
          </w:rPr>
          <w:fldChar w:fldCharType="separate"/>
        </w:r>
        <w:r w:rsidR="003D3A30">
          <w:rPr>
            <w:noProof/>
            <w:webHidden/>
          </w:rPr>
          <w:t>32</w:t>
        </w:r>
        <w:r>
          <w:rPr>
            <w:noProof/>
            <w:webHidden/>
          </w:rPr>
          <w:fldChar w:fldCharType="end"/>
        </w:r>
      </w:hyperlink>
    </w:p>
    <w:p w:rsidR="009550BC" w:rsidRDefault="009550BC" w14:paraId="0668FE48" w14:textId="4474526E">
      <w:pPr>
        <w:pStyle w:val="TOC2"/>
        <w:rPr>
          <w:rFonts w:asciiTheme="minorHAnsi" w:hAnsiTheme="minorHAnsi" w:eastAsiaTheme="minorEastAsia" w:cstheme="minorBidi"/>
          <w:noProof/>
          <w:kern w:val="2"/>
          <w:sz w:val="24"/>
          <w:szCs w:val="24"/>
          <w14:ligatures w14:val="standardContextual"/>
        </w:rPr>
      </w:pPr>
      <w:hyperlink w:history="1" w:anchor="_Toc226724798">
        <w:r w:rsidRPr="00D4031D">
          <w:rPr>
            <w:rStyle w:val="Hyperlink"/>
            <w:rFonts w:ascii="Arial Bold" w:hAnsi="Arial Bold"/>
            <w:noProof/>
            <w:specVanish/>
          </w:rPr>
          <w:t>4.6.</w:t>
        </w:r>
        <w:r>
          <w:rPr>
            <w:rFonts w:asciiTheme="minorHAnsi" w:hAnsiTheme="minorHAnsi" w:eastAsiaTheme="minorEastAsia" w:cstheme="minorBidi"/>
            <w:noProof/>
            <w:kern w:val="2"/>
            <w:sz w:val="24"/>
            <w:szCs w:val="24"/>
            <w14:ligatures w14:val="standardContextual"/>
          </w:rPr>
          <w:tab/>
        </w:r>
        <w:r w:rsidRPr="00D4031D">
          <w:rPr>
            <w:rStyle w:val="Hyperlink"/>
            <w:noProof/>
          </w:rPr>
          <w:t>Due Diligence Fees.</w:t>
        </w:r>
        <w:r>
          <w:rPr>
            <w:noProof/>
            <w:webHidden/>
          </w:rPr>
          <w:tab/>
        </w:r>
        <w:r>
          <w:rPr>
            <w:noProof/>
            <w:webHidden/>
          </w:rPr>
          <w:fldChar w:fldCharType="begin"/>
        </w:r>
        <w:r>
          <w:rPr>
            <w:noProof/>
            <w:webHidden/>
          </w:rPr>
          <w:instrText xml:space="preserve"> PAGEREF _Toc226724798 \h </w:instrText>
        </w:r>
        <w:r>
          <w:rPr>
            <w:noProof/>
            <w:webHidden/>
          </w:rPr>
        </w:r>
        <w:r>
          <w:rPr>
            <w:noProof/>
            <w:webHidden/>
          </w:rPr>
          <w:fldChar w:fldCharType="separate"/>
        </w:r>
        <w:r w:rsidR="003D3A30">
          <w:rPr>
            <w:noProof/>
            <w:webHidden/>
          </w:rPr>
          <w:t>32</w:t>
        </w:r>
        <w:r>
          <w:rPr>
            <w:noProof/>
            <w:webHidden/>
          </w:rPr>
          <w:fldChar w:fldCharType="end"/>
        </w:r>
      </w:hyperlink>
    </w:p>
    <w:p w:rsidR="009550BC" w:rsidRDefault="009550BC" w14:paraId="04EFB2C7" w14:textId="3CEC45D5">
      <w:pPr>
        <w:pStyle w:val="TOC2"/>
        <w:rPr>
          <w:rFonts w:asciiTheme="minorHAnsi" w:hAnsiTheme="minorHAnsi" w:eastAsiaTheme="minorEastAsia" w:cstheme="minorBidi"/>
          <w:noProof/>
          <w:kern w:val="2"/>
          <w:sz w:val="24"/>
          <w:szCs w:val="24"/>
          <w14:ligatures w14:val="standardContextual"/>
        </w:rPr>
      </w:pPr>
      <w:hyperlink w:history="1" w:anchor="_Toc226724799">
        <w:r w:rsidRPr="00D4031D">
          <w:rPr>
            <w:rStyle w:val="Hyperlink"/>
            <w:rFonts w:ascii="Arial Bold" w:hAnsi="Arial Bold"/>
            <w:noProof/>
            <w:specVanish/>
          </w:rPr>
          <w:t>4.7.</w:t>
        </w:r>
        <w:r>
          <w:rPr>
            <w:rFonts w:asciiTheme="minorHAnsi" w:hAnsiTheme="minorHAnsi" w:eastAsiaTheme="minorEastAsia" w:cstheme="minorBidi"/>
            <w:noProof/>
            <w:kern w:val="2"/>
            <w:sz w:val="24"/>
            <w:szCs w:val="24"/>
            <w14:ligatures w14:val="standardContextual"/>
          </w:rPr>
          <w:tab/>
        </w:r>
        <w:r w:rsidRPr="00D4031D">
          <w:rPr>
            <w:rStyle w:val="Hyperlink"/>
            <w:noProof/>
          </w:rPr>
          <w:t>Winner’s Fee</w:t>
        </w:r>
        <w:r w:rsidRPr="00D4031D">
          <w:rPr>
            <w:rStyle w:val="Hyperlink"/>
            <w:noProof/>
            <w:snapToGrid w:val="0"/>
          </w:rPr>
          <w:t>.</w:t>
        </w:r>
        <w:r>
          <w:rPr>
            <w:noProof/>
            <w:webHidden/>
          </w:rPr>
          <w:tab/>
        </w:r>
        <w:r>
          <w:rPr>
            <w:noProof/>
            <w:webHidden/>
          </w:rPr>
          <w:fldChar w:fldCharType="begin"/>
        </w:r>
        <w:r>
          <w:rPr>
            <w:noProof/>
            <w:webHidden/>
          </w:rPr>
          <w:instrText xml:space="preserve"> PAGEREF _Toc226724799 \h </w:instrText>
        </w:r>
        <w:r>
          <w:rPr>
            <w:noProof/>
            <w:webHidden/>
          </w:rPr>
        </w:r>
        <w:r>
          <w:rPr>
            <w:noProof/>
            <w:webHidden/>
          </w:rPr>
          <w:fldChar w:fldCharType="separate"/>
        </w:r>
        <w:r w:rsidR="003D3A30">
          <w:rPr>
            <w:noProof/>
            <w:webHidden/>
          </w:rPr>
          <w:t>32</w:t>
        </w:r>
        <w:r>
          <w:rPr>
            <w:noProof/>
            <w:webHidden/>
          </w:rPr>
          <w:fldChar w:fldCharType="end"/>
        </w:r>
      </w:hyperlink>
    </w:p>
    <w:p w:rsidR="009550BC" w:rsidRDefault="009550BC" w14:paraId="7AAA2C9E" w14:textId="1B1ACE46">
      <w:pPr>
        <w:pStyle w:val="TOC2"/>
        <w:rPr>
          <w:rFonts w:asciiTheme="minorHAnsi" w:hAnsiTheme="minorHAnsi" w:eastAsiaTheme="minorEastAsia" w:cstheme="minorBidi"/>
          <w:noProof/>
          <w:kern w:val="2"/>
          <w:sz w:val="24"/>
          <w:szCs w:val="24"/>
          <w14:ligatures w14:val="standardContextual"/>
        </w:rPr>
      </w:pPr>
      <w:hyperlink w:history="1" w:anchor="_Toc226724800">
        <w:r w:rsidRPr="00D4031D">
          <w:rPr>
            <w:rStyle w:val="Hyperlink"/>
            <w:rFonts w:ascii="Arial Bold" w:hAnsi="Arial Bold"/>
            <w:noProof/>
            <w:specVanish/>
          </w:rPr>
          <w:t>4.8.</w:t>
        </w:r>
        <w:r>
          <w:rPr>
            <w:rFonts w:asciiTheme="minorHAnsi" w:hAnsiTheme="minorHAnsi" w:eastAsiaTheme="minorEastAsia" w:cstheme="minorBidi"/>
            <w:noProof/>
            <w:kern w:val="2"/>
            <w:sz w:val="24"/>
            <w:szCs w:val="24"/>
            <w14:ligatures w14:val="standardContextual"/>
          </w:rPr>
          <w:tab/>
        </w:r>
        <w:r w:rsidRPr="00D4031D">
          <w:rPr>
            <w:rStyle w:val="Hyperlink"/>
            <w:noProof/>
          </w:rPr>
          <w:t>Bid Security.</w:t>
        </w:r>
        <w:r>
          <w:rPr>
            <w:noProof/>
            <w:webHidden/>
          </w:rPr>
          <w:tab/>
        </w:r>
        <w:r>
          <w:rPr>
            <w:noProof/>
            <w:webHidden/>
          </w:rPr>
          <w:fldChar w:fldCharType="begin"/>
        </w:r>
        <w:r>
          <w:rPr>
            <w:noProof/>
            <w:webHidden/>
          </w:rPr>
          <w:instrText xml:space="preserve"> PAGEREF _Toc226724800 \h </w:instrText>
        </w:r>
        <w:r>
          <w:rPr>
            <w:noProof/>
            <w:webHidden/>
          </w:rPr>
        </w:r>
        <w:r>
          <w:rPr>
            <w:noProof/>
            <w:webHidden/>
          </w:rPr>
          <w:fldChar w:fldCharType="separate"/>
        </w:r>
        <w:r w:rsidR="003D3A30">
          <w:rPr>
            <w:noProof/>
            <w:webHidden/>
          </w:rPr>
          <w:t>33</w:t>
        </w:r>
        <w:r>
          <w:rPr>
            <w:noProof/>
            <w:webHidden/>
          </w:rPr>
          <w:fldChar w:fldCharType="end"/>
        </w:r>
      </w:hyperlink>
    </w:p>
    <w:p w:rsidR="009550BC" w:rsidRDefault="009550BC" w14:paraId="6D7EAFAB" w14:textId="4108BCEA">
      <w:pPr>
        <w:pStyle w:val="TOC2"/>
        <w:rPr>
          <w:rFonts w:asciiTheme="minorHAnsi" w:hAnsiTheme="minorHAnsi" w:eastAsiaTheme="minorEastAsia" w:cstheme="minorBidi"/>
          <w:noProof/>
          <w:kern w:val="2"/>
          <w:sz w:val="24"/>
          <w:szCs w:val="24"/>
          <w14:ligatures w14:val="standardContextual"/>
        </w:rPr>
      </w:pPr>
      <w:hyperlink w:history="1" w:anchor="_Toc226724801">
        <w:r w:rsidRPr="00D4031D">
          <w:rPr>
            <w:rStyle w:val="Hyperlink"/>
            <w:rFonts w:ascii="Arial Bold" w:hAnsi="Arial Bold"/>
            <w:noProof/>
            <w:specVanish/>
          </w:rPr>
          <w:t>4.9.</w:t>
        </w:r>
        <w:r>
          <w:rPr>
            <w:rFonts w:asciiTheme="minorHAnsi" w:hAnsiTheme="minorHAnsi" w:eastAsiaTheme="minorEastAsia" w:cstheme="minorBidi"/>
            <w:noProof/>
            <w:kern w:val="2"/>
            <w:sz w:val="24"/>
            <w:szCs w:val="24"/>
            <w14:ligatures w14:val="standardContextual"/>
          </w:rPr>
          <w:tab/>
        </w:r>
        <w:r w:rsidRPr="00D4031D">
          <w:rPr>
            <w:rStyle w:val="Hyperlink"/>
            <w:noProof/>
          </w:rPr>
          <w:t>Performance Security for Sellers.</w:t>
        </w:r>
        <w:r>
          <w:rPr>
            <w:noProof/>
            <w:webHidden/>
          </w:rPr>
          <w:tab/>
        </w:r>
        <w:r>
          <w:rPr>
            <w:noProof/>
            <w:webHidden/>
          </w:rPr>
          <w:fldChar w:fldCharType="begin"/>
        </w:r>
        <w:r>
          <w:rPr>
            <w:noProof/>
            <w:webHidden/>
          </w:rPr>
          <w:instrText xml:space="preserve"> PAGEREF _Toc226724801 \h </w:instrText>
        </w:r>
        <w:r>
          <w:rPr>
            <w:noProof/>
            <w:webHidden/>
          </w:rPr>
        </w:r>
        <w:r>
          <w:rPr>
            <w:noProof/>
            <w:webHidden/>
          </w:rPr>
          <w:fldChar w:fldCharType="separate"/>
        </w:r>
        <w:r w:rsidR="003D3A30">
          <w:rPr>
            <w:noProof/>
            <w:webHidden/>
          </w:rPr>
          <w:t>33</w:t>
        </w:r>
        <w:r>
          <w:rPr>
            <w:noProof/>
            <w:webHidden/>
          </w:rPr>
          <w:fldChar w:fldCharType="end"/>
        </w:r>
      </w:hyperlink>
    </w:p>
    <w:p w:rsidR="009550BC" w:rsidRDefault="009550BC" w14:paraId="30262025" w14:textId="62D4E94D">
      <w:pPr>
        <w:pStyle w:val="TOC2"/>
        <w:rPr>
          <w:rFonts w:asciiTheme="minorHAnsi" w:hAnsiTheme="minorHAnsi" w:eastAsiaTheme="minorEastAsia" w:cstheme="minorBidi"/>
          <w:noProof/>
          <w:kern w:val="2"/>
          <w:sz w:val="24"/>
          <w:szCs w:val="24"/>
          <w14:ligatures w14:val="standardContextual"/>
        </w:rPr>
      </w:pPr>
      <w:hyperlink w:history="1" w:anchor="_Toc226724802">
        <w:r w:rsidRPr="00D4031D">
          <w:rPr>
            <w:rStyle w:val="Hyperlink"/>
            <w:rFonts w:ascii="Arial Bold" w:hAnsi="Arial Bold"/>
            <w:noProof/>
            <w:specVanish/>
          </w:rPr>
          <w:t>4.10.</w:t>
        </w:r>
        <w:r>
          <w:rPr>
            <w:rFonts w:asciiTheme="minorHAnsi" w:hAnsiTheme="minorHAnsi" w:eastAsiaTheme="minorEastAsia" w:cstheme="minorBidi"/>
            <w:noProof/>
            <w:kern w:val="2"/>
            <w:sz w:val="24"/>
            <w:szCs w:val="24"/>
            <w14:ligatures w14:val="standardContextual"/>
          </w:rPr>
          <w:tab/>
        </w:r>
        <w:r w:rsidRPr="00D4031D">
          <w:rPr>
            <w:rStyle w:val="Hyperlink"/>
            <w:noProof/>
          </w:rPr>
          <w:t>Bid Preparation Costs.</w:t>
        </w:r>
        <w:r>
          <w:rPr>
            <w:noProof/>
            <w:webHidden/>
          </w:rPr>
          <w:tab/>
        </w:r>
        <w:r>
          <w:rPr>
            <w:noProof/>
            <w:webHidden/>
          </w:rPr>
          <w:fldChar w:fldCharType="begin"/>
        </w:r>
        <w:r>
          <w:rPr>
            <w:noProof/>
            <w:webHidden/>
          </w:rPr>
          <w:instrText xml:space="preserve"> PAGEREF _Toc226724802 \h </w:instrText>
        </w:r>
        <w:r>
          <w:rPr>
            <w:noProof/>
            <w:webHidden/>
          </w:rPr>
        </w:r>
        <w:r>
          <w:rPr>
            <w:noProof/>
            <w:webHidden/>
          </w:rPr>
          <w:fldChar w:fldCharType="separate"/>
        </w:r>
        <w:r w:rsidR="003D3A30">
          <w:rPr>
            <w:noProof/>
            <w:webHidden/>
          </w:rPr>
          <w:t>34</w:t>
        </w:r>
        <w:r>
          <w:rPr>
            <w:noProof/>
            <w:webHidden/>
          </w:rPr>
          <w:fldChar w:fldCharType="end"/>
        </w:r>
      </w:hyperlink>
    </w:p>
    <w:p w:rsidR="009550BC" w:rsidRDefault="009550BC" w14:paraId="41ABEA02" w14:textId="52D67CD3">
      <w:pPr>
        <w:pStyle w:val="TOC1"/>
        <w:rPr>
          <w:rFonts w:asciiTheme="minorHAnsi" w:hAnsiTheme="minorHAnsi" w:eastAsiaTheme="minorEastAsia" w:cstheme="minorBidi"/>
          <w:b w:val="0"/>
          <w:caps w:val="0"/>
          <w:noProof/>
          <w:kern w:val="2"/>
          <w:sz w:val="24"/>
          <w:szCs w:val="24"/>
          <w14:ligatures w14:val="standardContextual"/>
        </w:rPr>
      </w:pPr>
      <w:hyperlink w:history="1" w:anchor="_Toc226724803">
        <w:r w:rsidRPr="00D4031D">
          <w:rPr>
            <w:rStyle w:val="Hyperlink"/>
            <w:noProof/>
            <w14:scene3d>
              <w14:camera w14:prst="orthographicFront"/>
              <w14:lightRig w14:rig="threePt" w14:dir="t">
                <w14:rot w14:lat="0" w14:lon="0" w14:rev="0"/>
              </w14:lightRig>
            </w14:scene3d>
          </w:rPr>
          <w:t>PART 5.</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COMMUNICATION</w:t>
        </w:r>
        <w:r>
          <w:rPr>
            <w:noProof/>
            <w:webHidden/>
          </w:rPr>
          <w:tab/>
        </w:r>
        <w:r>
          <w:rPr>
            <w:noProof/>
            <w:webHidden/>
          </w:rPr>
          <w:fldChar w:fldCharType="begin"/>
        </w:r>
        <w:r>
          <w:rPr>
            <w:noProof/>
            <w:webHidden/>
          </w:rPr>
          <w:instrText xml:space="preserve"> PAGEREF _Toc226724803 \h </w:instrText>
        </w:r>
        <w:r>
          <w:rPr>
            <w:noProof/>
            <w:webHidden/>
          </w:rPr>
        </w:r>
        <w:r>
          <w:rPr>
            <w:noProof/>
            <w:webHidden/>
          </w:rPr>
          <w:fldChar w:fldCharType="separate"/>
        </w:r>
        <w:r w:rsidR="003D3A30">
          <w:rPr>
            <w:noProof/>
            <w:webHidden/>
          </w:rPr>
          <w:t>34</w:t>
        </w:r>
        <w:r>
          <w:rPr>
            <w:noProof/>
            <w:webHidden/>
          </w:rPr>
          <w:fldChar w:fldCharType="end"/>
        </w:r>
      </w:hyperlink>
    </w:p>
    <w:p w:rsidR="009550BC" w:rsidRDefault="009550BC" w14:paraId="7B3D1BE6" w14:textId="44F3CA3F">
      <w:pPr>
        <w:pStyle w:val="TOC2"/>
        <w:rPr>
          <w:rFonts w:asciiTheme="minorHAnsi" w:hAnsiTheme="minorHAnsi" w:eastAsiaTheme="minorEastAsia" w:cstheme="minorBidi"/>
          <w:noProof/>
          <w:kern w:val="2"/>
          <w:sz w:val="24"/>
          <w:szCs w:val="24"/>
          <w14:ligatures w14:val="standardContextual"/>
        </w:rPr>
      </w:pPr>
      <w:hyperlink w:history="1" w:anchor="_Toc226724804">
        <w:r w:rsidRPr="00D4031D">
          <w:rPr>
            <w:rStyle w:val="Hyperlink"/>
            <w:rFonts w:ascii="Arial Bold" w:hAnsi="Arial Bold"/>
            <w:noProof/>
            <w:specVanish/>
          </w:rPr>
          <w:t>5.1.</w:t>
        </w:r>
        <w:r>
          <w:rPr>
            <w:rFonts w:asciiTheme="minorHAnsi" w:hAnsiTheme="minorHAnsi" w:eastAsiaTheme="minorEastAsia" w:cstheme="minorBidi"/>
            <w:noProof/>
            <w:kern w:val="2"/>
            <w:sz w:val="24"/>
            <w:szCs w:val="24"/>
            <w14:ligatures w14:val="standardContextual"/>
          </w:rPr>
          <w:tab/>
        </w:r>
        <w:r w:rsidRPr="00D4031D">
          <w:rPr>
            <w:rStyle w:val="Hyperlink"/>
            <w:noProof/>
          </w:rPr>
          <w:t>Monitored Communications.</w:t>
        </w:r>
        <w:r>
          <w:rPr>
            <w:noProof/>
            <w:webHidden/>
          </w:rPr>
          <w:tab/>
        </w:r>
        <w:r>
          <w:rPr>
            <w:noProof/>
            <w:webHidden/>
          </w:rPr>
          <w:fldChar w:fldCharType="begin"/>
        </w:r>
        <w:r>
          <w:rPr>
            <w:noProof/>
            <w:webHidden/>
          </w:rPr>
          <w:instrText xml:space="preserve"> PAGEREF _Toc226724804 \h </w:instrText>
        </w:r>
        <w:r>
          <w:rPr>
            <w:noProof/>
            <w:webHidden/>
          </w:rPr>
        </w:r>
        <w:r>
          <w:rPr>
            <w:noProof/>
            <w:webHidden/>
          </w:rPr>
          <w:fldChar w:fldCharType="separate"/>
        </w:r>
        <w:r w:rsidR="003D3A30">
          <w:rPr>
            <w:noProof/>
            <w:webHidden/>
          </w:rPr>
          <w:t>34</w:t>
        </w:r>
        <w:r>
          <w:rPr>
            <w:noProof/>
            <w:webHidden/>
          </w:rPr>
          <w:fldChar w:fldCharType="end"/>
        </w:r>
      </w:hyperlink>
    </w:p>
    <w:p w:rsidR="009550BC" w:rsidRDefault="009550BC" w14:paraId="72644A33" w14:textId="2CA91A3D">
      <w:pPr>
        <w:pStyle w:val="TOC2"/>
        <w:rPr>
          <w:rFonts w:asciiTheme="minorHAnsi" w:hAnsiTheme="minorHAnsi" w:eastAsiaTheme="minorEastAsia" w:cstheme="minorBidi"/>
          <w:noProof/>
          <w:kern w:val="2"/>
          <w:sz w:val="24"/>
          <w:szCs w:val="24"/>
          <w14:ligatures w14:val="standardContextual"/>
        </w:rPr>
      </w:pPr>
      <w:hyperlink w:history="1" w:anchor="_Toc226724805">
        <w:r w:rsidRPr="00D4031D">
          <w:rPr>
            <w:rStyle w:val="Hyperlink"/>
            <w:rFonts w:ascii="Arial Bold" w:hAnsi="Arial Bold"/>
            <w:noProof/>
            <w:specVanish/>
          </w:rPr>
          <w:t>5.2.</w:t>
        </w:r>
        <w:r>
          <w:rPr>
            <w:rFonts w:asciiTheme="minorHAnsi" w:hAnsiTheme="minorHAnsi" w:eastAsiaTheme="minorEastAsia" w:cstheme="minorBidi"/>
            <w:noProof/>
            <w:kern w:val="2"/>
            <w:sz w:val="24"/>
            <w:szCs w:val="24"/>
            <w14:ligatures w14:val="standardContextual"/>
          </w:rPr>
          <w:tab/>
        </w:r>
        <w:r w:rsidRPr="00D4031D">
          <w:rPr>
            <w:rStyle w:val="Hyperlink"/>
            <w:noProof/>
          </w:rPr>
          <w:t>Communication Before Submissions</w:t>
        </w:r>
        <w:r w:rsidRPr="00D4031D">
          <w:rPr>
            <w:rStyle w:val="Hyperlink"/>
            <w:noProof/>
            <w:snapToGrid w:val="0"/>
          </w:rPr>
          <w:t>.</w:t>
        </w:r>
        <w:r>
          <w:rPr>
            <w:noProof/>
            <w:webHidden/>
          </w:rPr>
          <w:tab/>
        </w:r>
        <w:r>
          <w:rPr>
            <w:noProof/>
            <w:webHidden/>
          </w:rPr>
          <w:fldChar w:fldCharType="begin"/>
        </w:r>
        <w:r>
          <w:rPr>
            <w:noProof/>
            <w:webHidden/>
          </w:rPr>
          <w:instrText xml:space="preserve"> PAGEREF _Toc226724805 \h </w:instrText>
        </w:r>
        <w:r>
          <w:rPr>
            <w:noProof/>
            <w:webHidden/>
          </w:rPr>
        </w:r>
        <w:r>
          <w:rPr>
            <w:noProof/>
            <w:webHidden/>
          </w:rPr>
          <w:fldChar w:fldCharType="separate"/>
        </w:r>
        <w:r w:rsidR="003D3A30">
          <w:rPr>
            <w:noProof/>
            <w:webHidden/>
          </w:rPr>
          <w:t>34</w:t>
        </w:r>
        <w:r>
          <w:rPr>
            <w:noProof/>
            <w:webHidden/>
          </w:rPr>
          <w:fldChar w:fldCharType="end"/>
        </w:r>
      </w:hyperlink>
    </w:p>
    <w:p w:rsidR="009550BC" w:rsidRDefault="009550BC" w14:paraId="0C7F8C47" w14:textId="171DBAFA">
      <w:pPr>
        <w:pStyle w:val="TOC2"/>
        <w:rPr>
          <w:rFonts w:asciiTheme="minorHAnsi" w:hAnsiTheme="minorHAnsi" w:eastAsiaTheme="minorEastAsia" w:cstheme="minorBidi"/>
          <w:noProof/>
          <w:kern w:val="2"/>
          <w:sz w:val="24"/>
          <w:szCs w:val="24"/>
          <w14:ligatures w14:val="standardContextual"/>
        </w:rPr>
      </w:pPr>
      <w:hyperlink w:history="1" w:anchor="_Toc226724806">
        <w:r w:rsidRPr="00D4031D">
          <w:rPr>
            <w:rStyle w:val="Hyperlink"/>
            <w:rFonts w:ascii="Arial Bold" w:hAnsi="Arial Bold"/>
            <w:noProof/>
          </w:rPr>
          <w:t>5.3.</w:t>
        </w:r>
        <w:r>
          <w:rPr>
            <w:rFonts w:asciiTheme="minorHAnsi" w:hAnsiTheme="minorHAnsi" w:eastAsiaTheme="minorEastAsia" w:cstheme="minorBidi"/>
            <w:noProof/>
            <w:kern w:val="2"/>
            <w:sz w:val="24"/>
            <w:szCs w:val="24"/>
            <w14:ligatures w14:val="standardContextual"/>
          </w:rPr>
          <w:tab/>
        </w:r>
        <w:r w:rsidRPr="00D4031D">
          <w:rPr>
            <w:rStyle w:val="Hyperlink"/>
            <w:noProof/>
          </w:rPr>
          <w:t>Communication After Submissions.</w:t>
        </w:r>
        <w:r>
          <w:rPr>
            <w:noProof/>
            <w:webHidden/>
          </w:rPr>
          <w:tab/>
        </w:r>
        <w:r>
          <w:rPr>
            <w:noProof/>
            <w:webHidden/>
          </w:rPr>
          <w:fldChar w:fldCharType="begin"/>
        </w:r>
        <w:r>
          <w:rPr>
            <w:noProof/>
            <w:webHidden/>
          </w:rPr>
          <w:instrText xml:space="preserve"> PAGEREF _Toc226724806 \h </w:instrText>
        </w:r>
        <w:r>
          <w:rPr>
            <w:noProof/>
            <w:webHidden/>
          </w:rPr>
        </w:r>
        <w:r>
          <w:rPr>
            <w:noProof/>
            <w:webHidden/>
          </w:rPr>
          <w:fldChar w:fldCharType="separate"/>
        </w:r>
        <w:r w:rsidR="003D3A30">
          <w:rPr>
            <w:noProof/>
            <w:webHidden/>
          </w:rPr>
          <w:t>35</w:t>
        </w:r>
        <w:r>
          <w:rPr>
            <w:noProof/>
            <w:webHidden/>
          </w:rPr>
          <w:fldChar w:fldCharType="end"/>
        </w:r>
      </w:hyperlink>
    </w:p>
    <w:p w:rsidR="009550BC" w:rsidRDefault="009550BC" w14:paraId="14353C1D" w14:textId="25FC9A1E">
      <w:pPr>
        <w:pStyle w:val="TOC2"/>
        <w:rPr>
          <w:rFonts w:asciiTheme="minorHAnsi" w:hAnsiTheme="minorHAnsi" w:eastAsiaTheme="minorEastAsia" w:cstheme="minorBidi"/>
          <w:noProof/>
          <w:kern w:val="2"/>
          <w:sz w:val="24"/>
          <w:szCs w:val="24"/>
          <w14:ligatures w14:val="standardContextual"/>
        </w:rPr>
      </w:pPr>
      <w:hyperlink w:history="1" w:anchor="_Toc226724807">
        <w:r w:rsidRPr="00D4031D">
          <w:rPr>
            <w:rStyle w:val="Hyperlink"/>
            <w:rFonts w:ascii="Arial Bold" w:hAnsi="Arial Bold"/>
            <w:noProof/>
            <w:specVanish/>
          </w:rPr>
          <w:t>5.4.</w:t>
        </w:r>
        <w:r>
          <w:rPr>
            <w:rFonts w:asciiTheme="minorHAnsi" w:hAnsiTheme="minorHAnsi" w:eastAsiaTheme="minorEastAsia" w:cstheme="minorBidi"/>
            <w:noProof/>
            <w:kern w:val="2"/>
            <w:sz w:val="24"/>
            <w:szCs w:val="24"/>
            <w14:ligatures w14:val="standardContextual"/>
          </w:rPr>
          <w:tab/>
        </w:r>
        <w:r w:rsidRPr="00D4031D">
          <w:rPr>
            <w:rStyle w:val="Hyperlink"/>
            <w:noProof/>
          </w:rPr>
          <w:t>Listing Determination</w:t>
        </w:r>
        <w:r w:rsidRPr="00D4031D">
          <w:rPr>
            <w:rStyle w:val="Hyperlink"/>
            <w:noProof/>
            <w:snapToGrid w:val="0"/>
          </w:rPr>
          <w:t>.</w:t>
        </w:r>
        <w:r>
          <w:rPr>
            <w:noProof/>
            <w:webHidden/>
          </w:rPr>
          <w:tab/>
        </w:r>
        <w:r>
          <w:rPr>
            <w:noProof/>
            <w:webHidden/>
          </w:rPr>
          <w:fldChar w:fldCharType="begin"/>
        </w:r>
        <w:r>
          <w:rPr>
            <w:noProof/>
            <w:webHidden/>
          </w:rPr>
          <w:instrText xml:space="preserve"> PAGEREF _Toc226724807 \h </w:instrText>
        </w:r>
        <w:r>
          <w:rPr>
            <w:noProof/>
            <w:webHidden/>
          </w:rPr>
        </w:r>
        <w:r>
          <w:rPr>
            <w:noProof/>
            <w:webHidden/>
          </w:rPr>
          <w:fldChar w:fldCharType="separate"/>
        </w:r>
        <w:r w:rsidR="003D3A30">
          <w:rPr>
            <w:noProof/>
            <w:webHidden/>
          </w:rPr>
          <w:t>35</w:t>
        </w:r>
        <w:r>
          <w:rPr>
            <w:noProof/>
            <w:webHidden/>
          </w:rPr>
          <w:fldChar w:fldCharType="end"/>
        </w:r>
      </w:hyperlink>
    </w:p>
    <w:p w:rsidR="009550BC" w:rsidRDefault="009550BC" w14:paraId="594FE07A" w14:textId="4BE1D12E">
      <w:pPr>
        <w:pStyle w:val="TOC2"/>
        <w:rPr>
          <w:rFonts w:asciiTheme="minorHAnsi" w:hAnsiTheme="minorHAnsi" w:eastAsiaTheme="minorEastAsia" w:cstheme="minorBidi"/>
          <w:noProof/>
          <w:kern w:val="2"/>
          <w:sz w:val="24"/>
          <w:szCs w:val="24"/>
          <w14:ligatures w14:val="standardContextual"/>
        </w:rPr>
      </w:pPr>
      <w:hyperlink w:history="1" w:anchor="_Toc226724808">
        <w:r w:rsidRPr="00D4031D">
          <w:rPr>
            <w:rStyle w:val="Hyperlink"/>
            <w:rFonts w:ascii="Arial Bold" w:hAnsi="Arial Bold"/>
            <w:noProof/>
            <w:specVanish/>
          </w:rPr>
          <w:t>5.5.</w:t>
        </w:r>
        <w:r>
          <w:rPr>
            <w:rFonts w:asciiTheme="minorHAnsi" w:hAnsiTheme="minorHAnsi" w:eastAsiaTheme="minorEastAsia" w:cstheme="minorBidi"/>
            <w:noProof/>
            <w:kern w:val="2"/>
            <w:sz w:val="24"/>
            <w:szCs w:val="24"/>
            <w14:ligatures w14:val="standardContextual"/>
          </w:rPr>
          <w:tab/>
        </w:r>
        <w:r w:rsidRPr="00D4031D">
          <w:rPr>
            <w:rStyle w:val="Hyperlink"/>
            <w:noProof/>
          </w:rPr>
          <w:t>After Execution of the Awarded Contract</w:t>
        </w:r>
        <w:r w:rsidRPr="00D4031D">
          <w:rPr>
            <w:rStyle w:val="Hyperlink"/>
            <w:noProof/>
            <w:snapToGrid w:val="0"/>
          </w:rPr>
          <w:t>.</w:t>
        </w:r>
        <w:r>
          <w:rPr>
            <w:noProof/>
            <w:webHidden/>
          </w:rPr>
          <w:tab/>
        </w:r>
        <w:r>
          <w:rPr>
            <w:noProof/>
            <w:webHidden/>
          </w:rPr>
          <w:fldChar w:fldCharType="begin"/>
        </w:r>
        <w:r>
          <w:rPr>
            <w:noProof/>
            <w:webHidden/>
          </w:rPr>
          <w:instrText xml:space="preserve"> PAGEREF _Toc226724808 \h </w:instrText>
        </w:r>
        <w:r>
          <w:rPr>
            <w:noProof/>
            <w:webHidden/>
          </w:rPr>
        </w:r>
        <w:r>
          <w:rPr>
            <w:noProof/>
            <w:webHidden/>
          </w:rPr>
          <w:fldChar w:fldCharType="separate"/>
        </w:r>
        <w:r w:rsidR="003D3A30">
          <w:rPr>
            <w:noProof/>
            <w:webHidden/>
          </w:rPr>
          <w:t>35</w:t>
        </w:r>
        <w:r>
          <w:rPr>
            <w:noProof/>
            <w:webHidden/>
          </w:rPr>
          <w:fldChar w:fldCharType="end"/>
        </w:r>
      </w:hyperlink>
    </w:p>
    <w:p w:rsidR="009550BC" w:rsidRDefault="009550BC" w14:paraId="68638E25" w14:textId="65989CFC">
      <w:pPr>
        <w:pStyle w:val="TOC2"/>
        <w:rPr>
          <w:rFonts w:asciiTheme="minorHAnsi" w:hAnsiTheme="minorHAnsi" w:eastAsiaTheme="minorEastAsia" w:cstheme="minorBidi"/>
          <w:noProof/>
          <w:kern w:val="2"/>
          <w:sz w:val="24"/>
          <w:szCs w:val="24"/>
          <w14:ligatures w14:val="standardContextual"/>
        </w:rPr>
      </w:pPr>
      <w:hyperlink w:history="1" w:anchor="_Toc226724809">
        <w:r w:rsidRPr="00D4031D">
          <w:rPr>
            <w:rStyle w:val="Hyperlink"/>
            <w:rFonts w:ascii="Arial Bold" w:hAnsi="Arial Bold"/>
            <w:noProof/>
            <w:specVanish/>
          </w:rPr>
          <w:t>5.6.</w:t>
        </w:r>
        <w:r>
          <w:rPr>
            <w:rFonts w:asciiTheme="minorHAnsi" w:hAnsiTheme="minorHAnsi" w:eastAsiaTheme="minorEastAsia" w:cstheme="minorBidi"/>
            <w:noProof/>
            <w:kern w:val="2"/>
            <w:sz w:val="24"/>
            <w:szCs w:val="24"/>
            <w14:ligatures w14:val="standardContextual"/>
          </w:rPr>
          <w:tab/>
        </w:r>
        <w:r w:rsidRPr="00D4031D">
          <w:rPr>
            <w:rStyle w:val="Hyperlink"/>
            <w:noProof/>
          </w:rPr>
          <w:t>Point of Contact.</w:t>
        </w:r>
        <w:r>
          <w:rPr>
            <w:noProof/>
            <w:webHidden/>
          </w:rPr>
          <w:tab/>
        </w:r>
        <w:r>
          <w:rPr>
            <w:noProof/>
            <w:webHidden/>
          </w:rPr>
          <w:fldChar w:fldCharType="begin"/>
        </w:r>
        <w:r>
          <w:rPr>
            <w:noProof/>
            <w:webHidden/>
          </w:rPr>
          <w:instrText xml:space="preserve"> PAGEREF _Toc226724809 \h </w:instrText>
        </w:r>
        <w:r>
          <w:rPr>
            <w:noProof/>
            <w:webHidden/>
          </w:rPr>
        </w:r>
        <w:r>
          <w:rPr>
            <w:noProof/>
            <w:webHidden/>
          </w:rPr>
          <w:fldChar w:fldCharType="separate"/>
        </w:r>
        <w:r w:rsidR="003D3A30">
          <w:rPr>
            <w:noProof/>
            <w:webHidden/>
          </w:rPr>
          <w:t>35</w:t>
        </w:r>
        <w:r>
          <w:rPr>
            <w:noProof/>
            <w:webHidden/>
          </w:rPr>
          <w:fldChar w:fldCharType="end"/>
        </w:r>
      </w:hyperlink>
    </w:p>
    <w:p w:rsidR="009550BC" w:rsidRDefault="009550BC" w14:paraId="4E511BE0" w14:textId="2DC622FA">
      <w:pPr>
        <w:pStyle w:val="TOC2"/>
        <w:rPr>
          <w:rFonts w:asciiTheme="minorHAnsi" w:hAnsiTheme="minorHAnsi" w:eastAsiaTheme="minorEastAsia" w:cstheme="minorBidi"/>
          <w:noProof/>
          <w:kern w:val="2"/>
          <w:sz w:val="24"/>
          <w:szCs w:val="24"/>
          <w14:ligatures w14:val="standardContextual"/>
        </w:rPr>
      </w:pPr>
      <w:hyperlink w:history="1" w:anchor="_Toc226724810">
        <w:r w:rsidRPr="00D4031D">
          <w:rPr>
            <w:rStyle w:val="Hyperlink"/>
            <w:rFonts w:ascii="Arial Bold" w:hAnsi="Arial Bold"/>
            <w:noProof/>
          </w:rPr>
          <w:t>5.7.</w:t>
        </w:r>
        <w:r>
          <w:rPr>
            <w:rFonts w:asciiTheme="minorHAnsi" w:hAnsiTheme="minorHAnsi" w:eastAsiaTheme="minorEastAsia" w:cstheme="minorBidi"/>
            <w:noProof/>
            <w:kern w:val="2"/>
            <w:sz w:val="24"/>
            <w:szCs w:val="24"/>
            <w14:ligatures w14:val="standardContextual"/>
          </w:rPr>
          <w:tab/>
        </w:r>
        <w:r w:rsidRPr="00D4031D">
          <w:rPr>
            <w:rStyle w:val="Hyperlink"/>
            <w:noProof/>
          </w:rPr>
          <w:t>Confidentiality and Photographs for Site Compliance.</w:t>
        </w:r>
        <w:r>
          <w:rPr>
            <w:noProof/>
            <w:webHidden/>
          </w:rPr>
          <w:tab/>
        </w:r>
        <w:r>
          <w:rPr>
            <w:noProof/>
            <w:webHidden/>
          </w:rPr>
          <w:fldChar w:fldCharType="begin"/>
        </w:r>
        <w:r>
          <w:rPr>
            <w:noProof/>
            <w:webHidden/>
          </w:rPr>
          <w:instrText xml:space="preserve"> PAGEREF _Toc226724810 \h </w:instrText>
        </w:r>
        <w:r>
          <w:rPr>
            <w:noProof/>
            <w:webHidden/>
          </w:rPr>
        </w:r>
        <w:r>
          <w:rPr>
            <w:noProof/>
            <w:webHidden/>
          </w:rPr>
          <w:fldChar w:fldCharType="separate"/>
        </w:r>
        <w:r w:rsidR="003D3A30">
          <w:rPr>
            <w:noProof/>
            <w:webHidden/>
          </w:rPr>
          <w:t>35</w:t>
        </w:r>
        <w:r>
          <w:rPr>
            <w:noProof/>
            <w:webHidden/>
          </w:rPr>
          <w:fldChar w:fldCharType="end"/>
        </w:r>
      </w:hyperlink>
    </w:p>
    <w:p w:rsidR="009550BC" w:rsidRDefault="009550BC" w14:paraId="18A73293" w14:textId="0E8ED33A">
      <w:pPr>
        <w:pStyle w:val="TOC1"/>
        <w:rPr>
          <w:rFonts w:asciiTheme="minorHAnsi" w:hAnsiTheme="minorHAnsi" w:eastAsiaTheme="minorEastAsia" w:cstheme="minorBidi"/>
          <w:b w:val="0"/>
          <w:caps w:val="0"/>
          <w:noProof/>
          <w:kern w:val="2"/>
          <w:sz w:val="24"/>
          <w:szCs w:val="24"/>
          <w14:ligatures w14:val="standardContextual"/>
        </w:rPr>
      </w:pPr>
      <w:hyperlink w:history="1" w:anchor="_Toc226724811">
        <w:r w:rsidRPr="00D4031D">
          <w:rPr>
            <w:rStyle w:val="Hyperlink"/>
            <w:noProof/>
            <w14:scene3d>
              <w14:camera w14:prst="orthographicFront"/>
              <w14:lightRig w14:rig="threePt" w14:dir="t">
                <w14:rot w14:lat="0" w14:lon="0" w14:rev="0"/>
              </w14:lightRig>
            </w14:scene3d>
          </w:rPr>
          <w:t>PART 6.</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BIDDER ATTRIBUTES</w:t>
        </w:r>
        <w:r>
          <w:rPr>
            <w:noProof/>
            <w:webHidden/>
          </w:rPr>
          <w:tab/>
        </w:r>
        <w:r>
          <w:rPr>
            <w:noProof/>
            <w:webHidden/>
          </w:rPr>
          <w:fldChar w:fldCharType="begin"/>
        </w:r>
        <w:r>
          <w:rPr>
            <w:noProof/>
            <w:webHidden/>
          </w:rPr>
          <w:instrText xml:space="preserve"> PAGEREF _Toc226724811 \h </w:instrText>
        </w:r>
        <w:r>
          <w:rPr>
            <w:noProof/>
            <w:webHidden/>
          </w:rPr>
        </w:r>
        <w:r>
          <w:rPr>
            <w:noProof/>
            <w:webHidden/>
          </w:rPr>
          <w:fldChar w:fldCharType="separate"/>
        </w:r>
        <w:r w:rsidR="003D3A30">
          <w:rPr>
            <w:noProof/>
            <w:webHidden/>
          </w:rPr>
          <w:t>36</w:t>
        </w:r>
        <w:r>
          <w:rPr>
            <w:noProof/>
            <w:webHidden/>
          </w:rPr>
          <w:fldChar w:fldCharType="end"/>
        </w:r>
      </w:hyperlink>
    </w:p>
    <w:p w:rsidR="009550BC" w:rsidRDefault="009550BC" w14:paraId="614BEED8" w14:textId="14096A80">
      <w:pPr>
        <w:pStyle w:val="TOC2"/>
        <w:rPr>
          <w:rFonts w:asciiTheme="minorHAnsi" w:hAnsiTheme="minorHAnsi" w:eastAsiaTheme="minorEastAsia" w:cstheme="minorBidi"/>
          <w:noProof/>
          <w:kern w:val="2"/>
          <w:sz w:val="24"/>
          <w:szCs w:val="24"/>
          <w14:ligatures w14:val="standardContextual"/>
        </w:rPr>
      </w:pPr>
      <w:hyperlink w:history="1" w:anchor="_Toc226724812">
        <w:r w:rsidRPr="00D4031D">
          <w:rPr>
            <w:rStyle w:val="Hyperlink"/>
            <w:rFonts w:ascii="Arial Bold" w:hAnsi="Arial Bold"/>
            <w:noProof/>
            <w:specVanish/>
          </w:rPr>
          <w:t>6.1.</w:t>
        </w:r>
        <w:r>
          <w:rPr>
            <w:rFonts w:asciiTheme="minorHAnsi" w:hAnsiTheme="minorHAnsi" w:eastAsiaTheme="minorEastAsia" w:cstheme="minorBidi"/>
            <w:noProof/>
            <w:kern w:val="2"/>
            <w:sz w:val="24"/>
            <w:szCs w:val="24"/>
            <w14:ligatures w14:val="standardContextual"/>
          </w:rPr>
          <w:tab/>
        </w:r>
        <w:r w:rsidRPr="00D4031D">
          <w:rPr>
            <w:rStyle w:val="Hyperlink"/>
            <w:noProof/>
          </w:rPr>
          <w:t>Bidder Information to be Submitted.</w:t>
        </w:r>
        <w:r>
          <w:rPr>
            <w:noProof/>
            <w:webHidden/>
          </w:rPr>
          <w:tab/>
        </w:r>
        <w:r>
          <w:rPr>
            <w:noProof/>
            <w:webHidden/>
          </w:rPr>
          <w:fldChar w:fldCharType="begin"/>
        </w:r>
        <w:r>
          <w:rPr>
            <w:noProof/>
            <w:webHidden/>
          </w:rPr>
          <w:instrText xml:space="preserve"> PAGEREF _Toc226724812 \h </w:instrText>
        </w:r>
        <w:r>
          <w:rPr>
            <w:noProof/>
            <w:webHidden/>
          </w:rPr>
        </w:r>
        <w:r>
          <w:rPr>
            <w:noProof/>
            <w:webHidden/>
          </w:rPr>
          <w:fldChar w:fldCharType="separate"/>
        </w:r>
        <w:r w:rsidR="003D3A30">
          <w:rPr>
            <w:noProof/>
            <w:webHidden/>
          </w:rPr>
          <w:t>36</w:t>
        </w:r>
        <w:r>
          <w:rPr>
            <w:noProof/>
            <w:webHidden/>
          </w:rPr>
          <w:fldChar w:fldCharType="end"/>
        </w:r>
      </w:hyperlink>
    </w:p>
    <w:p w:rsidR="009550BC" w:rsidRDefault="009550BC" w14:paraId="3916AC36" w14:textId="68926B69">
      <w:pPr>
        <w:pStyle w:val="TOC2"/>
        <w:rPr>
          <w:rFonts w:asciiTheme="minorHAnsi" w:hAnsiTheme="minorHAnsi" w:eastAsiaTheme="minorEastAsia" w:cstheme="minorBidi"/>
          <w:noProof/>
          <w:kern w:val="2"/>
          <w:sz w:val="24"/>
          <w:szCs w:val="24"/>
          <w14:ligatures w14:val="standardContextual"/>
        </w:rPr>
      </w:pPr>
      <w:hyperlink w:history="1" w:anchor="_Toc226724813">
        <w:r w:rsidRPr="00D4031D">
          <w:rPr>
            <w:rStyle w:val="Hyperlink"/>
            <w:rFonts w:ascii="Arial Bold" w:hAnsi="Arial Bold"/>
            <w:noProof/>
            <w:specVanish/>
          </w:rPr>
          <w:t>6.2.</w:t>
        </w:r>
        <w:r>
          <w:rPr>
            <w:rFonts w:asciiTheme="minorHAnsi" w:hAnsiTheme="minorHAnsi" w:eastAsiaTheme="minorEastAsia" w:cstheme="minorBidi"/>
            <w:noProof/>
            <w:kern w:val="2"/>
            <w:sz w:val="24"/>
            <w:szCs w:val="24"/>
            <w14:ligatures w14:val="standardContextual"/>
          </w:rPr>
          <w:tab/>
        </w:r>
        <w:r w:rsidRPr="00D4031D">
          <w:rPr>
            <w:rStyle w:val="Hyperlink"/>
            <w:noProof/>
          </w:rPr>
          <w:t>Financial Metrics.</w:t>
        </w:r>
        <w:r>
          <w:rPr>
            <w:noProof/>
            <w:webHidden/>
          </w:rPr>
          <w:tab/>
        </w:r>
        <w:r>
          <w:rPr>
            <w:noProof/>
            <w:webHidden/>
          </w:rPr>
          <w:fldChar w:fldCharType="begin"/>
        </w:r>
        <w:r>
          <w:rPr>
            <w:noProof/>
            <w:webHidden/>
          </w:rPr>
          <w:instrText xml:space="preserve"> PAGEREF _Toc226724813 \h </w:instrText>
        </w:r>
        <w:r>
          <w:rPr>
            <w:noProof/>
            <w:webHidden/>
          </w:rPr>
        </w:r>
        <w:r>
          <w:rPr>
            <w:noProof/>
            <w:webHidden/>
          </w:rPr>
          <w:fldChar w:fldCharType="separate"/>
        </w:r>
        <w:r w:rsidR="003D3A30">
          <w:rPr>
            <w:noProof/>
            <w:webHidden/>
          </w:rPr>
          <w:t>36</w:t>
        </w:r>
        <w:r>
          <w:rPr>
            <w:noProof/>
            <w:webHidden/>
          </w:rPr>
          <w:fldChar w:fldCharType="end"/>
        </w:r>
      </w:hyperlink>
    </w:p>
    <w:p w:rsidR="009550BC" w:rsidRDefault="009550BC" w14:paraId="35D961FE" w14:textId="0F4AC01F">
      <w:pPr>
        <w:pStyle w:val="TOC2"/>
        <w:rPr>
          <w:rFonts w:asciiTheme="minorHAnsi" w:hAnsiTheme="minorHAnsi" w:eastAsiaTheme="minorEastAsia" w:cstheme="minorBidi"/>
          <w:noProof/>
          <w:kern w:val="2"/>
          <w:sz w:val="24"/>
          <w:szCs w:val="24"/>
          <w14:ligatures w14:val="standardContextual"/>
        </w:rPr>
      </w:pPr>
      <w:hyperlink w:history="1" w:anchor="_Toc226724814">
        <w:r w:rsidRPr="00D4031D">
          <w:rPr>
            <w:rStyle w:val="Hyperlink"/>
            <w:rFonts w:ascii="Arial Bold" w:hAnsi="Arial Bold"/>
            <w:noProof/>
            <w:specVanish/>
          </w:rPr>
          <w:t>6.3.</w:t>
        </w:r>
        <w:r>
          <w:rPr>
            <w:rFonts w:asciiTheme="minorHAnsi" w:hAnsiTheme="minorHAnsi" w:eastAsiaTheme="minorEastAsia" w:cstheme="minorBidi"/>
            <w:noProof/>
            <w:kern w:val="2"/>
            <w:sz w:val="24"/>
            <w:szCs w:val="24"/>
            <w14:ligatures w14:val="standardContextual"/>
          </w:rPr>
          <w:tab/>
        </w:r>
        <w:r w:rsidRPr="00D4031D">
          <w:rPr>
            <w:rStyle w:val="Hyperlink"/>
            <w:noProof/>
          </w:rPr>
          <w:t>Project Development Experience.</w:t>
        </w:r>
        <w:r>
          <w:rPr>
            <w:noProof/>
            <w:webHidden/>
          </w:rPr>
          <w:tab/>
        </w:r>
        <w:r>
          <w:rPr>
            <w:noProof/>
            <w:webHidden/>
          </w:rPr>
          <w:fldChar w:fldCharType="begin"/>
        </w:r>
        <w:r>
          <w:rPr>
            <w:noProof/>
            <w:webHidden/>
          </w:rPr>
          <w:instrText xml:space="preserve"> PAGEREF _Toc226724814 \h </w:instrText>
        </w:r>
        <w:r>
          <w:rPr>
            <w:noProof/>
            <w:webHidden/>
          </w:rPr>
        </w:r>
        <w:r>
          <w:rPr>
            <w:noProof/>
            <w:webHidden/>
          </w:rPr>
          <w:fldChar w:fldCharType="separate"/>
        </w:r>
        <w:r w:rsidR="003D3A30">
          <w:rPr>
            <w:noProof/>
            <w:webHidden/>
          </w:rPr>
          <w:t>36</w:t>
        </w:r>
        <w:r>
          <w:rPr>
            <w:noProof/>
            <w:webHidden/>
          </w:rPr>
          <w:fldChar w:fldCharType="end"/>
        </w:r>
      </w:hyperlink>
    </w:p>
    <w:p w:rsidR="009550BC" w:rsidRDefault="009550BC" w14:paraId="6F9126F6" w14:textId="4B18C48B">
      <w:pPr>
        <w:pStyle w:val="TOC2"/>
        <w:rPr>
          <w:rFonts w:asciiTheme="minorHAnsi" w:hAnsiTheme="minorHAnsi" w:eastAsiaTheme="minorEastAsia" w:cstheme="minorBidi"/>
          <w:noProof/>
          <w:kern w:val="2"/>
          <w:sz w:val="24"/>
          <w:szCs w:val="24"/>
          <w14:ligatures w14:val="standardContextual"/>
        </w:rPr>
      </w:pPr>
      <w:hyperlink w:history="1" w:anchor="_Toc226724815">
        <w:r w:rsidRPr="00D4031D">
          <w:rPr>
            <w:rStyle w:val="Hyperlink"/>
            <w:rFonts w:ascii="Arial Bold" w:hAnsi="Arial Bold"/>
            <w:noProof/>
            <w:specVanish/>
          </w:rPr>
          <w:t>6.4.</w:t>
        </w:r>
        <w:r>
          <w:rPr>
            <w:rFonts w:asciiTheme="minorHAnsi" w:hAnsiTheme="minorHAnsi" w:eastAsiaTheme="minorEastAsia" w:cstheme="minorBidi"/>
            <w:noProof/>
            <w:kern w:val="2"/>
            <w:sz w:val="24"/>
            <w:szCs w:val="24"/>
            <w14:ligatures w14:val="standardContextual"/>
          </w:rPr>
          <w:tab/>
        </w:r>
        <w:r w:rsidRPr="00D4031D">
          <w:rPr>
            <w:rStyle w:val="Hyperlink"/>
            <w:noProof/>
          </w:rPr>
          <w:t>Bidder and Contract Counterparty History.</w:t>
        </w:r>
        <w:r>
          <w:rPr>
            <w:noProof/>
            <w:webHidden/>
          </w:rPr>
          <w:tab/>
        </w:r>
        <w:r>
          <w:rPr>
            <w:noProof/>
            <w:webHidden/>
          </w:rPr>
          <w:fldChar w:fldCharType="begin"/>
        </w:r>
        <w:r>
          <w:rPr>
            <w:noProof/>
            <w:webHidden/>
          </w:rPr>
          <w:instrText xml:space="preserve"> PAGEREF _Toc226724815 \h </w:instrText>
        </w:r>
        <w:r>
          <w:rPr>
            <w:noProof/>
            <w:webHidden/>
          </w:rPr>
        </w:r>
        <w:r>
          <w:rPr>
            <w:noProof/>
            <w:webHidden/>
          </w:rPr>
          <w:fldChar w:fldCharType="separate"/>
        </w:r>
        <w:r w:rsidR="003D3A30">
          <w:rPr>
            <w:noProof/>
            <w:webHidden/>
          </w:rPr>
          <w:t>37</w:t>
        </w:r>
        <w:r>
          <w:rPr>
            <w:noProof/>
            <w:webHidden/>
          </w:rPr>
          <w:fldChar w:fldCharType="end"/>
        </w:r>
      </w:hyperlink>
    </w:p>
    <w:p w:rsidR="009550BC" w:rsidRDefault="009550BC" w14:paraId="2E909578" w14:textId="7602BAFB">
      <w:pPr>
        <w:pStyle w:val="TOC2"/>
        <w:rPr>
          <w:rFonts w:asciiTheme="minorHAnsi" w:hAnsiTheme="minorHAnsi" w:eastAsiaTheme="minorEastAsia" w:cstheme="minorBidi"/>
          <w:noProof/>
          <w:kern w:val="2"/>
          <w:sz w:val="24"/>
          <w:szCs w:val="24"/>
          <w14:ligatures w14:val="standardContextual"/>
        </w:rPr>
      </w:pPr>
      <w:hyperlink w:history="1" w:anchor="_Toc226724816">
        <w:r w:rsidRPr="00D4031D">
          <w:rPr>
            <w:rStyle w:val="Hyperlink"/>
            <w:rFonts w:ascii="Arial Bold" w:hAnsi="Arial Bold"/>
            <w:noProof/>
            <w:specVanish/>
          </w:rPr>
          <w:t>6.5.</w:t>
        </w:r>
        <w:r>
          <w:rPr>
            <w:rFonts w:asciiTheme="minorHAnsi" w:hAnsiTheme="minorHAnsi" w:eastAsiaTheme="minorEastAsia" w:cstheme="minorBidi"/>
            <w:noProof/>
            <w:kern w:val="2"/>
            <w:sz w:val="24"/>
            <w:szCs w:val="24"/>
            <w14:ligatures w14:val="standardContextual"/>
          </w:rPr>
          <w:tab/>
        </w:r>
        <w:r w:rsidRPr="00D4031D">
          <w:rPr>
            <w:rStyle w:val="Hyperlink"/>
            <w:noProof/>
          </w:rPr>
          <w:t>Union Labor</w:t>
        </w:r>
        <w:r w:rsidRPr="00D4031D">
          <w:rPr>
            <w:rStyle w:val="Hyperlink"/>
            <w:noProof/>
            <w:snapToGrid w:val="0"/>
          </w:rPr>
          <w:t>.</w:t>
        </w:r>
        <w:r>
          <w:rPr>
            <w:noProof/>
            <w:webHidden/>
          </w:rPr>
          <w:tab/>
        </w:r>
        <w:r>
          <w:rPr>
            <w:noProof/>
            <w:webHidden/>
          </w:rPr>
          <w:fldChar w:fldCharType="begin"/>
        </w:r>
        <w:r>
          <w:rPr>
            <w:noProof/>
            <w:webHidden/>
          </w:rPr>
          <w:instrText xml:space="preserve"> PAGEREF _Toc226724816 \h </w:instrText>
        </w:r>
        <w:r>
          <w:rPr>
            <w:noProof/>
            <w:webHidden/>
          </w:rPr>
        </w:r>
        <w:r>
          <w:rPr>
            <w:noProof/>
            <w:webHidden/>
          </w:rPr>
          <w:fldChar w:fldCharType="separate"/>
        </w:r>
        <w:r w:rsidR="003D3A30">
          <w:rPr>
            <w:noProof/>
            <w:webHidden/>
          </w:rPr>
          <w:t>37</w:t>
        </w:r>
        <w:r>
          <w:rPr>
            <w:noProof/>
            <w:webHidden/>
          </w:rPr>
          <w:fldChar w:fldCharType="end"/>
        </w:r>
      </w:hyperlink>
    </w:p>
    <w:p w:rsidR="009550BC" w:rsidRDefault="009550BC" w14:paraId="7BC2D7DC" w14:textId="63A34218">
      <w:pPr>
        <w:pStyle w:val="TOC2"/>
        <w:rPr>
          <w:rFonts w:asciiTheme="minorHAnsi" w:hAnsiTheme="minorHAnsi" w:eastAsiaTheme="minorEastAsia" w:cstheme="minorBidi"/>
          <w:noProof/>
          <w:kern w:val="2"/>
          <w:sz w:val="24"/>
          <w:szCs w:val="24"/>
          <w14:ligatures w14:val="standardContextual"/>
        </w:rPr>
      </w:pPr>
      <w:hyperlink w:history="1" w:anchor="_Toc226724817">
        <w:r w:rsidRPr="00D4031D">
          <w:rPr>
            <w:rStyle w:val="Hyperlink"/>
            <w:rFonts w:ascii="Arial Bold" w:hAnsi="Arial Bold"/>
            <w:noProof/>
            <w:specVanish/>
          </w:rPr>
          <w:t>6.6.</w:t>
        </w:r>
        <w:r>
          <w:rPr>
            <w:rFonts w:asciiTheme="minorHAnsi" w:hAnsiTheme="minorHAnsi" w:eastAsiaTheme="minorEastAsia" w:cstheme="minorBidi"/>
            <w:noProof/>
            <w:kern w:val="2"/>
            <w:sz w:val="24"/>
            <w:szCs w:val="24"/>
            <w14:ligatures w14:val="standardContextual"/>
          </w:rPr>
          <w:tab/>
        </w:r>
        <w:r w:rsidRPr="00D4031D">
          <w:rPr>
            <w:rStyle w:val="Hyperlink"/>
            <w:noProof/>
          </w:rPr>
          <w:t>Intentional Inclusion.</w:t>
        </w:r>
        <w:r>
          <w:rPr>
            <w:noProof/>
            <w:webHidden/>
          </w:rPr>
          <w:tab/>
        </w:r>
        <w:r>
          <w:rPr>
            <w:noProof/>
            <w:webHidden/>
          </w:rPr>
          <w:fldChar w:fldCharType="begin"/>
        </w:r>
        <w:r>
          <w:rPr>
            <w:noProof/>
            <w:webHidden/>
          </w:rPr>
          <w:instrText xml:space="preserve"> PAGEREF _Toc226724817 \h </w:instrText>
        </w:r>
        <w:r>
          <w:rPr>
            <w:noProof/>
            <w:webHidden/>
          </w:rPr>
        </w:r>
        <w:r>
          <w:rPr>
            <w:noProof/>
            <w:webHidden/>
          </w:rPr>
          <w:fldChar w:fldCharType="separate"/>
        </w:r>
        <w:r w:rsidR="003D3A30">
          <w:rPr>
            <w:noProof/>
            <w:webHidden/>
          </w:rPr>
          <w:t>37</w:t>
        </w:r>
        <w:r>
          <w:rPr>
            <w:noProof/>
            <w:webHidden/>
          </w:rPr>
          <w:fldChar w:fldCharType="end"/>
        </w:r>
      </w:hyperlink>
    </w:p>
    <w:p w:rsidR="009550BC" w:rsidRDefault="009550BC" w14:paraId="7CE006C2" w14:textId="7A40677F">
      <w:pPr>
        <w:pStyle w:val="TOC1"/>
        <w:rPr>
          <w:rFonts w:asciiTheme="minorHAnsi" w:hAnsiTheme="minorHAnsi" w:eastAsiaTheme="minorEastAsia" w:cstheme="minorBidi"/>
          <w:b w:val="0"/>
          <w:caps w:val="0"/>
          <w:noProof/>
          <w:kern w:val="2"/>
          <w:sz w:val="24"/>
          <w:szCs w:val="24"/>
          <w14:ligatures w14:val="standardContextual"/>
        </w:rPr>
      </w:pPr>
      <w:hyperlink w:history="1" w:anchor="_Toc226724818">
        <w:r w:rsidRPr="00D4031D">
          <w:rPr>
            <w:rStyle w:val="Hyperlink"/>
            <w:noProof/>
            <w14:scene3d>
              <w14:camera w14:prst="orthographicFront"/>
              <w14:lightRig w14:rig="threePt" w14:dir="t">
                <w14:rot w14:lat="0" w14:lon="0" w14:rev="0"/>
              </w14:lightRig>
            </w14:scene3d>
          </w:rPr>
          <w:t>PART 7.</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SUBMISSION REQUIREMENTS</w:t>
        </w:r>
        <w:r>
          <w:rPr>
            <w:noProof/>
            <w:webHidden/>
          </w:rPr>
          <w:tab/>
        </w:r>
        <w:r>
          <w:rPr>
            <w:noProof/>
            <w:webHidden/>
          </w:rPr>
          <w:fldChar w:fldCharType="begin"/>
        </w:r>
        <w:r>
          <w:rPr>
            <w:noProof/>
            <w:webHidden/>
          </w:rPr>
          <w:instrText xml:space="preserve"> PAGEREF _Toc226724818 \h </w:instrText>
        </w:r>
        <w:r>
          <w:rPr>
            <w:noProof/>
            <w:webHidden/>
          </w:rPr>
        </w:r>
        <w:r>
          <w:rPr>
            <w:noProof/>
            <w:webHidden/>
          </w:rPr>
          <w:fldChar w:fldCharType="separate"/>
        </w:r>
        <w:r w:rsidR="003D3A30">
          <w:rPr>
            <w:noProof/>
            <w:webHidden/>
          </w:rPr>
          <w:t>37</w:t>
        </w:r>
        <w:r>
          <w:rPr>
            <w:noProof/>
            <w:webHidden/>
          </w:rPr>
          <w:fldChar w:fldCharType="end"/>
        </w:r>
      </w:hyperlink>
    </w:p>
    <w:p w:rsidR="009550BC" w:rsidRDefault="009550BC" w14:paraId="397039C9" w14:textId="3441A6D9">
      <w:pPr>
        <w:pStyle w:val="TOC2"/>
        <w:rPr>
          <w:rFonts w:asciiTheme="minorHAnsi" w:hAnsiTheme="minorHAnsi" w:eastAsiaTheme="minorEastAsia" w:cstheme="minorBidi"/>
          <w:noProof/>
          <w:kern w:val="2"/>
          <w:sz w:val="24"/>
          <w:szCs w:val="24"/>
          <w14:ligatures w14:val="standardContextual"/>
        </w:rPr>
      </w:pPr>
      <w:hyperlink w:history="1" w:anchor="_Toc226724819">
        <w:r w:rsidRPr="00D4031D">
          <w:rPr>
            <w:rStyle w:val="Hyperlink"/>
            <w:rFonts w:ascii="Arial Bold" w:hAnsi="Arial Bold"/>
            <w:noProof/>
            <w:specVanish/>
          </w:rPr>
          <w:t>7.1.</w:t>
        </w:r>
        <w:r>
          <w:rPr>
            <w:rFonts w:asciiTheme="minorHAnsi" w:hAnsiTheme="minorHAnsi" w:eastAsiaTheme="minorEastAsia" w:cstheme="minorBidi"/>
            <w:noProof/>
            <w:kern w:val="2"/>
            <w:sz w:val="24"/>
            <w:szCs w:val="24"/>
            <w14:ligatures w14:val="standardContextual"/>
          </w:rPr>
          <w:tab/>
        </w:r>
        <w:r w:rsidRPr="00D4031D">
          <w:rPr>
            <w:rStyle w:val="Hyperlink"/>
            <w:noProof/>
          </w:rPr>
          <w:t>Notice of Intent to Submit APA.</w:t>
        </w:r>
        <w:r>
          <w:rPr>
            <w:noProof/>
            <w:webHidden/>
          </w:rPr>
          <w:tab/>
        </w:r>
        <w:r>
          <w:rPr>
            <w:noProof/>
            <w:webHidden/>
          </w:rPr>
          <w:fldChar w:fldCharType="begin"/>
        </w:r>
        <w:r>
          <w:rPr>
            <w:noProof/>
            <w:webHidden/>
          </w:rPr>
          <w:instrText xml:space="preserve"> PAGEREF _Toc226724819 \h </w:instrText>
        </w:r>
        <w:r>
          <w:rPr>
            <w:noProof/>
            <w:webHidden/>
          </w:rPr>
        </w:r>
        <w:r>
          <w:rPr>
            <w:noProof/>
            <w:webHidden/>
          </w:rPr>
          <w:fldChar w:fldCharType="separate"/>
        </w:r>
        <w:r w:rsidR="003D3A30">
          <w:rPr>
            <w:noProof/>
            <w:webHidden/>
          </w:rPr>
          <w:t>37</w:t>
        </w:r>
        <w:r>
          <w:rPr>
            <w:noProof/>
            <w:webHidden/>
          </w:rPr>
          <w:fldChar w:fldCharType="end"/>
        </w:r>
      </w:hyperlink>
    </w:p>
    <w:p w:rsidR="009550BC" w:rsidRDefault="009550BC" w14:paraId="2165B0DC" w14:textId="23019264">
      <w:pPr>
        <w:pStyle w:val="TOC2"/>
        <w:rPr>
          <w:rFonts w:asciiTheme="minorHAnsi" w:hAnsiTheme="minorHAnsi" w:eastAsiaTheme="minorEastAsia" w:cstheme="minorBidi"/>
          <w:noProof/>
          <w:kern w:val="2"/>
          <w:sz w:val="24"/>
          <w:szCs w:val="24"/>
          <w14:ligatures w14:val="standardContextual"/>
        </w:rPr>
      </w:pPr>
      <w:hyperlink w:history="1" w:anchor="_Toc226724820">
        <w:r w:rsidRPr="00D4031D">
          <w:rPr>
            <w:rStyle w:val="Hyperlink"/>
            <w:rFonts w:ascii="Arial Bold" w:hAnsi="Arial Bold"/>
            <w:noProof/>
            <w:specVanish/>
          </w:rPr>
          <w:t>7.2.</w:t>
        </w:r>
        <w:r>
          <w:rPr>
            <w:rFonts w:asciiTheme="minorHAnsi" w:hAnsiTheme="minorHAnsi" w:eastAsiaTheme="minorEastAsia" w:cstheme="minorBidi"/>
            <w:noProof/>
            <w:kern w:val="2"/>
            <w:sz w:val="24"/>
            <w:szCs w:val="24"/>
            <w14:ligatures w14:val="standardContextual"/>
          </w:rPr>
          <w:tab/>
        </w:r>
        <w:r w:rsidRPr="00D4031D">
          <w:rPr>
            <w:rStyle w:val="Hyperlink"/>
            <w:noProof/>
          </w:rPr>
          <w:t>Bid Process.</w:t>
        </w:r>
        <w:r>
          <w:rPr>
            <w:noProof/>
            <w:webHidden/>
          </w:rPr>
          <w:tab/>
        </w:r>
        <w:r>
          <w:rPr>
            <w:noProof/>
            <w:webHidden/>
          </w:rPr>
          <w:fldChar w:fldCharType="begin"/>
        </w:r>
        <w:r>
          <w:rPr>
            <w:noProof/>
            <w:webHidden/>
          </w:rPr>
          <w:instrText xml:space="preserve"> PAGEREF _Toc226724820 \h </w:instrText>
        </w:r>
        <w:r>
          <w:rPr>
            <w:noProof/>
            <w:webHidden/>
          </w:rPr>
        </w:r>
        <w:r>
          <w:rPr>
            <w:noProof/>
            <w:webHidden/>
          </w:rPr>
          <w:fldChar w:fldCharType="separate"/>
        </w:r>
        <w:r w:rsidR="003D3A30">
          <w:rPr>
            <w:noProof/>
            <w:webHidden/>
          </w:rPr>
          <w:t>37</w:t>
        </w:r>
        <w:r>
          <w:rPr>
            <w:noProof/>
            <w:webHidden/>
          </w:rPr>
          <w:fldChar w:fldCharType="end"/>
        </w:r>
      </w:hyperlink>
    </w:p>
    <w:p w:rsidR="009550BC" w:rsidRDefault="009550BC" w14:paraId="553E9D6B" w14:textId="2023F5F9">
      <w:pPr>
        <w:pStyle w:val="TOC2"/>
        <w:rPr>
          <w:rFonts w:asciiTheme="minorHAnsi" w:hAnsiTheme="minorHAnsi" w:eastAsiaTheme="minorEastAsia" w:cstheme="minorBidi"/>
          <w:noProof/>
          <w:kern w:val="2"/>
          <w:sz w:val="24"/>
          <w:szCs w:val="24"/>
          <w14:ligatures w14:val="standardContextual"/>
        </w:rPr>
      </w:pPr>
      <w:hyperlink w:history="1" w:anchor="_Toc226724821">
        <w:r w:rsidRPr="00D4031D">
          <w:rPr>
            <w:rStyle w:val="Hyperlink"/>
            <w:rFonts w:ascii="Arial Bold" w:hAnsi="Arial Bold"/>
            <w:noProof/>
            <w:specVanish/>
          </w:rPr>
          <w:t>7.3.</w:t>
        </w:r>
        <w:r>
          <w:rPr>
            <w:rFonts w:asciiTheme="minorHAnsi" w:hAnsiTheme="minorHAnsi" w:eastAsiaTheme="minorEastAsia" w:cstheme="minorBidi"/>
            <w:noProof/>
            <w:kern w:val="2"/>
            <w:sz w:val="24"/>
            <w:szCs w:val="24"/>
            <w14:ligatures w14:val="standardContextual"/>
          </w:rPr>
          <w:tab/>
        </w:r>
        <w:r w:rsidRPr="00D4031D">
          <w:rPr>
            <w:rStyle w:val="Hyperlink"/>
            <w:noProof/>
          </w:rPr>
          <w:t>Effect of Bid Submission.</w:t>
        </w:r>
        <w:r>
          <w:rPr>
            <w:noProof/>
            <w:webHidden/>
          </w:rPr>
          <w:tab/>
        </w:r>
        <w:r>
          <w:rPr>
            <w:noProof/>
            <w:webHidden/>
          </w:rPr>
          <w:fldChar w:fldCharType="begin"/>
        </w:r>
        <w:r>
          <w:rPr>
            <w:noProof/>
            <w:webHidden/>
          </w:rPr>
          <w:instrText xml:space="preserve"> PAGEREF _Toc226724821 \h </w:instrText>
        </w:r>
        <w:r>
          <w:rPr>
            <w:noProof/>
            <w:webHidden/>
          </w:rPr>
        </w:r>
        <w:r>
          <w:rPr>
            <w:noProof/>
            <w:webHidden/>
          </w:rPr>
          <w:fldChar w:fldCharType="separate"/>
        </w:r>
        <w:r w:rsidR="003D3A30">
          <w:rPr>
            <w:noProof/>
            <w:webHidden/>
          </w:rPr>
          <w:t>38</w:t>
        </w:r>
        <w:r>
          <w:rPr>
            <w:noProof/>
            <w:webHidden/>
          </w:rPr>
          <w:fldChar w:fldCharType="end"/>
        </w:r>
      </w:hyperlink>
    </w:p>
    <w:p w:rsidR="009550BC" w:rsidRDefault="009550BC" w14:paraId="5E2A063C" w14:textId="434A6CD8">
      <w:pPr>
        <w:pStyle w:val="TOC2"/>
        <w:rPr>
          <w:rFonts w:asciiTheme="minorHAnsi" w:hAnsiTheme="minorHAnsi" w:eastAsiaTheme="minorEastAsia" w:cstheme="minorBidi"/>
          <w:noProof/>
          <w:kern w:val="2"/>
          <w:sz w:val="24"/>
          <w:szCs w:val="24"/>
          <w14:ligatures w14:val="standardContextual"/>
        </w:rPr>
      </w:pPr>
      <w:hyperlink w:history="1" w:anchor="_Toc226724822">
        <w:r w:rsidRPr="00D4031D">
          <w:rPr>
            <w:rStyle w:val="Hyperlink"/>
            <w:rFonts w:ascii="Arial Bold" w:hAnsi="Arial Bold"/>
            <w:noProof/>
            <w:specVanish/>
          </w:rPr>
          <w:t>7.4.</w:t>
        </w:r>
        <w:r>
          <w:rPr>
            <w:rFonts w:asciiTheme="minorHAnsi" w:hAnsiTheme="minorHAnsi" w:eastAsiaTheme="minorEastAsia" w:cstheme="minorBidi"/>
            <w:noProof/>
            <w:kern w:val="2"/>
            <w:sz w:val="24"/>
            <w:szCs w:val="24"/>
            <w14:ligatures w14:val="standardContextual"/>
          </w:rPr>
          <w:tab/>
        </w:r>
        <w:r w:rsidRPr="00D4031D">
          <w:rPr>
            <w:rStyle w:val="Hyperlink"/>
            <w:noProof/>
          </w:rPr>
          <w:t>Alternative Submissions; Multiple Submissions; Bid Fees.</w:t>
        </w:r>
        <w:r>
          <w:rPr>
            <w:noProof/>
            <w:webHidden/>
          </w:rPr>
          <w:tab/>
        </w:r>
        <w:r>
          <w:rPr>
            <w:noProof/>
            <w:webHidden/>
          </w:rPr>
          <w:fldChar w:fldCharType="begin"/>
        </w:r>
        <w:r>
          <w:rPr>
            <w:noProof/>
            <w:webHidden/>
          </w:rPr>
          <w:instrText xml:space="preserve"> PAGEREF _Toc226724822 \h </w:instrText>
        </w:r>
        <w:r>
          <w:rPr>
            <w:noProof/>
            <w:webHidden/>
          </w:rPr>
        </w:r>
        <w:r>
          <w:rPr>
            <w:noProof/>
            <w:webHidden/>
          </w:rPr>
          <w:fldChar w:fldCharType="separate"/>
        </w:r>
        <w:r w:rsidR="003D3A30">
          <w:rPr>
            <w:noProof/>
            <w:webHidden/>
          </w:rPr>
          <w:t>38</w:t>
        </w:r>
        <w:r>
          <w:rPr>
            <w:noProof/>
            <w:webHidden/>
          </w:rPr>
          <w:fldChar w:fldCharType="end"/>
        </w:r>
      </w:hyperlink>
    </w:p>
    <w:p w:rsidR="009550BC" w:rsidRDefault="009550BC" w14:paraId="0D3E0903" w14:textId="4A4DBB85">
      <w:pPr>
        <w:pStyle w:val="TOC2"/>
        <w:rPr>
          <w:rFonts w:asciiTheme="minorHAnsi" w:hAnsiTheme="minorHAnsi" w:eastAsiaTheme="minorEastAsia" w:cstheme="minorBidi"/>
          <w:noProof/>
          <w:kern w:val="2"/>
          <w:sz w:val="24"/>
          <w:szCs w:val="24"/>
          <w14:ligatures w14:val="standardContextual"/>
        </w:rPr>
      </w:pPr>
      <w:hyperlink w:history="1" w:anchor="_Toc226724823">
        <w:r w:rsidRPr="00D4031D">
          <w:rPr>
            <w:rStyle w:val="Hyperlink"/>
            <w:rFonts w:ascii="Arial Bold" w:hAnsi="Arial Bold"/>
            <w:noProof/>
          </w:rPr>
          <w:t>7.5.</w:t>
        </w:r>
        <w:r>
          <w:rPr>
            <w:rFonts w:asciiTheme="minorHAnsi" w:hAnsiTheme="minorHAnsi" w:eastAsiaTheme="minorEastAsia" w:cstheme="minorBidi"/>
            <w:noProof/>
            <w:kern w:val="2"/>
            <w:sz w:val="24"/>
            <w:szCs w:val="24"/>
            <w14:ligatures w14:val="standardContextual"/>
          </w:rPr>
          <w:tab/>
        </w:r>
        <w:r w:rsidRPr="00D4031D">
          <w:rPr>
            <w:rStyle w:val="Hyperlink"/>
            <w:noProof/>
          </w:rPr>
          <w:t>Submission Information.</w:t>
        </w:r>
        <w:r w:rsidRPr="00D4031D">
          <w:rPr>
            <w:rStyle w:val="Hyperlink"/>
            <w:bCs/>
            <w:noProof/>
          </w:rPr>
          <w:t>.</w:t>
        </w:r>
        <w:r>
          <w:rPr>
            <w:noProof/>
            <w:webHidden/>
          </w:rPr>
          <w:tab/>
        </w:r>
        <w:r>
          <w:rPr>
            <w:noProof/>
            <w:webHidden/>
          </w:rPr>
          <w:fldChar w:fldCharType="begin"/>
        </w:r>
        <w:r>
          <w:rPr>
            <w:noProof/>
            <w:webHidden/>
          </w:rPr>
          <w:instrText xml:space="preserve"> PAGEREF _Toc226724823 \h </w:instrText>
        </w:r>
        <w:r>
          <w:rPr>
            <w:noProof/>
            <w:webHidden/>
          </w:rPr>
        </w:r>
        <w:r>
          <w:rPr>
            <w:noProof/>
            <w:webHidden/>
          </w:rPr>
          <w:fldChar w:fldCharType="separate"/>
        </w:r>
        <w:r w:rsidR="003D3A30">
          <w:rPr>
            <w:noProof/>
            <w:webHidden/>
          </w:rPr>
          <w:t>38</w:t>
        </w:r>
        <w:r>
          <w:rPr>
            <w:noProof/>
            <w:webHidden/>
          </w:rPr>
          <w:fldChar w:fldCharType="end"/>
        </w:r>
      </w:hyperlink>
    </w:p>
    <w:p w:rsidR="009550BC" w:rsidRDefault="009550BC" w14:paraId="1FEC6A12" w14:textId="07AD1D31">
      <w:pPr>
        <w:pStyle w:val="TOC2"/>
        <w:rPr>
          <w:rFonts w:asciiTheme="minorHAnsi" w:hAnsiTheme="minorHAnsi" w:eastAsiaTheme="minorEastAsia" w:cstheme="minorBidi"/>
          <w:noProof/>
          <w:kern w:val="2"/>
          <w:sz w:val="24"/>
          <w:szCs w:val="24"/>
          <w14:ligatures w14:val="standardContextual"/>
        </w:rPr>
      </w:pPr>
      <w:hyperlink w:history="1" w:anchor="_Toc226724824">
        <w:r w:rsidRPr="00D4031D">
          <w:rPr>
            <w:rStyle w:val="Hyperlink"/>
            <w:rFonts w:ascii="Arial Bold" w:hAnsi="Arial Bold"/>
            <w:noProof/>
            <w:specVanish/>
          </w:rPr>
          <w:t>7.6.</w:t>
        </w:r>
        <w:r>
          <w:rPr>
            <w:rFonts w:asciiTheme="minorHAnsi" w:hAnsiTheme="minorHAnsi" w:eastAsiaTheme="minorEastAsia" w:cstheme="minorBidi"/>
            <w:noProof/>
            <w:kern w:val="2"/>
            <w:sz w:val="24"/>
            <w:szCs w:val="24"/>
            <w14:ligatures w14:val="standardContextual"/>
          </w:rPr>
          <w:tab/>
        </w:r>
        <w:r w:rsidRPr="00D4031D">
          <w:rPr>
            <w:rStyle w:val="Hyperlink"/>
            <w:noProof/>
          </w:rPr>
          <w:t>Additional APA Information.</w:t>
        </w:r>
        <w:r>
          <w:rPr>
            <w:noProof/>
            <w:webHidden/>
          </w:rPr>
          <w:tab/>
        </w:r>
        <w:r>
          <w:rPr>
            <w:noProof/>
            <w:webHidden/>
          </w:rPr>
          <w:fldChar w:fldCharType="begin"/>
        </w:r>
        <w:r>
          <w:rPr>
            <w:noProof/>
            <w:webHidden/>
          </w:rPr>
          <w:instrText xml:space="preserve"> PAGEREF _Toc226724824 \h </w:instrText>
        </w:r>
        <w:r>
          <w:rPr>
            <w:noProof/>
            <w:webHidden/>
          </w:rPr>
        </w:r>
        <w:r>
          <w:rPr>
            <w:noProof/>
            <w:webHidden/>
          </w:rPr>
          <w:fldChar w:fldCharType="separate"/>
        </w:r>
        <w:r w:rsidR="003D3A30">
          <w:rPr>
            <w:noProof/>
            <w:webHidden/>
          </w:rPr>
          <w:t>40</w:t>
        </w:r>
        <w:r>
          <w:rPr>
            <w:noProof/>
            <w:webHidden/>
          </w:rPr>
          <w:fldChar w:fldCharType="end"/>
        </w:r>
      </w:hyperlink>
    </w:p>
    <w:p w:rsidR="009550BC" w:rsidRDefault="009550BC" w14:paraId="4BADEDEF" w14:textId="1B0FD763">
      <w:pPr>
        <w:pStyle w:val="TOC2"/>
        <w:rPr>
          <w:rFonts w:asciiTheme="minorHAnsi" w:hAnsiTheme="minorHAnsi" w:eastAsiaTheme="minorEastAsia" w:cstheme="minorBidi"/>
          <w:noProof/>
          <w:kern w:val="2"/>
          <w:sz w:val="24"/>
          <w:szCs w:val="24"/>
          <w14:ligatures w14:val="standardContextual"/>
        </w:rPr>
      </w:pPr>
      <w:hyperlink w:history="1" w:anchor="_Toc226724825">
        <w:r w:rsidRPr="00D4031D">
          <w:rPr>
            <w:rStyle w:val="Hyperlink"/>
            <w:rFonts w:ascii="Arial Bold" w:hAnsi="Arial Bold"/>
            <w:noProof/>
            <w:specVanish/>
          </w:rPr>
          <w:t>7.7.</w:t>
        </w:r>
        <w:r>
          <w:rPr>
            <w:rFonts w:asciiTheme="minorHAnsi" w:hAnsiTheme="minorHAnsi" w:eastAsiaTheme="minorEastAsia" w:cstheme="minorBidi"/>
            <w:noProof/>
            <w:kern w:val="2"/>
            <w:sz w:val="24"/>
            <w:szCs w:val="24"/>
            <w14:ligatures w14:val="standardContextual"/>
          </w:rPr>
          <w:tab/>
        </w:r>
        <w:r w:rsidRPr="00D4031D">
          <w:rPr>
            <w:rStyle w:val="Hyperlink"/>
            <w:noProof/>
          </w:rPr>
          <w:t>Bid Validity.</w:t>
        </w:r>
        <w:r>
          <w:rPr>
            <w:noProof/>
            <w:webHidden/>
          </w:rPr>
          <w:tab/>
        </w:r>
        <w:r>
          <w:rPr>
            <w:noProof/>
            <w:webHidden/>
          </w:rPr>
          <w:fldChar w:fldCharType="begin"/>
        </w:r>
        <w:r>
          <w:rPr>
            <w:noProof/>
            <w:webHidden/>
          </w:rPr>
          <w:instrText xml:space="preserve"> PAGEREF _Toc226724825 \h </w:instrText>
        </w:r>
        <w:r>
          <w:rPr>
            <w:noProof/>
            <w:webHidden/>
          </w:rPr>
        </w:r>
        <w:r>
          <w:rPr>
            <w:noProof/>
            <w:webHidden/>
          </w:rPr>
          <w:fldChar w:fldCharType="separate"/>
        </w:r>
        <w:r w:rsidR="003D3A30">
          <w:rPr>
            <w:noProof/>
            <w:webHidden/>
          </w:rPr>
          <w:t>41</w:t>
        </w:r>
        <w:r>
          <w:rPr>
            <w:noProof/>
            <w:webHidden/>
          </w:rPr>
          <w:fldChar w:fldCharType="end"/>
        </w:r>
      </w:hyperlink>
    </w:p>
    <w:p w:rsidR="009550BC" w:rsidRDefault="009550BC" w14:paraId="6A8DC8E8" w14:textId="0F4035C6">
      <w:pPr>
        <w:pStyle w:val="TOC2"/>
        <w:rPr>
          <w:rFonts w:asciiTheme="minorHAnsi" w:hAnsiTheme="minorHAnsi" w:eastAsiaTheme="minorEastAsia" w:cstheme="minorBidi"/>
          <w:noProof/>
          <w:kern w:val="2"/>
          <w:sz w:val="24"/>
          <w:szCs w:val="24"/>
          <w14:ligatures w14:val="standardContextual"/>
        </w:rPr>
      </w:pPr>
      <w:hyperlink w:history="1" w:anchor="_Toc226724826">
        <w:r w:rsidRPr="00D4031D">
          <w:rPr>
            <w:rStyle w:val="Hyperlink"/>
            <w:rFonts w:ascii="Arial Bold" w:hAnsi="Arial Bold"/>
            <w:noProof/>
            <w:specVanish/>
          </w:rPr>
          <w:t>7.8.</w:t>
        </w:r>
        <w:r>
          <w:rPr>
            <w:rFonts w:asciiTheme="minorHAnsi" w:hAnsiTheme="minorHAnsi" w:eastAsiaTheme="minorEastAsia" w:cstheme="minorBidi"/>
            <w:noProof/>
            <w:kern w:val="2"/>
            <w:sz w:val="24"/>
            <w:szCs w:val="24"/>
            <w14:ligatures w14:val="standardContextual"/>
          </w:rPr>
          <w:tab/>
        </w:r>
        <w:r w:rsidRPr="00D4031D">
          <w:rPr>
            <w:rStyle w:val="Hyperlink"/>
            <w:noProof/>
          </w:rPr>
          <w:t>No Changes after Bid Period Concludes.</w:t>
        </w:r>
        <w:r>
          <w:rPr>
            <w:noProof/>
            <w:webHidden/>
          </w:rPr>
          <w:tab/>
        </w:r>
        <w:r>
          <w:rPr>
            <w:noProof/>
            <w:webHidden/>
          </w:rPr>
          <w:fldChar w:fldCharType="begin"/>
        </w:r>
        <w:r>
          <w:rPr>
            <w:noProof/>
            <w:webHidden/>
          </w:rPr>
          <w:instrText xml:space="preserve"> PAGEREF _Toc226724826 \h </w:instrText>
        </w:r>
        <w:r>
          <w:rPr>
            <w:noProof/>
            <w:webHidden/>
          </w:rPr>
        </w:r>
        <w:r>
          <w:rPr>
            <w:noProof/>
            <w:webHidden/>
          </w:rPr>
          <w:fldChar w:fldCharType="separate"/>
        </w:r>
        <w:r w:rsidR="003D3A30">
          <w:rPr>
            <w:noProof/>
            <w:webHidden/>
          </w:rPr>
          <w:t>41</w:t>
        </w:r>
        <w:r>
          <w:rPr>
            <w:noProof/>
            <w:webHidden/>
          </w:rPr>
          <w:fldChar w:fldCharType="end"/>
        </w:r>
      </w:hyperlink>
    </w:p>
    <w:p w:rsidR="009550BC" w:rsidRDefault="009550BC" w14:paraId="5C615960" w14:textId="52176423">
      <w:pPr>
        <w:pStyle w:val="TOC2"/>
        <w:rPr>
          <w:rFonts w:asciiTheme="minorHAnsi" w:hAnsiTheme="minorHAnsi" w:eastAsiaTheme="minorEastAsia" w:cstheme="minorBidi"/>
          <w:noProof/>
          <w:kern w:val="2"/>
          <w:sz w:val="24"/>
          <w:szCs w:val="24"/>
          <w14:ligatures w14:val="standardContextual"/>
        </w:rPr>
      </w:pPr>
      <w:hyperlink w:history="1" w:anchor="_Toc226724827">
        <w:r w:rsidRPr="00D4031D">
          <w:rPr>
            <w:rStyle w:val="Hyperlink"/>
            <w:rFonts w:ascii="Arial Bold" w:hAnsi="Arial Bold"/>
            <w:noProof/>
            <w:specVanish/>
          </w:rPr>
          <w:t>7.9.</w:t>
        </w:r>
        <w:r>
          <w:rPr>
            <w:rFonts w:asciiTheme="minorHAnsi" w:hAnsiTheme="minorHAnsi" w:eastAsiaTheme="minorEastAsia" w:cstheme="minorBidi"/>
            <w:noProof/>
            <w:kern w:val="2"/>
            <w:sz w:val="24"/>
            <w:szCs w:val="24"/>
            <w14:ligatures w14:val="standardContextual"/>
          </w:rPr>
          <w:tab/>
        </w:r>
        <w:r w:rsidRPr="00D4031D">
          <w:rPr>
            <w:rStyle w:val="Hyperlink"/>
            <w:noProof/>
          </w:rPr>
          <w:t>Bid Certification.</w:t>
        </w:r>
        <w:r>
          <w:rPr>
            <w:noProof/>
            <w:webHidden/>
          </w:rPr>
          <w:tab/>
        </w:r>
        <w:r>
          <w:rPr>
            <w:noProof/>
            <w:webHidden/>
          </w:rPr>
          <w:fldChar w:fldCharType="begin"/>
        </w:r>
        <w:r>
          <w:rPr>
            <w:noProof/>
            <w:webHidden/>
          </w:rPr>
          <w:instrText xml:space="preserve"> PAGEREF _Toc226724827 \h </w:instrText>
        </w:r>
        <w:r>
          <w:rPr>
            <w:noProof/>
            <w:webHidden/>
          </w:rPr>
        </w:r>
        <w:r>
          <w:rPr>
            <w:noProof/>
            <w:webHidden/>
          </w:rPr>
          <w:fldChar w:fldCharType="separate"/>
        </w:r>
        <w:r w:rsidR="003D3A30">
          <w:rPr>
            <w:noProof/>
            <w:webHidden/>
          </w:rPr>
          <w:t>41</w:t>
        </w:r>
        <w:r>
          <w:rPr>
            <w:noProof/>
            <w:webHidden/>
          </w:rPr>
          <w:fldChar w:fldCharType="end"/>
        </w:r>
      </w:hyperlink>
    </w:p>
    <w:p w:rsidR="009550BC" w:rsidRDefault="009550BC" w14:paraId="1DAEA3B3" w14:textId="40C06867">
      <w:pPr>
        <w:pStyle w:val="TOC2"/>
        <w:rPr>
          <w:rFonts w:asciiTheme="minorHAnsi" w:hAnsiTheme="minorHAnsi" w:eastAsiaTheme="minorEastAsia" w:cstheme="minorBidi"/>
          <w:noProof/>
          <w:kern w:val="2"/>
          <w:sz w:val="24"/>
          <w:szCs w:val="24"/>
          <w14:ligatures w14:val="standardContextual"/>
        </w:rPr>
      </w:pPr>
      <w:hyperlink w:history="1" w:anchor="_Toc226724828">
        <w:r w:rsidRPr="00D4031D">
          <w:rPr>
            <w:rStyle w:val="Hyperlink"/>
            <w:rFonts w:ascii="Arial Bold" w:hAnsi="Arial Bold"/>
            <w:noProof/>
            <w:specVanish/>
          </w:rPr>
          <w:t>7.10.</w:t>
        </w:r>
        <w:r>
          <w:rPr>
            <w:rFonts w:asciiTheme="minorHAnsi" w:hAnsiTheme="minorHAnsi" w:eastAsiaTheme="minorEastAsia" w:cstheme="minorBidi"/>
            <w:noProof/>
            <w:kern w:val="2"/>
            <w:sz w:val="24"/>
            <w:szCs w:val="24"/>
            <w14:ligatures w14:val="standardContextual"/>
          </w:rPr>
          <w:tab/>
        </w:r>
        <w:r w:rsidRPr="00D4031D">
          <w:rPr>
            <w:rStyle w:val="Hyperlink"/>
            <w:noProof/>
          </w:rPr>
          <w:t>Duty to Notify GPC of Issues Impacting Submissions.</w:t>
        </w:r>
        <w:r>
          <w:rPr>
            <w:noProof/>
            <w:webHidden/>
          </w:rPr>
          <w:tab/>
        </w:r>
        <w:r>
          <w:rPr>
            <w:noProof/>
            <w:webHidden/>
          </w:rPr>
          <w:fldChar w:fldCharType="begin"/>
        </w:r>
        <w:r>
          <w:rPr>
            <w:noProof/>
            <w:webHidden/>
          </w:rPr>
          <w:instrText xml:space="preserve"> PAGEREF _Toc226724828 \h </w:instrText>
        </w:r>
        <w:r>
          <w:rPr>
            <w:noProof/>
            <w:webHidden/>
          </w:rPr>
        </w:r>
        <w:r>
          <w:rPr>
            <w:noProof/>
            <w:webHidden/>
          </w:rPr>
          <w:fldChar w:fldCharType="separate"/>
        </w:r>
        <w:r w:rsidR="003D3A30">
          <w:rPr>
            <w:noProof/>
            <w:webHidden/>
          </w:rPr>
          <w:t>41</w:t>
        </w:r>
        <w:r>
          <w:rPr>
            <w:noProof/>
            <w:webHidden/>
          </w:rPr>
          <w:fldChar w:fldCharType="end"/>
        </w:r>
      </w:hyperlink>
    </w:p>
    <w:p w:rsidR="009550BC" w:rsidRDefault="009550BC" w14:paraId="4FCACC1D" w14:textId="5CFC3C99">
      <w:pPr>
        <w:pStyle w:val="TOC2"/>
        <w:rPr>
          <w:rFonts w:asciiTheme="minorHAnsi" w:hAnsiTheme="minorHAnsi" w:eastAsiaTheme="minorEastAsia" w:cstheme="minorBidi"/>
          <w:noProof/>
          <w:kern w:val="2"/>
          <w:sz w:val="24"/>
          <w:szCs w:val="24"/>
          <w14:ligatures w14:val="standardContextual"/>
        </w:rPr>
      </w:pPr>
      <w:hyperlink w:history="1" w:anchor="_Toc226724829">
        <w:r w:rsidRPr="00D4031D">
          <w:rPr>
            <w:rStyle w:val="Hyperlink"/>
            <w:rFonts w:ascii="Arial Bold" w:hAnsi="Arial Bold"/>
            <w:noProof/>
            <w:specVanish/>
          </w:rPr>
          <w:t>7.11.</w:t>
        </w:r>
        <w:r>
          <w:rPr>
            <w:rFonts w:asciiTheme="minorHAnsi" w:hAnsiTheme="minorHAnsi" w:eastAsiaTheme="minorEastAsia" w:cstheme="minorBidi"/>
            <w:noProof/>
            <w:kern w:val="2"/>
            <w:sz w:val="24"/>
            <w:szCs w:val="24"/>
            <w14:ligatures w14:val="standardContextual"/>
          </w:rPr>
          <w:tab/>
        </w:r>
        <w:r w:rsidRPr="00D4031D">
          <w:rPr>
            <w:rStyle w:val="Hyperlink"/>
            <w:noProof/>
          </w:rPr>
          <w:t>Bid Assignments.</w:t>
        </w:r>
        <w:r>
          <w:rPr>
            <w:noProof/>
            <w:webHidden/>
          </w:rPr>
          <w:tab/>
        </w:r>
        <w:r>
          <w:rPr>
            <w:noProof/>
            <w:webHidden/>
          </w:rPr>
          <w:fldChar w:fldCharType="begin"/>
        </w:r>
        <w:r>
          <w:rPr>
            <w:noProof/>
            <w:webHidden/>
          </w:rPr>
          <w:instrText xml:space="preserve"> PAGEREF _Toc226724829 \h </w:instrText>
        </w:r>
        <w:r>
          <w:rPr>
            <w:noProof/>
            <w:webHidden/>
          </w:rPr>
        </w:r>
        <w:r>
          <w:rPr>
            <w:noProof/>
            <w:webHidden/>
          </w:rPr>
          <w:fldChar w:fldCharType="separate"/>
        </w:r>
        <w:r w:rsidR="003D3A30">
          <w:rPr>
            <w:noProof/>
            <w:webHidden/>
          </w:rPr>
          <w:t>41</w:t>
        </w:r>
        <w:r>
          <w:rPr>
            <w:noProof/>
            <w:webHidden/>
          </w:rPr>
          <w:fldChar w:fldCharType="end"/>
        </w:r>
      </w:hyperlink>
    </w:p>
    <w:p w:rsidR="009550BC" w:rsidRDefault="009550BC" w14:paraId="32055651" w14:textId="703108E4">
      <w:pPr>
        <w:pStyle w:val="TOC2"/>
        <w:rPr>
          <w:rFonts w:asciiTheme="minorHAnsi" w:hAnsiTheme="minorHAnsi" w:eastAsiaTheme="minorEastAsia" w:cstheme="minorBidi"/>
          <w:noProof/>
          <w:kern w:val="2"/>
          <w:sz w:val="24"/>
          <w:szCs w:val="24"/>
          <w14:ligatures w14:val="standardContextual"/>
        </w:rPr>
      </w:pPr>
      <w:hyperlink w:history="1" w:anchor="_Toc226724830">
        <w:r w:rsidRPr="00D4031D">
          <w:rPr>
            <w:rStyle w:val="Hyperlink"/>
            <w:rFonts w:ascii="Arial Bold" w:hAnsi="Arial Bold"/>
            <w:noProof/>
            <w:specVanish/>
          </w:rPr>
          <w:t>7.12.</w:t>
        </w:r>
        <w:r>
          <w:rPr>
            <w:rFonts w:asciiTheme="minorHAnsi" w:hAnsiTheme="minorHAnsi" w:eastAsiaTheme="minorEastAsia" w:cstheme="minorBidi"/>
            <w:noProof/>
            <w:kern w:val="2"/>
            <w:sz w:val="24"/>
            <w:szCs w:val="24"/>
            <w14:ligatures w14:val="standardContextual"/>
          </w:rPr>
          <w:tab/>
        </w:r>
        <w:r w:rsidRPr="00D4031D">
          <w:rPr>
            <w:rStyle w:val="Hyperlink"/>
            <w:noProof/>
          </w:rPr>
          <w:t>Bid Withdrawal.</w:t>
        </w:r>
        <w:r>
          <w:rPr>
            <w:noProof/>
            <w:webHidden/>
          </w:rPr>
          <w:tab/>
        </w:r>
        <w:r>
          <w:rPr>
            <w:noProof/>
            <w:webHidden/>
          </w:rPr>
          <w:fldChar w:fldCharType="begin"/>
        </w:r>
        <w:r>
          <w:rPr>
            <w:noProof/>
            <w:webHidden/>
          </w:rPr>
          <w:instrText xml:space="preserve"> PAGEREF _Toc226724830 \h </w:instrText>
        </w:r>
        <w:r>
          <w:rPr>
            <w:noProof/>
            <w:webHidden/>
          </w:rPr>
        </w:r>
        <w:r>
          <w:rPr>
            <w:noProof/>
            <w:webHidden/>
          </w:rPr>
          <w:fldChar w:fldCharType="separate"/>
        </w:r>
        <w:r w:rsidR="003D3A30">
          <w:rPr>
            <w:noProof/>
            <w:webHidden/>
          </w:rPr>
          <w:t>41</w:t>
        </w:r>
        <w:r>
          <w:rPr>
            <w:noProof/>
            <w:webHidden/>
          </w:rPr>
          <w:fldChar w:fldCharType="end"/>
        </w:r>
      </w:hyperlink>
    </w:p>
    <w:p w:rsidR="009550BC" w:rsidRDefault="009550BC" w14:paraId="11CD3CD7" w14:textId="67BB515B">
      <w:pPr>
        <w:pStyle w:val="TOC1"/>
        <w:rPr>
          <w:rFonts w:asciiTheme="minorHAnsi" w:hAnsiTheme="minorHAnsi" w:eastAsiaTheme="minorEastAsia" w:cstheme="minorBidi"/>
          <w:b w:val="0"/>
          <w:caps w:val="0"/>
          <w:noProof/>
          <w:kern w:val="2"/>
          <w:sz w:val="24"/>
          <w:szCs w:val="24"/>
          <w14:ligatures w14:val="standardContextual"/>
        </w:rPr>
      </w:pPr>
      <w:hyperlink w:history="1" w:anchor="_Toc226724831">
        <w:r w:rsidRPr="00D4031D">
          <w:rPr>
            <w:rStyle w:val="Hyperlink"/>
            <w:noProof/>
            <w14:scene3d>
              <w14:camera w14:prst="orthographicFront"/>
              <w14:lightRig w14:rig="threePt" w14:dir="t">
                <w14:rot w14:lat="0" w14:lon="0" w14:rev="0"/>
              </w14:lightRig>
            </w14:scene3d>
          </w:rPr>
          <w:t>PART 8.</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BID EVALUATION AND AWARDED CONTRACTS; COMPANY-OWNED PROPOSAL EVALUATION</w:t>
        </w:r>
        <w:r>
          <w:rPr>
            <w:noProof/>
            <w:webHidden/>
          </w:rPr>
          <w:tab/>
        </w:r>
        <w:r>
          <w:rPr>
            <w:noProof/>
            <w:webHidden/>
          </w:rPr>
          <w:fldChar w:fldCharType="begin"/>
        </w:r>
        <w:r>
          <w:rPr>
            <w:noProof/>
            <w:webHidden/>
          </w:rPr>
          <w:instrText xml:space="preserve"> PAGEREF _Toc226724831 \h </w:instrText>
        </w:r>
        <w:r>
          <w:rPr>
            <w:noProof/>
            <w:webHidden/>
          </w:rPr>
        </w:r>
        <w:r>
          <w:rPr>
            <w:noProof/>
            <w:webHidden/>
          </w:rPr>
          <w:fldChar w:fldCharType="separate"/>
        </w:r>
        <w:r w:rsidR="003D3A30">
          <w:rPr>
            <w:noProof/>
            <w:webHidden/>
          </w:rPr>
          <w:t>41</w:t>
        </w:r>
        <w:r>
          <w:rPr>
            <w:noProof/>
            <w:webHidden/>
          </w:rPr>
          <w:fldChar w:fldCharType="end"/>
        </w:r>
      </w:hyperlink>
    </w:p>
    <w:p w:rsidR="009550BC" w:rsidRDefault="009550BC" w14:paraId="09A3CEAA" w14:textId="0BDACD5F">
      <w:pPr>
        <w:pStyle w:val="TOC2"/>
        <w:rPr>
          <w:rFonts w:asciiTheme="minorHAnsi" w:hAnsiTheme="minorHAnsi" w:eastAsiaTheme="minorEastAsia" w:cstheme="minorBidi"/>
          <w:noProof/>
          <w:kern w:val="2"/>
          <w:sz w:val="24"/>
          <w:szCs w:val="24"/>
          <w14:ligatures w14:val="standardContextual"/>
        </w:rPr>
      </w:pPr>
      <w:hyperlink w:history="1" w:anchor="_Toc226724832">
        <w:r w:rsidRPr="00D4031D">
          <w:rPr>
            <w:rStyle w:val="Hyperlink"/>
            <w:rFonts w:ascii="Arial Bold" w:hAnsi="Arial Bold"/>
            <w:noProof/>
            <w:specVanish/>
          </w:rPr>
          <w:t>8.1.</w:t>
        </w:r>
        <w:r>
          <w:rPr>
            <w:rFonts w:asciiTheme="minorHAnsi" w:hAnsiTheme="minorHAnsi" w:eastAsiaTheme="minorEastAsia" w:cstheme="minorBidi"/>
            <w:noProof/>
            <w:kern w:val="2"/>
            <w:sz w:val="24"/>
            <w:szCs w:val="24"/>
            <w14:ligatures w14:val="standardContextual"/>
          </w:rPr>
          <w:tab/>
        </w:r>
        <w:r w:rsidRPr="00D4031D">
          <w:rPr>
            <w:rStyle w:val="Hyperlink"/>
            <w:noProof/>
          </w:rPr>
          <w:t>Staff and IE Oversight/Evaluation.</w:t>
        </w:r>
        <w:r>
          <w:rPr>
            <w:noProof/>
            <w:webHidden/>
          </w:rPr>
          <w:tab/>
        </w:r>
        <w:r>
          <w:rPr>
            <w:noProof/>
            <w:webHidden/>
          </w:rPr>
          <w:fldChar w:fldCharType="begin"/>
        </w:r>
        <w:r>
          <w:rPr>
            <w:noProof/>
            <w:webHidden/>
          </w:rPr>
          <w:instrText xml:space="preserve"> PAGEREF _Toc226724832 \h </w:instrText>
        </w:r>
        <w:r>
          <w:rPr>
            <w:noProof/>
            <w:webHidden/>
          </w:rPr>
        </w:r>
        <w:r>
          <w:rPr>
            <w:noProof/>
            <w:webHidden/>
          </w:rPr>
          <w:fldChar w:fldCharType="separate"/>
        </w:r>
        <w:r w:rsidR="003D3A30">
          <w:rPr>
            <w:noProof/>
            <w:webHidden/>
          </w:rPr>
          <w:t>41</w:t>
        </w:r>
        <w:r>
          <w:rPr>
            <w:noProof/>
            <w:webHidden/>
          </w:rPr>
          <w:fldChar w:fldCharType="end"/>
        </w:r>
      </w:hyperlink>
    </w:p>
    <w:p w:rsidR="009550BC" w:rsidRDefault="009550BC" w14:paraId="6C3BF8F7" w14:textId="6D3677E5">
      <w:pPr>
        <w:pStyle w:val="TOC2"/>
        <w:rPr>
          <w:rFonts w:asciiTheme="minorHAnsi" w:hAnsiTheme="minorHAnsi" w:eastAsiaTheme="minorEastAsia" w:cstheme="minorBidi"/>
          <w:noProof/>
          <w:kern w:val="2"/>
          <w:sz w:val="24"/>
          <w:szCs w:val="24"/>
          <w14:ligatures w14:val="standardContextual"/>
        </w:rPr>
      </w:pPr>
      <w:hyperlink w:history="1" w:anchor="_Toc226724833">
        <w:r w:rsidRPr="00D4031D">
          <w:rPr>
            <w:rStyle w:val="Hyperlink"/>
            <w:rFonts w:ascii="Arial Bold" w:hAnsi="Arial Bold"/>
            <w:noProof/>
            <w:specVanish/>
          </w:rPr>
          <w:t>8.2.</w:t>
        </w:r>
        <w:r>
          <w:rPr>
            <w:rFonts w:asciiTheme="minorHAnsi" w:hAnsiTheme="minorHAnsi" w:eastAsiaTheme="minorEastAsia" w:cstheme="minorBidi"/>
            <w:noProof/>
            <w:kern w:val="2"/>
            <w:sz w:val="24"/>
            <w:szCs w:val="24"/>
            <w14:ligatures w14:val="standardContextual"/>
          </w:rPr>
          <w:tab/>
        </w:r>
        <w:r w:rsidRPr="00D4031D">
          <w:rPr>
            <w:rStyle w:val="Hyperlink"/>
            <w:noProof/>
          </w:rPr>
          <w:t>Criteria.</w:t>
        </w:r>
        <w:r>
          <w:rPr>
            <w:noProof/>
            <w:webHidden/>
          </w:rPr>
          <w:tab/>
        </w:r>
        <w:r>
          <w:rPr>
            <w:noProof/>
            <w:webHidden/>
          </w:rPr>
          <w:fldChar w:fldCharType="begin"/>
        </w:r>
        <w:r>
          <w:rPr>
            <w:noProof/>
            <w:webHidden/>
          </w:rPr>
          <w:instrText xml:space="preserve"> PAGEREF _Toc226724833 \h </w:instrText>
        </w:r>
        <w:r>
          <w:rPr>
            <w:noProof/>
            <w:webHidden/>
          </w:rPr>
        </w:r>
        <w:r>
          <w:rPr>
            <w:noProof/>
            <w:webHidden/>
          </w:rPr>
          <w:fldChar w:fldCharType="separate"/>
        </w:r>
        <w:r w:rsidR="003D3A30">
          <w:rPr>
            <w:noProof/>
            <w:webHidden/>
          </w:rPr>
          <w:t>42</w:t>
        </w:r>
        <w:r>
          <w:rPr>
            <w:noProof/>
            <w:webHidden/>
          </w:rPr>
          <w:fldChar w:fldCharType="end"/>
        </w:r>
      </w:hyperlink>
    </w:p>
    <w:p w:rsidR="009550BC" w:rsidRDefault="009550BC" w14:paraId="53CB182F" w14:textId="48FF452B">
      <w:pPr>
        <w:pStyle w:val="TOC2"/>
        <w:rPr>
          <w:rFonts w:asciiTheme="minorHAnsi" w:hAnsiTheme="minorHAnsi" w:eastAsiaTheme="minorEastAsia" w:cstheme="minorBidi"/>
          <w:noProof/>
          <w:kern w:val="2"/>
          <w:sz w:val="24"/>
          <w:szCs w:val="24"/>
          <w14:ligatures w14:val="standardContextual"/>
        </w:rPr>
      </w:pPr>
      <w:hyperlink w:history="1" w:anchor="_Toc226724834">
        <w:r w:rsidRPr="00D4031D">
          <w:rPr>
            <w:rStyle w:val="Hyperlink"/>
            <w:rFonts w:ascii="Arial Bold" w:hAnsi="Arial Bold"/>
            <w:noProof/>
            <w:specVanish/>
          </w:rPr>
          <w:t>8.3.</w:t>
        </w:r>
        <w:r>
          <w:rPr>
            <w:rFonts w:asciiTheme="minorHAnsi" w:hAnsiTheme="minorHAnsi" w:eastAsiaTheme="minorEastAsia" w:cstheme="minorBidi"/>
            <w:noProof/>
            <w:kern w:val="2"/>
            <w:sz w:val="24"/>
            <w:szCs w:val="24"/>
            <w14:ligatures w14:val="standardContextual"/>
          </w:rPr>
          <w:tab/>
        </w:r>
        <w:r w:rsidRPr="00D4031D">
          <w:rPr>
            <w:rStyle w:val="Hyperlink"/>
            <w:noProof/>
          </w:rPr>
          <w:t>Initial Review.</w:t>
        </w:r>
        <w:r>
          <w:rPr>
            <w:noProof/>
            <w:webHidden/>
          </w:rPr>
          <w:tab/>
        </w:r>
        <w:r>
          <w:rPr>
            <w:noProof/>
            <w:webHidden/>
          </w:rPr>
          <w:fldChar w:fldCharType="begin"/>
        </w:r>
        <w:r>
          <w:rPr>
            <w:noProof/>
            <w:webHidden/>
          </w:rPr>
          <w:instrText xml:space="preserve"> PAGEREF _Toc226724834 \h </w:instrText>
        </w:r>
        <w:r>
          <w:rPr>
            <w:noProof/>
            <w:webHidden/>
          </w:rPr>
        </w:r>
        <w:r>
          <w:rPr>
            <w:noProof/>
            <w:webHidden/>
          </w:rPr>
          <w:fldChar w:fldCharType="separate"/>
        </w:r>
        <w:r w:rsidR="003D3A30">
          <w:rPr>
            <w:noProof/>
            <w:webHidden/>
          </w:rPr>
          <w:t>42</w:t>
        </w:r>
        <w:r>
          <w:rPr>
            <w:noProof/>
            <w:webHidden/>
          </w:rPr>
          <w:fldChar w:fldCharType="end"/>
        </w:r>
      </w:hyperlink>
    </w:p>
    <w:p w:rsidR="009550BC" w:rsidRDefault="009550BC" w14:paraId="316BB80A" w14:textId="5AAFEE88">
      <w:pPr>
        <w:pStyle w:val="TOC2"/>
        <w:rPr>
          <w:rFonts w:asciiTheme="minorHAnsi" w:hAnsiTheme="minorHAnsi" w:eastAsiaTheme="minorEastAsia" w:cstheme="minorBidi"/>
          <w:noProof/>
          <w:kern w:val="2"/>
          <w:sz w:val="24"/>
          <w:szCs w:val="24"/>
          <w14:ligatures w14:val="standardContextual"/>
        </w:rPr>
      </w:pPr>
      <w:hyperlink w:history="1" w:anchor="_Toc226724835">
        <w:r w:rsidRPr="00D4031D">
          <w:rPr>
            <w:rStyle w:val="Hyperlink"/>
            <w:rFonts w:ascii="Arial Bold" w:hAnsi="Arial Bold"/>
            <w:noProof/>
            <w:specVanish/>
          </w:rPr>
          <w:t>8.4.</w:t>
        </w:r>
        <w:r>
          <w:rPr>
            <w:rFonts w:asciiTheme="minorHAnsi" w:hAnsiTheme="minorHAnsi" w:eastAsiaTheme="minorEastAsia" w:cstheme="minorBidi"/>
            <w:noProof/>
            <w:kern w:val="2"/>
            <w:sz w:val="24"/>
            <w:szCs w:val="24"/>
            <w14:ligatures w14:val="standardContextual"/>
          </w:rPr>
          <w:tab/>
        </w:r>
        <w:r w:rsidRPr="00D4031D">
          <w:rPr>
            <w:rStyle w:val="Hyperlink"/>
            <w:noProof/>
          </w:rPr>
          <w:t>Competitive Tier Identified.</w:t>
        </w:r>
        <w:r>
          <w:rPr>
            <w:noProof/>
            <w:webHidden/>
          </w:rPr>
          <w:tab/>
        </w:r>
        <w:r>
          <w:rPr>
            <w:noProof/>
            <w:webHidden/>
          </w:rPr>
          <w:fldChar w:fldCharType="begin"/>
        </w:r>
        <w:r>
          <w:rPr>
            <w:noProof/>
            <w:webHidden/>
          </w:rPr>
          <w:instrText xml:space="preserve"> PAGEREF _Toc226724835 \h </w:instrText>
        </w:r>
        <w:r>
          <w:rPr>
            <w:noProof/>
            <w:webHidden/>
          </w:rPr>
        </w:r>
        <w:r>
          <w:rPr>
            <w:noProof/>
            <w:webHidden/>
          </w:rPr>
          <w:fldChar w:fldCharType="separate"/>
        </w:r>
        <w:r w:rsidR="003D3A30">
          <w:rPr>
            <w:noProof/>
            <w:webHidden/>
          </w:rPr>
          <w:t>42</w:t>
        </w:r>
        <w:r>
          <w:rPr>
            <w:noProof/>
            <w:webHidden/>
          </w:rPr>
          <w:fldChar w:fldCharType="end"/>
        </w:r>
      </w:hyperlink>
    </w:p>
    <w:p w:rsidR="009550BC" w:rsidRDefault="009550BC" w14:paraId="0C801FDE" w14:textId="5A4CFC77">
      <w:pPr>
        <w:pStyle w:val="TOC2"/>
        <w:rPr>
          <w:rFonts w:asciiTheme="minorHAnsi" w:hAnsiTheme="minorHAnsi" w:eastAsiaTheme="minorEastAsia" w:cstheme="minorBidi"/>
          <w:noProof/>
          <w:kern w:val="2"/>
          <w:sz w:val="24"/>
          <w:szCs w:val="24"/>
          <w14:ligatures w14:val="standardContextual"/>
        </w:rPr>
      </w:pPr>
      <w:hyperlink w:history="1" w:anchor="_Toc226724836">
        <w:r w:rsidRPr="00D4031D">
          <w:rPr>
            <w:rStyle w:val="Hyperlink"/>
            <w:rFonts w:ascii="Arial Bold" w:hAnsi="Arial Bold"/>
            <w:noProof/>
            <w:specVanish/>
          </w:rPr>
          <w:t>8.5.</w:t>
        </w:r>
        <w:r>
          <w:rPr>
            <w:rFonts w:asciiTheme="minorHAnsi" w:hAnsiTheme="minorHAnsi" w:eastAsiaTheme="minorEastAsia" w:cstheme="minorBidi"/>
            <w:noProof/>
            <w:kern w:val="2"/>
            <w:sz w:val="24"/>
            <w:szCs w:val="24"/>
            <w14:ligatures w14:val="standardContextual"/>
          </w:rPr>
          <w:tab/>
        </w:r>
        <w:r w:rsidRPr="00D4031D">
          <w:rPr>
            <w:rStyle w:val="Hyperlink"/>
            <w:noProof/>
          </w:rPr>
          <w:t>Bidder to Post Bid Security.</w:t>
        </w:r>
        <w:r>
          <w:rPr>
            <w:noProof/>
            <w:webHidden/>
          </w:rPr>
          <w:tab/>
        </w:r>
        <w:r>
          <w:rPr>
            <w:noProof/>
            <w:webHidden/>
          </w:rPr>
          <w:fldChar w:fldCharType="begin"/>
        </w:r>
        <w:r>
          <w:rPr>
            <w:noProof/>
            <w:webHidden/>
          </w:rPr>
          <w:instrText xml:space="preserve"> PAGEREF _Toc226724836 \h </w:instrText>
        </w:r>
        <w:r>
          <w:rPr>
            <w:noProof/>
            <w:webHidden/>
          </w:rPr>
        </w:r>
        <w:r>
          <w:rPr>
            <w:noProof/>
            <w:webHidden/>
          </w:rPr>
          <w:fldChar w:fldCharType="separate"/>
        </w:r>
        <w:r w:rsidR="003D3A30">
          <w:rPr>
            <w:noProof/>
            <w:webHidden/>
          </w:rPr>
          <w:t>42</w:t>
        </w:r>
        <w:r>
          <w:rPr>
            <w:noProof/>
            <w:webHidden/>
          </w:rPr>
          <w:fldChar w:fldCharType="end"/>
        </w:r>
      </w:hyperlink>
    </w:p>
    <w:p w:rsidR="009550BC" w:rsidRDefault="009550BC" w14:paraId="2A533F06" w14:textId="12B2F094">
      <w:pPr>
        <w:pStyle w:val="TOC2"/>
        <w:rPr>
          <w:rFonts w:asciiTheme="minorHAnsi" w:hAnsiTheme="minorHAnsi" w:eastAsiaTheme="minorEastAsia" w:cstheme="minorBidi"/>
          <w:noProof/>
          <w:kern w:val="2"/>
          <w:sz w:val="24"/>
          <w:szCs w:val="24"/>
          <w14:ligatures w14:val="standardContextual"/>
        </w:rPr>
      </w:pPr>
      <w:hyperlink w:history="1" w:anchor="_Toc226724837">
        <w:r w:rsidRPr="00D4031D">
          <w:rPr>
            <w:rStyle w:val="Hyperlink"/>
            <w:rFonts w:ascii="Arial Bold" w:hAnsi="Arial Bold"/>
            <w:noProof/>
            <w:specVanish/>
          </w:rPr>
          <w:t>8.6.</w:t>
        </w:r>
        <w:r>
          <w:rPr>
            <w:rFonts w:asciiTheme="minorHAnsi" w:hAnsiTheme="minorHAnsi" w:eastAsiaTheme="minorEastAsia" w:cstheme="minorBidi"/>
            <w:noProof/>
            <w:kern w:val="2"/>
            <w:sz w:val="24"/>
            <w:szCs w:val="24"/>
            <w14:ligatures w14:val="standardContextual"/>
          </w:rPr>
          <w:tab/>
        </w:r>
        <w:r w:rsidRPr="00D4031D">
          <w:rPr>
            <w:rStyle w:val="Hyperlink"/>
            <w:noProof/>
            <w:snapToGrid w:val="0"/>
          </w:rPr>
          <w:t>Bid Lists.</w:t>
        </w:r>
        <w:r>
          <w:rPr>
            <w:noProof/>
            <w:webHidden/>
          </w:rPr>
          <w:tab/>
        </w:r>
        <w:r>
          <w:rPr>
            <w:noProof/>
            <w:webHidden/>
          </w:rPr>
          <w:fldChar w:fldCharType="begin"/>
        </w:r>
        <w:r>
          <w:rPr>
            <w:noProof/>
            <w:webHidden/>
          </w:rPr>
          <w:instrText xml:space="preserve"> PAGEREF _Toc226724837 \h </w:instrText>
        </w:r>
        <w:r>
          <w:rPr>
            <w:noProof/>
            <w:webHidden/>
          </w:rPr>
        </w:r>
        <w:r>
          <w:rPr>
            <w:noProof/>
            <w:webHidden/>
          </w:rPr>
          <w:fldChar w:fldCharType="separate"/>
        </w:r>
        <w:r w:rsidR="003D3A30">
          <w:rPr>
            <w:noProof/>
            <w:webHidden/>
          </w:rPr>
          <w:t>42</w:t>
        </w:r>
        <w:r>
          <w:rPr>
            <w:noProof/>
            <w:webHidden/>
          </w:rPr>
          <w:fldChar w:fldCharType="end"/>
        </w:r>
      </w:hyperlink>
    </w:p>
    <w:p w:rsidR="009550BC" w:rsidRDefault="009550BC" w14:paraId="56A58592" w14:textId="4A4F6F87">
      <w:pPr>
        <w:pStyle w:val="TOC2"/>
        <w:rPr>
          <w:rFonts w:asciiTheme="minorHAnsi" w:hAnsiTheme="minorHAnsi" w:eastAsiaTheme="minorEastAsia" w:cstheme="minorBidi"/>
          <w:noProof/>
          <w:kern w:val="2"/>
          <w:sz w:val="24"/>
          <w:szCs w:val="24"/>
          <w14:ligatures w14:val="standardContextual"/>
        </w:rPr>
      </w:pPr>
      <w:hyperlink w:history="1" w:anchor="_Toc226724838">
        <w:r w:rsidRPr="00D4031D">
          <w:rPr>
            <w:rStyle w:val="Hyperlink"/>
            <w:rFonts w:ascii="Arial Bold" w:hAnsi="Arial Bold"/>
            <w:noProof/>
            <w:specVanish/>
          </w:rPr>
          <w:t>8.7.</w:t>
        </w:r>
        <w:r>
          <w:rPr>
            <w:rFonts w:asciiTheme="minorHAnsi" w:hAnsiTheme="minorHAnsi" w:eastAsiaTheme="minorEastAsia" w:cstheme="minorBidi"/>
            <w:noProof/>
            <w:kern w:val="2"/>
            <w:sz w:val="24"/>
            <w:szCs w:val="24"/>
            <w14:ligatures w14:val="standardContextual"/>
          </w:rPr>
          <w:tab/>
        </w:r>
        <w:r w:rsidRPr="00D4031D">
          <w:rPr>
            <w:rStyle w:val="Hyperlink"/>
            <w:noProof/>
          </w:rPr>
          <w:t>Awarded Contract Execution.</w:t>
        </w:r>
        <w:r>
          <w:rPr>
            <w:noProof/>
            <w:webHidden/>
          </w:rPr>
          <w:tab/>
        </w:r>
        <w:r>
          <w:rPr>
            <w:noProof/>
            <w:webHidden/>
          </w:rPr>
          <w:fldChar w:fldCharType="begin"/>
        </w:r>
        <w:r>
          <w:rPr>
            <w:noProof/>
            <w:webHidden/>
          </w:rPr>
          <w:instrText xml:space="preserve"> PAGEREF _Toc226724838 \h </w:instrText>
        </w:r>
        <w:r>
          <w:rPr>
            <w:noProof/>
            <w:webHidden/>
          </w:rPr>
        </w:r>
        <w:r>
          <w:rPr>
            <w:noProof/>
            <w:webHidden/>
          </w:rPr>
          <w:fldChar w:fldCharType="separate"/>
        </w:r>
        <w:r w:rsidR="003D3A30">
          <w:rPr>
            <w:noProof/>
            <w:webHidden/>
          </w:rPr>
          <w:t>42</w:t>
        </w:r>
        <w:r>
          <w:rPr>
            <w:noProof/>
            <w:webHidden/>
          </w:rPr>
          <w:fldChar w:fldCharType="end"/>
        </w:r>
      </w:hyperlink>
    </w:p>
    <w:p w:rsidR="009550BC" w:rsidRDefault="009550BC" w14:paraId="27021B51" w14:textId="26B2659D">
      <w:pPr>
        <w:pStyle w:val="TOC2"/>
        <w:rPr>
          <w:rFonts w:asciiTheme="minorHAnsi" w:hAnsiTheme="minorHAnsi" w:eastAsiaTheme="minorEastAsia" w:cstheme="minorBidi"/>
          <w:noProof/>
          <w:kern w:val="2"/>
          <w:sz w:val="24"/>
          <w:szCs w:val="24"/>
          <w14:ligatures w14:val="standardContextual"/>
        </w:rPr>
      </w:pPr>
      <w:hyperlink w:history="1" w:anchor="_Toc226724839">
        <w:r w:rsidRPr="00D4031D">
          <w:rPr>
            <w:rStyle w:val="Hyperlink"/>
            <w:rFonts w:ascii="Arial Bold" w:hAnsi="Arial Bold"/>
            <w:noProof/>
            <w:specVanish/>
          </w:rPr>
          <w:t>8.8.</w:t>
        </w:r>
        <w:r>
          <w:rPr>
            <w:rFonts w:asciiTheme="minorHAnsi" w:hAnsiTheme="minorHAnsi" w:eastAsiaTheme="minorEastAsia" w:cstheme="minorBidi"/>
            <w:noProof/>
            <w:kern w:val="2"/>
            <w:sz w:val="24"/>
            <w:szCs w:val="24"/>
            <w14:ligatures w14:val="standardContextual"/>
          </w:rPr>
          <w:tab/>
        </w:r>
        <w:r w:rsidRPr="00D4031D">
          <w:rPr>
            <w:rStyle w:val="Hyperlink"/>
            <w:noProof/>
          </w:rPr>
          <w:t>Rejection of Submissions.</w:t>
        </w:r>
        <w:r>
          <w:rPr>
            <w:noProof/>
            <w:webHidden/>
          </w:rPr>
          <w:tab/>
        </w:r>
        <w:r>
          <w:rPr>
            <w:noProof/>
            <w:webHidden/>
          </w:rPr>
          <w:fldChar w:fldCharType="begin"/>
        </w:r>
        <w:r>
          <w:rPr>
            <w:noProof/>
            <w:webHidden/>
          </w:rPr>
          <w:instrText xml:space="preserve"> PAGEREF _Toc226724839 \h </w:instrText>
        </w:r>
        <w:r>
          <w:rPr>
            <w:noProof/>
            <w:webHidden/>
          </w:rPr>
        </w:r>
        <w:r>
          <w:rPr>
            <w:noProof/>
            <w:webHidden/>
          </w:rPr>
          <w:fldChar w:fldCharType="separate"/>
        </w:r>
        <w:r w:rsidR="003D3A30">
          <w:rPr>
            <w:noProof/>
            <w:webHidden/>
          </w:rPr>
          <w:t>43</w:t>
        </w:r>
        <w:r>
          <w:rPr>
            <w:noProof/>
            <w:webHidden/>
          </w:rPr>
          <w:fldChar w:fldCharType="end"/>
        </w:r>
      </w:hyperlink>
    </w:p>
    <w:p w:rsidR="009550BC" w:rsidRDefault="009550BC" w14:paraId="16DEADC6" w14:textId="40D47F18">
      <w:pPr>
        <w:pStyle w:val="TOC2"/>
        <w:rPr>
          <w:rFonts w:asciiTheme="minorHAnsi" w:hAnsiTheme="minorHAnsi" w:eastAsiaTheme="minorEastAsia" w:cstheme="minorBidi"/>
          <w:noProof/>
          <w:kern w:val="2"/>
          <w:sz w:val="24"/>
          <w:szCs w:val="24"/>
          <w14:ligatures w14:val="standardContextual"/>
        </w:rPr>
      </w:pPr>
      <w:hyperlink w:history="1" w:anchor="_Toc226724840">
        <w:r w:rsidRPr="00D4031D">
          <w:rPr>
            <w:rStyle w:val="Hyperlink"/>
            <w:rFonts w:ascii="Arial Bold" w:hAnsi="Arial Bold"/>
            <w:noProof/>
            <w:specVanish/>
          </w:rPr>
          <w:t>8.9.</w:t>
        </w:r>
        <w:r>
          <w:rPr>
            <w:rFonts w:asciiTheme="minorHAnsi" w:hAnsiTheme="minorHAnsi" w:eastAsiaTheme="minorEastAsia" w:cstheme="minorBidi"/>
            <w:noProof/>
            <w:kern w:val="2"/>
            <w:sz w:val="24"/>
            <w:szCs w:val="24"/>
            <w14:ligatures w14:val="standardContextual"/>
          </w:rPr>
          <w:tab/>
        </w:r>
        <w:r w:rsidRPr="00D4031D">
          <w:rPr>
            <w:rStyle w:val="Hyperlink"/>
            <w:noProof/>
          </w:rPr>
          <w:t>GPC Discretion in Contracting.</w:t>
        </w:r>
        <w:r>
          <w:rPr>
            <w:noProof/>
            <w:webHidden/>
          </w:rPr>
          <w:tab/>
        </w:r>
        <w:r>
          <w:rPr>
            <w:noProof/>
            <w:webHidden/>
          </w:rPr>
          <w:fldChar w:fldCharType="begin"/>
        </w:r>
        <w:r>
          <w:rPr>
            <w:noProof/>
            <w:webHidden/>
          </w:rPr>
          <w:instrText xml:space="preserve"> PAGEREF _Toc226724840 \h </w:instrText>
        </w:r>
        <w:r>
          <w:rPr>
            <w:noProof/>
            <w:webHidden/>
          </w:rPr>
        </w:r>
        <w:r>
          <w:rPr>
            <w:noProof/>
            <w:webHidden/>
          </w:rPr>
          <w:fldChar w:fldCharType="separate"/>
        </w:r>
        <w:r w:rsidR="003D3A30">
          <w:rPr>
            <w:noProof/>
            <w:webHidden/>
          </w:rPr>
          <w:t>43</w:t>
        </w:r>
        <w:r>
          <w:rPr>
            <w:noProof/>
            <w:webHidden/>
          </w:rPr>
          <w:fldChar w:fldCharType="end"/>
        </w:r>
      </w:hyperlink>
    </w:p>
    <w:p w:rsidR="009550BC" w:rsidRDefault="009550BC" w14:paraId="77BD3302" w14:textId="15742E04">
      <w:pPr>
        <w:pStyle w:val="TOC2"/>
        <w:rPr>
          <w:rFonts w:asciiTheme="minorHAnsi" w:hAnsiTheme="minorHAnsi" w:eastAsiaTheme="minorEastAsia" w:cstheme="minorBidi"/>
          <w:noProof/>
          <w:kern w:val="2"/>
          <w:sz w:val="24"/>
          <w:szCs w:val="24"/>
          <w14:ligatures w14:val="standardContextual"/>
        </w:rPr>
      </w:pPr>
      <w:hyperlink w:history="1" w:anchor="_Toc226724841">
        <w:r w:rsidRPr="00D4031D">
          <w:rPr>
            <w:rStyle w:val="Hyperlink"/>
            <w:rFonts w:ascii="Arial Bold" w:hAnsi="Arial Bold"/>
            <w:noProof/>
            <w:specVanish/>
          </w:rPr>
          <w:t>8.10.</w:t>
        </w:r>
        <w:r>
          <w:rPr>
            <w:rFonts w:asciiTheme="minorHAnsi" w:hAnsiTheme="minorHAnsi" w:eastAsiaTheme="minorEastAsia" w:cstheme="minorBidi"/>
            <w:noProof/>
            <w:kern w:val="2"/>
            <w:sz w:val="24"/>
            <w:szCs w:val="24"/>
            <w14:ligatures w14:val="standardContextual"/>
          </w:rPr>
          <w:tab/>
        </w:r>
        <w:r w:rsidRPr="00D4031D">
          <w:rPr>
            <w:rStyle w:val="Hyperlink"/>
            <w:noProof/>
          </w:rPr>
          <w:t>Fees Nonrefundable.</w:t>
        </w:r>
        <w:r>
          <w:rPr>
            <w:noProof/>
            <w:webHidden/>
          </w:rPr>
          <w:tab/>
        </w:r>
        <w:r>
          <w:rPr>
            <w:noProof/>
            <w:webHidden/>
          </w:rPr>
          <w:fldChar w:fldCharType="begin"/>
        </w:r>
        <w:r>
          <w:rPr>
            <w:noProof/>
            <w:webHidden/>
          </w:rPr>
          <w:instrText xml:space="preserve"> PAGEREF _Toc226724841 \h </w:instrText>
        </w:r>
        <w:r>
          <w:rPr>
            <w:noProof/>
            <w:webHidden/>
          </w:rPr>
        </w:r>
        <w:r>
          <w:rPr>
            <w:noProof/>
            <w:webHidden/>
          </w:rPr>
          <w:fldChar w:fldCharType="separate"/>
        </w:r>
        <w:r w:rsidR="003D3A30">
          <w:rPr>
            <w:noProof/>
            <w:webHidden/>
          </w:rPr>
          <w:t>43</w:t>
        </w:r>
        <w:r>
          <w:rPr>
            <w:noProof/>
            <w:webHidden/>
          </w:rPr>
          <w:fldChar w:fldCharType="end"/>
        </w:r>
      </w:hyperlink>
    </w:p>
    <w:p w:rsidR="009550BC" w:rsidRDefault="009550BC" w14:paraId="305AC8C4" w14:textId="557AE2BA">
      <w:pPr>
        <w:pStyle w:val="TOC1"/>
        <w:rPr>
          <w:rFonts w:asciiTheme="minorHAnsi" w:hAnsiTheme="minorHAnsi" w:eastAsiaTheme="minorEastAsia" w:cstheme="minorBidi"/>
          <w:b w:val="0"/>
          <w:caps w:val="0"/>
          <w:noProof/>
          <w:kern w:val="2"/>
          <w:sz w:val="24"/>
          <w:szCs w:val="24"/>
          <w14:ligatures w14:val="standardContextual"/>
        </w:rPr>
      </w:pPr>
      <w:hyperlink w:history="1" w:anchor="_Toc226724842">
        <w:r w:rsidRPr="00D4031D">
          <w:rPr>
            <w:rStyle w:val="Hyperlink"/>
            <w:noProof/>
            <w14:scene3d>
              <w14:camera w14:prst="orthographicFront"/>
              <w14:lightRig w14:rig="threePt" w14:dir="t">
                <w14:rot w14:lat="0" w14:lon="0" w14:rev="0"/>
              </w14:lightRig>
            </w14:scene3d>
          </w:rPr>
          <w:t>PART 9.</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QUALIFYING FACILITIES</w:t>
        </w:r>
        <w:r>
          <w:rPr>
            <w:noProof/>
            <w:webHidden/>
          </w:rPr>
          <w:tab/>
        </w:r>
        <w:r>
          <w:rPr>
            <w:noProof/>
            <w:webHidden/>
          </w:rPr>
          <w:fldChar w:fldCharType="begin"/>
        </w:r>
        <w:r>
          <w:rPr>
            <w:noProof/>
            <w:webHidden/>
          </w:rPr>
          <w:instrText xml:space="preserve"> PAGEREF _Toc226724842 \h </w:instrText>
        </w:r>
        <w:r>
          <w:rPr>
            <w:noProof/>
            <w:webHidden/>
          </w:rPr>
        </w:r>
        <w:r>
          <w:rPr>
            <w:noProof/>
            <w:webHidden/>
          </w:rPr>
          <w:fldChar w:fldCharType="separate"/>
        </w:r>
        <w:r w:rsidR="003D3A30">
          <w:rPr>
            <w:noProof/>
            <w:webHidden/>
          </w:rPr>
          <w:t>43</w:t>
        </w:r>
        <w:r>
          <w:rPr>
            <w:noProof/>
            <w:webHidden/>
          </w:rPr>
          <w:fldChar w:fldCharType="end"/>
        </w:r>
      </w:hyperlink>
    </w:p>
    <w:p w:rsidR="009550BC" w:rsidRDefault="009550BC" w14:paraId="25D4D68E" w14:textId="418B81ED">
      <w:pPr>
        <w:pStyle w:val="TOC2"/>
        <w:rPr>
          <w:rFonts w:asciiTheme="minorHAnsi" w:hAnsiTheme="minorHAnsi" w:eastAsiaTheme="minorEastAsia" w:cstheme="minorBidi"/>
          <w:noProof/>
          <w:kern w:val="2"/>
          <w:sz w:val="24"/>
          <w:szCs w:val="24"/>
          <w14:ligatures w14:val="standardContextual"/>
        </w:rPr>
      </w:pPr>
      <w:hyperlink w:history="1" w:anchor="_Toc226724843">
        <w:r w:rsidRPr="00D4031D">
          <w:rPr>
            <w:rStyle w:val="Hyperlink"/>
            <w:rFonts w:ascii="Arial Bold" w:hAnsi="Arial Bold"/>
            <w:noProof/>
            <w:specVanish/>
          </w:rPr>
          <w:t>9.1.</w:t>
        </w:r>
        <w:r>
          <w:rPr>
            <w:rFonts w:asciiTheme="minorHAnsi" w:hAnsiTheme="minorHAnsi" w:eastAsiaTheme="minorEastAsia" w:cstheme="minorBidi"/>
            <w:noProof/>
            <w:kern w:val="2"/>
            <w:sz w:val="24"/>
            <w:szCs w:val="24"/>
            <w14:ligatures w14:val="standardContextual"/>
          </w:rPr>
          <w:tab/>
        </w:r>
        <w:r w:rsidRPr="00D4031D">
          <w:rPr>
            <w:rStyle w:val="Hyperlink"/>
            <w:noProof/>
          </w:rPr>
          <w:t>Qualifying Facility Participation.</w:t>
        </w:r>
        <w:r>
          <w:rPr>
            <w:noProof/>
            <w:webHidden/>
          </w:rPr>
          <w:tab/>
        </w:r>
        <w:r>
          <w:rPr>
            <w:noProof/>
            <w:webHidden/>
          </w:rPr>
          <w:fldChar w:fldCharType="begin"/>
        </w:r>
        <w:r>
          <w:rPr>
            <w:noProof/>
            <w:webHidden/>
          </w:rPr>
          <w:instrText xml:space="preserve"> PAGEREF _Toc226724843 \h </w:instrText>
        </w:r>
        <w:r>
          <w:rPr>
            <w:noProof/>
            <w:webHidden/>
          </w:rPr>
        </w:r>
        <w:r>
          <w:rPr>
            <w:noProof/>
            <w:webHidden/>
          </w:rPr>
          <w:fldChar w:fldCharType="separate"/>
        </w:r>
        <w:r w:rsidR="003D3A30">
          <w:rPr>
            <w:noProof/>
            <w:webHidden/>
          </w:rPr>
          <w:t>43</w:t>
        </w:r>
        <w:r>
          <w:rPr>
            <w:noProof/>
            <w:webHidden/>
          </w:rPr>
          <w:fldChar w:fldCharType="end"/>
        </w:r>
      </w:hyperlink>
    </w:p>
    <w:p w:rsidR="009550BC" w:rsidRDefault="009550BC" w14:paraId="7137C6C5" w14:textId="6D690850">
      <w:pPr>
        <w:pStyle w:val="TOC1"/>
        <w:rPr>
          <w:rFonts w:asciiTheme="minorHAnsi" w:hAnsiTheme="minorHAnsi" w:eastAsiaTheme="minorEastAsia" w:cstheme="minorBidi"/>
          <w:b w:val="0"/>
          <w:caps w:val="0"/>
          <w:noProof/>
          <w:kern w:val="2"/>
          <w:sz w:val="24"/>
          <w:szCs w:val="24"/>
          <w14:ligatures w14:val="standardContextual"/>
        </w:rPr>
      </w:pPr>
      <w:hyperlink w:history="1" w:anchor="_Toc226724844">
        <w:r w:rsidRPr="00D4031D">
          <w:rPr>
            <w:rStyle w:val="Hyperlink"/>
            <w:noProof/>
            <w14:scene3d>
              <w14:camera w14:prst="orthographicFront"/>
              <w14:lightRig w14:rig="threePt" w14:dir="t">
                <w14:rot w14:lat="0" w14:lon="0" w14:rev="0"/>
              </w14:lightRig>
            </w14:scene3d>
          </w:rPr>
          <w:t>PART 10.</w:t>
        </w:r>
        <w:r>
          <w:rPr>
            <w:rFonts w:asciiTheme="minorHAnsi" w:hAnsiTheme="minorHAnsi" w:eastAsiaTheme="minorEastAsia" w:cstheme="minorBidi"/>
            <w:b w:val="0"/>
            <w:caps w:val="0"/>
            <w:noProof/>
            <w:kern w:val="2"/>
            <w:sz w:val="24"/>
            <w:szCs w:val="24"/>
            <w14:ligatures w14:val="standardContextual"/>
          </w:rPr>
          <w:tab/>
        </w:r>
        <w:r w:rsidRPr="00D4031D">
          <w:rPr>
            <w:rStyle w:val="Hyperlink"/>
            <w:noProof/>
          </w:rPr>
          <w:t>CERTIFICATION</w:t>
        </w:r>
        <w:r>
          <w:rPr>
            <w:noProof/>
            <w:webHidden/>
          </w:rPr>
          <w:tab/>
        </w:r>
        <w:r>
          <w:rPr>
            <w:noProof/>
            <w:webHidden/>
          </w:rPr>
          <w:fldChar w:fldCharType="begin"/>
        </w:r>
        <w:r>
          <w:rPr>
            <w:noProof/>
            <w:webHidden/>
          </w:rPr>
          <w:instrText xml:space="preserve"> PAGEREF _Toc226724844 \h </w:instrText>
        </w:r>
        <w:r>
          <w:rPr>
            <w:noProof/>
            <w:webHidden/>
          </w:rPr>
        </w:r>
        <w:r>
          <w:rPr>
            <w:noProof/>
            <w:webHidden/>
          </w:rPr>
          <w:fldChar w:fldCharType="separate"/>
        </w:r>
        <w:r w:rsidR="003D3A30">
          <w:rPr>
            <w:noProof/>
            <w:webHidden/>
          </w:rPr>
          <w:t>44</w:t>
        </w:r>
        <w:r>
          <w:rPr>
            <w:noProof/>
            <w:webHidden/>
          </w:rPr>
          <w:fldChar w:fldCharType="end"/>
        </w:r>
      </w:hyperlink>
    </w:p>
    <w:p w:rsidR="009550BC" w:rsidRDefault="009550BC" w14:paraId="03D174D2" w14:textId="7ECF1FE1">
      <w:pPr>
        <w:pStyle w:val="TOC2"/>
        <w:rPr>
          <w:rFonts w:asciiTheme="minorHAnsi" w:hAnsiTheme="minorHAnsi" w:eastAsiaTheme="minorEastAsia" w:cstheme="minorBidi"/>
          <w:noProof/>
          <w:kern w:val="2"/>
          <w:sz w:val="24"/>
          <w:szCs w:val="24"/>
          <w14:ligatures w14:val="standardContextual"/>
        </w:rPr>
      </w:pPr>
      <w:hyperlink w:history="1" w:anchor="_Toc226724845">
        <w:r w:rsidRPr="00D4031D">
          <w:rPr>
            <w:rStyle w:val="Hyperlink"/>
            <w:rFonts w:ascii="Arial Bold" w:hAnsi="Arial Bold"/>
            <w:noProof/>
            <w:specVanish/>
          </w:rPr>
          <w:t>10.1.</w:t>
        </w:r>
        <w:r>
          <w:rPr>
            <w:rFonts w:asciiTheme="minorHAnsi" w:hAnsiTheme="minorHAnsi" w:eastAsiaTheme="minorEastAsia" w:cstheme="minorBidi"/>
            <w:noProof/>
            <w:kern w:val="2"/>
            <w:sz w:val="24"/>
            <w:szCs w:val="24"/>
            <w14:ligatures w14:val="standardContextual"/>
          </w:rPr>
          <w:tab/>
        </w:r>
        <w:r w:rsidRPr="00D4031D">
          <w:rPr>
            <w:rStyle w:val="Hyperlink"/>
            <w:noProof/>
          </w:rPr>
          <w:t>Awarded Contract Certification.</w:t>
        </w:r>
        <w:r>
          <w:rPr>
            <w:noProof/>
            <w:webHidden/>
          </w:rPr>
          <w:tab/>
        </w:r>
        <w:r>
          <w:rPr>
            <w:noProof/>
            <w:webHidden/>
          </w:rPr>
          <w:fldChar w:fldCharType="begin"/>
        </w:r>
        <w:r>
          <w:rPr>
            <w:noProof/>
            <w:webHidden/>
          </w:rPr>
          <w:instrText xml:space="preserve"> PAGEREF _Toc226724845 \h </w:instrText>
        </w:r>
        <w:r>
          <w:rPr>
            <w:noProof/>
            <w:webHidden/>
          </w:rPr>
        </w:r>
        <w:r>
          <w:rPr>
            <w:noProof/>
            <w:webHidden/>
          </w:rPr>
          <w:fldChar w:fldCharType="separate"/>
        </w:r>
        <w:r w:rsidR="003D3A30">
          <w:rPr>
            <w:noProof/>
            <w:webHidden/>
          </w:rPr>
          <w:t>44</w:t>
        </w:r>
        <w:r>
          <w:rPr>
            <w:noProof/>
            <w:webHidden/>
          </w:rPr>
          <w:fldChar w:fldCharType="end"/>
        </w:r>
      </w:hyperlink>
    </w:p>
    <w:p w:rsidR="009550BC" w:rsidRDefault="009550BC" w14:paraId="157B5C81" w14:textId="672F3408">
      <w:pPr>
        <w:pStyle w:val="TOC2"/>
        <w:rPr>
          <w:rFonts w:asciiTheme="minorHAnsi" w:hAnsiTheme="minorHAnsi" w:eastAsiaTheme="minorEastAsia" w:cstheme="minorBidi"/>
          <w:noProof/>
          <w:kern w:val="2"/>
          <w:sz w:val="24"/>
          <w:szCs w:val="24"/>
          <w14:ligatures w14:val="standardContextual"/>
        </w:rPr>
      </w:pPr>
      <w:hyperlink w:history="1" w:anchor="_Toc226724846">
        <w:r w:rsidRPr="00D4031D">
          <w:rPr>
            <w:rStyle w:val="Hyperlink"/>
            <w:rFonts w:ascii="Arial Bold" w:hAnsi="Arial Bold"/>
            <w:noProof/>
            <w:specVanish/>
          </w:rPr>
          <w:t>10.2.</w:t>
        </w:r>
        <w:r>
          <w:rPr>
            <w:rFonts w:asciiTheme="minorHAnsi" w:hAnsiTheme="minorHAnsi" w:eastAsiaTheme="minorEastAsia" w:cstheme="minorBidi"/>
            <w:noProof/>
            <w:kern w:val="2"/>
            <w:sz w:val="24"/>
            <w:szCs w:val="24"/>
            <w14:ligatures w14:val="standardContextual"/>
          </w:rPr>
          <w:tab/>
        </w:r>
        <w:r w:rsidRPr="00D4031D">
          <w:rPr>
            <w:rStyle w:val="Hyperlink"/>
            <w:noProof/>
          </w:rPr>
          <w:t>Company-Owned Proposal Certification.</w:t>
        </w:r>
        <w:r>
          <w:rPr>
            <w:noProof/>
            <w:webHidden/>
          </w:rPr>
          <w:tab/>
        </w:r>
        <w:r>
          <w:rPr>
            <w:noProof/>
            <w:webHidden/>
          </w:rPr>
          <w:fldChar w:fldCharType="begin"/>
        </w:r>
        <w:r>
          <w:rPr>
            <w:noProof/>
            <w:webHidden/>
          </w:rPr>
          <w:instrText xml:space="preserve"> PAGEREF _Toc226724846 \h </w:instrText>
        </w:r>
        <w:r>
          <w:rPr>
            <w:noProof/>
            <w:webHidden/>
          </w:rPr>
        </w:r>
        <w:r>
          <w:rPr>
            <w:noProof/>
            <w:webHidden/>
          </w:rPr>
          <w:fldChar w:fldCharType="separate"/>
        </w:r>
        <w:r w:rsidR="003D3A30">
          <w:rPr>
            <w:noProof/>
            <w:webHidden/>
          </w:rPr>
          <w:t>44</w:t>
        </w:r>
        <w:r>
          <w:rPr>
            <w:noProof/>
            <w:webHidden/>
          </w:rPr>
          <w:fldChar w:fldCharType="end"/>
        </w:r>
      </w:hyperlink>
    </w:p>
    <w:p w:rsidR="009550BC" w:rsidRDefault="009550BC" w14:paraId="38988DE4" w14:textId="4A416B63">
      <w:pPr>
        <w:pStyle w:val="TOC1"/>
        <w:rPr>
          <w:rFonts w:asciiTheme="minorHAnsi" w:hAnsiTheme="minorHAnsi" w:eastAsiaTheme="minorEastAsia" w:cstheme="minorBidi"/>
          <w:b w:val="0"/>
          <w:caps w:val="0"/>
          <w:noProof/>
          <w:kern w:val="2"/>
          <w:sz w:val="24"/>
          <w:szCs w:val="24"/>
          <w14:ligatures w14:val="standardContextual"/>
        </w:rPr>
      </w:pPr>
      <w:hyperlink w:history="1" w:anchor="_Toc226724847">
        <w:r w:rsidRPr="00D4031D">
          <w:rPr>
            <w:rStyle w:val="Hyperlink"/>
            <w:noProof/>
          </w:rPr>
          <w:t xml:space="preserve">Exhibit </w:t>
        </w:r>
        <w:r w:rsidRPr="00D4031D">
          <w:rPr>
            <w:rStyle w:val="Hyperlink"/>
            <w:rFonts w:ascii="Arial Bold" w:hAnsi="Arial Bold"/>
            <w:noProof/>
          </w:rPr>
          <w:t>A</w:t>
        </w:r>
        <w:r w:rsidRPr="00D4031D">
          <w:rPr>
            <w:rStyle w:val="Hyperlink"/>
            <w:noProof/>
          </w:rPr>
          <w:t xml:space="preserve"> – Due Diligence Phases and Fees Overview (APA Bids Only)</w:t>
        </w:r>
        <w:r>
          <w:rPr>
            <w:noProof/>
            <w:webHidden/>
          </w:rPr>
          <w:tab/>
        </w:r>
        <w:r>
          <w:rPr>
            <w:noProof/>
            <w:webHidden/>
          </w:rPr>
          <w:fldChar w:fldCharType="begin"/>
        </w:r>
        <w:r>
          <w:rPr>
            <w:noProof/>
            <w:webHidden/>
          </w:rPr>
          <w:instrText xml:space="preserve"> PAGEREF _Toc226724847 \h </w:instrText>
        </w:r>
        <w:r>
          <w:rPr>
            <w:noProof/>
            <w:webHidden/>
          </w:rPr>
        </w:r>
        <w:r>
          <w:rPr>
            <w:noProof/>
            <w:webHidden/>
          </w:rPr>
          <w:fldChar w:fldCharType="separate"/>
        </w:r>
        <w:r w:rsidR="003D3A30">
          <w:rPr>
            <w:noProof/>
            <w:webHidden/>
          </w:rPr>
          <w:t>44</w:t>
        </w:r>
        <w:r>
          <w:rPr>
            <w:noProof/>
            <w:webHidden/>
          </w:rPr>
          <w:fldChar w:fldCharType="end"/>
        </w:r>
      </w:hyperlink>
    </w:p>
    <w:p w:rsidR="009550BC" w:rsidRDefault="009550BC" w14:paraId="4F88332D" w14:textId="084F609D">
      <w:pPr>
        <w:pStyle w:val="TOC1"/>
        <w:rPr>
          <w:rFonts w:asciiTheme="minorHAnsi" w:hAnsiTheme="minorHAnsi" w:eastAsiaTheme="minorEastAsia" w:cstheme="minorBidi"/>
          <w:b w:val="0"/>
          <w:caps w:val="0"/>
          <w:noProof/>
          <w:kern w:val="2"/>
          <w:sz w:val="24"/>
          <w:szCs w:val="24"/>
          <w14:ligatures w14:val="standardContextual"/>
        </w:rPr>
      </w:pPr>
      <w:hyperlink w:history="1" w:anchor="_Toc226724848">
        <w:r w:rsidRPr="00D4031D">
          <w:rPr>
            <w:rStyle w:val="Hyperlink"/>
            <w:noProof/>
          </w:rPr>
          <w:t>Exhibit B – Interconnection and Delivery Requirements</w:t>
        </w:r>
        <w:r>
          <w:rPr>
            <w:noProof/>
            <w:webHidden/>
          </w:rPr>
          <w:tab/>
        </w:r>
        <w:r>
          <w:rPr>
            <w:noProof/>
            <w:webHidden/>
          </w:rPr>
          <w:fldChar w:fldCharType="begin"/>
        </w:r>
        <w:r>
          <w:rPr>
            <w:noProof/>
            <w:webHidden/>
          </w:rPr>
          <w:instrText xml:space="preserve"> PAGEREF _Toc226724848 \h </w:instrText>
        </w:r>
        <w:r>
          <w:rPr>
            <w:noProof/>
            <w:webHidden/>
          </w:rPr>
        </w:r>
        <w:r>
          <w:rPr>
            <w:noProof/>
            <w:webHidden/>
          </w:rPr>
          <w:fldChar w:fldCharType="separate"/>
        </w:r>
        <w:r w:rsidR="003D3A30">
          <w:rPr>
            <w:noProof/>
            <w:webHidden/>
          </w:rPr>
          <w:t>47</w:t>
        </w:r>
        <w:r>
          <w:rPr>
            <w:noProof/>
            <w:webHidden/>
          </w:rPr>
          <w:fldChar w:fldCharType="end"/>
        </w:r>
      </w:hyperlink>
    </w:p>
    <w:p w:rsidR="009550BC" w:rsidRDefault="009550BC" w14:paraId="37202CE6" w14:textId="24250DAC">
      <w:pPr>
        <w:pStyle w:val="TOC1"/>
        <w:rPr>
          <w:rFonts w:asciiTheme="minorHAnsi" w:hAnsiTheme="minorHAnsi" w:eastAsiaTheme="minorEastAsia" w:cstheme="minorBidi"/>
          <w:b w:val="0"/>
          <w:caps w:val="0"/>
          <w:noProof/>
          <w:kern w:val="2"/>
          <w:sz w:val="24"/>
          <w:szCs w:val="24"/>
          <w14:ligatures w14:val="standardContextual"/>
        </w:rPr>
      </w:pPr>
      <w:hyperlink w:history="1" w:anchor="_Toc226724849">
        <w:r w:rsidRPr="00D4031D">
          <w:rPr>
            <w:rStyle w:val="Hyperlink"/>
            <w:noProof/>
          </w:rPr>
          <w:t>Exhibit C – Form of Site Control Affidavit and Landowner Confirmation</w:t>
        </w:r>
        <w:r>
          <w:rPr>
            <w:noProof/>
            <w:webHidden/>
          </w:rPr>
          <w:tab/>
        </w:r>
        <w:r>
          <w:rPr>
            <w:noProof/>
            <w:webHidden/>
          </w:rPr>
          <w:fldChar w:fldCharType="begin"/>
        </w:r>
        <w:r>
          <w:rPr>
            <w:noProof/>
            <w:webHidden/>
          </w:rPr>
          <w:instrText xml:space="preserve"> PAGEREF _Toc226724849 \h </w:instrText>
        </w:r>
        <w:r>
          <w:rPr>
            <w:noProof/>
            <w:webHidden/>
          </w:rPr>
        </w:r>
        <w:r>
          <w:rPr>
            <w:noProof/>
            <w:webHidden/>
          </w:rPr>
          <w:fldChar w:fldCharType="separate"/>
        </w:r>
        <w:r w:rsidR="003D3A30">
          <w:rPr>
            <w:noProof/>
            <w:webHidden/>
          </w:rPr>
          <w:t>57</w:t>
        </w:r>
        <w:r>
          <w:rPr>
            <w:noProof/>
            <w:webHidden/>
          </w:rPr>
          <w:fldChar w:fldCharType="end"/>
        </w:r>
      </w:hyperlink>
    </w:p>
    <w:p w:rsidR="009550BC" w:rsidRDefault="009550BC" w14:paraId="68674E71" w14:textId="4FB6BDED">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0">
        <w:r w:rsidRPr="00D4031D">
          <w:rPr>
            <w:rStyle w:val="Hyperlink"/>
            <w:noProof/>
          </w:rPr>
          <w:t>Exhibit D – Summary of Fees, Costs, Security, and Deadlines</w:t>
        </w:r>
        <w:r>
          <w:rPr>
            <w:noProof/>
            <w:webHidden/>
          </w:rPr>
          <w:tab/>
        </w:r>
        <w:r>
          <w:rPr>
            <w:noProof/>
            <w:webHidden/>
          </w:rPr>
          <w:fldChar w:fldCharType="begin"/>
        </w:r>
        <w:r>
          <w:rPr>
            <w:noProof/>
            <w:webHidden/>
          </w:rPr>
          <w:instrText xml:space="preserve"> PAGEREF _Toc226724850 \h </w:instrText>
        </w:r>
        <w:r>
          <w:rPr>
            <w:noProof/>
            <w:webHidden/>
          </w:rPr>
        </w:r>
        <w:r>
          <w:rPr>
            <w:noProof/>
            <w:webHidden/>
          </w:rPr>
          <w:fldChar w:fldCharType="separate"/>
        </w:r>
        <w:r w:rsidR="003D3A30">
          <w:rPr>
            <w:noProof/>
            <w:webHidden/>
          </w:rPr>
          <w:t>60</w:t>
        </w:r>
        <w:r>
          <w:rPr>
            <w:noProof/>
            <w:webHidden/>
          </w:rPr>
          <w:fldChar w:fldCharType="end"/>
        </w:r>
      </w:hyperlink>
    </w:p>
    <w:p w:rsidR="009550BC" w:rsidRDefault="009550BC" w14:paraId="5E392B8D" w14:textId="7B6434FA">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1">
        <w:r w:rsidRPr="00D4031D">
          <w:rPr>
            <w:rStyle w:val="Hyperlink"/>
            <w:noProof/>
          </w:rPr>
          <w:t>Exhibit D – Attachment 1 – Performance Security and Liquidated Damages Summary</w:t>
        </w:r>
        <w:r>
          <w:rPr>
            <w:noProof/>
            <w:webHidden/>
          </w:rPr>
          <w:tab/>
        </w:r>
        <w:r>
          <w:rPr>
            <w:noProof/>
            <w:webHidden/>
          </w:rPr>
          <w:fldChar w:fldCharType="begin"/>
        </w:r>
        <w:r>
          <w:rPr>
            <w:noProof/>
            <w:webHidden/>
          </w:rPr>
          <w:instrText xml:space="preserve"> PAGEREF _Toc226724851 \h </w:instrText>
        </w:r>
        <w:r>
          <w:rPr>
            <w:noProof/>
            <w:webHidden/>
          </w:rPr>
        </w:r>
        <w:r>
          <w:rPr>
            <w:noProof/>
            <w:webHidden/>
          </w:rPr>
          <w:fldChar w:fldCharType="separate"/>
        </w:r>
        <w:r w:rsidR="003D3A30">
          <w:rPr>
            <w:noProof/>
            <w:webHidden/>
          </w:rPr>
          <w:t>62</w:t>
        </w:r>
        <w:r>
          <w:rPr>
            <w:noProof/>
            <w:webHidden/>
          </w:rPr>
          <w:fldChar w:fldCharType="end"/>
        </w:r>
      </w:hyperlink>
    </w:p>
    <w:p w:rsidR="009550BC" w:rsidRDefault="009550BC" w14:paraId="5248ACA5" w14:textId="0EE1D3A7">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2">
        <w:r w:rsidRPr="00D4031D">
          <w:rPr>
            <w:rStyle w:val="Hyperlink"/>
            <w:noProof/>
          </w:rPr>
          <w:t>Exhibit E</w:t>
        </w:r>
        <w:r w:rsidRPr="00D4031D">
          <w:rPr>
            <w:rStyle w:val="Hyperlink"/>
            <w:noProof/>
            <w:spacing w:val="-1"/>
          </w:rPr>
          <w:t xml:space="preserve"> </w:t>
        </w:r>
        <w:r w:rsidRPr="00D4031D">
          <w:rPr>
            <w:rStyle w:val="Hyperlink"/>
            <w:noProof/>
          </w:rPr>
          <w:t>–</w:t>
        </w:r>
        <w:r w:rsidRPr="00D4031D">
          <w:rPr>
            <w:rStyle w:val="Hyperlink"/>
            <w:noProof/>
            <w:spacing w:val="-5"/>
          </w:rPr>
          <w:t xml:space="preserve"> </w:t>
        </w:r>
        <w:r w:rsidRPr="00D4031D">
          <w:rPr>
            <w:rStyle w:val="Hyperlink"/>
            <w:noProof/>
          </w:rPr>
          <w:t>Bid Assignment Guidelines</w:t>
        </w:r>
        <w:r>
          <w:rPr>
            <w:noProof/>
            <w:webHidden/>
          </w:rPr>
          <w:tab/>
        </w:r>
        <w:r>
          <w:rPr>
            <w:noProof/>
            <w:webHidden/>
          </w:rPr>
          <w:fldChar w:fldCharType="begin"/>
        </w:r>
        <w:r>
          <w:rPr>
            <w:noProof/>
            <w:webHidden/>
          </w:rPr>
          <w:instrText xml:space="preserve"> PAGEREF _Toc226724852 \h </w:instrText>
        </w:r>
        <w:r>
          <w:rPr>
            <w:noProof/>
            <w:webHidden/>
          </w:rPr>
        </w:r>
        <w:r>
          <w:rPr>
            <w:noProof/>
            <w:webHidden/>
          </w:rPr>
          <w:fldChar w:fldCharType="separate"/>
        </w:r>
        <w:r w:rsidR="003D3A30">
          <w:rPr>
            <w:noProof/>
            <w:webHidden/>
          </w:rPr>
          <w:t>68</w:t>
        </w:r>
        <w:r>
          <w:rPr>
            <w:noProof/>
            <w:webHidden/>
          </w:rPr>
          <w:fldChar w:fldCharType="end"/>
        </w:r>
      </w:hyperlink>
    </w:p>
    <w:p w:rsidR="009550BC" w:rsidRDefault="009550BC" w14:paraId="49140969" w14:textId="1B69CC97">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3">
        <w:r w:rsidRPr="00D4031D">
          <w:rPr>
            <w:rStyle w:val="Hyperlink"/>
            <w:rFonts w:eastAsia="Calibri"/>
            <w:noProof/>
          </w:rPr>
          <w:t>Exhibit E – Attachment 1 – GPC Bid Assignment Consent Form</w:t>
        </w:r>
        <w:r>
          <w:rPr>
            <w:noProof/>
            <w:webHidden/>
          </w:rPr>
          <w:tab/>
        </w:r>
        <w:r>
          <w:rPr>
            <w:noProof/>
            <w:webHidden/>
          </w:rPr>
          <w:fldChar w:fldCharType="begin"/>
        </w:r>
        <w:r>
          <w:rPr>
            <w:noProof/>
            <w:webHidden/>
          </w:rPr>
          <w:instrText xml:space="preserve"> PAGEREF _Toc226724853 \h </w:instrText>
        </w:r>
        <w:r>
          <w:rPr>
            <w:noProof/>
            <w:webHidden/>
          </w:rPr>
        </w:r>
        <w:r>
          <w:rPr>
            <w:noProof/>
            <w:webHidden/>
          </w:rPr>
          <w:fldChar w:fldCharType="separate"/>
        </w:r>
        <w:r w:rsidR="003D3A30">
          <w:rPr>
            <w:noProof/>
            <w:webHidden/>
          </w:rPr>
          <w:t>70</w:t>
        </w:r>
        <w:r>
          <w:rPr>
            <w:noProof/>
            <w:webHidden/>
          </w:rPr>
          <w:fldChar w:fldCharType="end"/>
        </w:r>
      </w:hyperlink>
    </w:p>
    <w:p w:rsidR="009550BC" w:rsidRDefault="009550BC" w14:paraId="20B9E853" w14:textId="53D8BC23">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4">
        <w:r w:rsidRPr="00D4031D">
          <w:rPr>
            <w:rStyle w:val="Hyperlink"/>
            <w:rFonts w:eastAsia="Arial"/>
            <w:noProof/>
          </w:rPr>
          <w:t>Exhibit F – Intentional Inclusion Certificate</w:t>
        </w:r>
        <w:r>
          <w:rPr>
            <w:noProof/>
            <w:webHidden/>
          </w:rPr>
          <w:tab/>
        </w:r>
        <w:r>
          <w:rPr>
            <w:noProof/>
            <w:webHidden/>
          </w:rPr>
          <w:fldChar w:fldCharType="begin"/>
        </w:r>
        <w:r>
          <w:rPr>
            <w:noProof/>
            <w:webHidden/>
          </w:rPr>
          <w:instrText xml:space="preserve"> PAGEREF _Toc226724854 \h </w:instrText>
        </w:r>
        <w:r>
          <w:rPr>
            <w:noProof/>
            <w:webHidden/>
          </w:rPr>
        </w:r>
        <w:r>
          <w:rPr>
            <w:noProof/>
            <w:webHidden/>
          </w:rPr>
          <w:fldChar w:fldCharType="separate"/>
        </w:r>
        <w:r w:rsidR="003D3A30">
          <w:rPr>
            <w:noProof/>
            <w:webHidden/>
          </w:rPr>
          <w:t>73</w:t>
        </w:r>
        <w:r>
          <w:rPr>
            <w:noProof/>
            <w:webHidden/>
          </w:rPr>
          <w:fldChar w:fldCharType="end"/>
        </w:r>
      </w:hyperlink>
    </w:p>
    <w:p w:rsidR="009550BC" w:rsidRDefault="009550BC" w14:paraId="17127034" w14:textId="7E4439D6">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5">
        <w:r w:rsidRPr="00D4031D">
          <w:rPr>
            <w:rStyle w:val="Hyperlink"/>
            <w:noProof/>
          </w:rPr>
          <w:t>Exhibit G – Overview of Evaluation Methodology</w:t>
        </w:r>
        <w:r>
          <w:rPr>
            <w:noProof/>
            <w:webHidden/>
          </w:rPr>
          <w:tab/>
        </w:r>
        <w:r>
          <w:rPr>
            <w:noProof/>
            <w:webHidden/>
          </w:rPr>
          <w:fldChar w:fldCharType="begin"/>
        </w:r>
        <w:r>
          <w:rPr>
            <w:noProof/>
            <w:webHidden/>
          </w:rPr>
          <w:instrText xml:space="preserve"> PAGEREF _Toc226724855 \h </w:instrText>
        </w:r>
        <w:r>
          <w:rPr>
            <w:noProof/>
            <w:webHidden/>
          </w:rPr>
        </w:r>
        <w:r>
          <w:rPr>
            <w:noProof/>
            <w:webHidden/>
          </w:rPr>
          <w:fldChar w:fldCharType="separate"/>
        </w:r>
        <w:r w:rsidR="003D3A30">
          <w:rPr>
            <w:noProof/>
            <w:webHidden/>
          </w:rPr>
          <w:t>75</w:t>
        </w:r>
        <w:r>
          <w:rPr>
            <w:noProof/>
            <w:webHidden/>
          </w:rPr>
          <w:fldChar w:fldCharType="end"/>
        </w:r>
      </w:hyperlink>
    </w:p>
    <w:p w:rsidR="009550BC" w:rsidRDefault="009550BC" w14:paraId="39672946" w14:textId="05125725">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6">
        <w:r w:rsidRPr="00D4031D">
          <w:rPr>
            <w:rStyle w:val="Hyperlink"/>
            <w:noProof/>
          </w:rPr>
          <w:t>Exhibit H – Non-Price Considerations</w:t>
        </w:r>
        <w:r>
          <w:rPr>
            <w:noProof/>
            <w:webHidden/>
          </w:rPr>
          <w:tab/>
        </w:r>
        <w:r>
          <w:rPr>
            <w:noProof/>
            <w:webHidden/>
          </w:rPr>
          <w:fldChar w:fldCharType="begin"/>
        </w:r>
        <w:r>
          <w:rPr>
            <w:noProof/>
            <w:webHidden/>
          </w:rPr>
          <w:instrText xml:space="preserve"> PAGEREF _Toc226724856 \h </w:instrText>
        </w:r>
        <w:r>
          <w:rPr>
            <w:noProof/>
            <w:webHidden/>
          </w:rPr>
        </w:r>
        <w:r>
          <w:rPr>
            <w:noProof/>
            <w:webHidden/>
          </w:rPr>
          <w:fldChar w:fldCharType="separate"/>
        </w:r>
        <w:r w:rsidR="003D3A30">
          <w:rPr>
            <w:noProof/>
            <w:webHidden/>
          </w:rPr>
          <w:t>80</w:t>
        </w:r>
        <w:r>
          <w:rPr>
            <w:noProof/>
            <w:webHidden/>
          </w:rPr>
          <w:fldChar w:fldCharType="end"/>
        </w:r>
      </w:hyperlink>
    </w:p>
    <w:p w:rsidR="009550BC" w:rsidRDefault="009550BC" w14:paraId="45A7269D" w14:textId="7930D6CA">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7">
        <w:r w:rsidRPr="00D4031D">
          <w:rPr>
            <w:rStyle w:val="Hyperlink"/>
            <w:noProof/>
          </w:rPr>
          <w:t>Exhibit I – VIE Certification</w:t>
        </w:r>
        <w:r>
          <w:rPr>
            <w:noProof/>
            <w:webHidden/>
          </w:rPr>
          <w:tab/>
        </w:r>
        <w:r>
          <w:rPr>
            <w:noProof/>
            <w:webHidden/>
          </w:rPr>
          <w:fldChar w:fldCharType="begin"/>
        </w:r>
        <w:r>
          <w:rPr>
            <w:noProof/>
            <w:webHidden/>
          </w:rPr>
          <w:instrText xml:space="preserve"> PAGEREF _Toc226724857 \h </w:instrText>
        </w:r>
        <w:r>
          <w:rPr>
            <w:noProof/>
            <w:webHidden/>
          </w:rPr>
        </w:r>
        <w:r>
          <w:rPr>
            <w:noProof/>
            <w:webHidden/>
          </w:rPr>
          <w:fldChar w:fldCharType="separate"/>
        </w:r>
        <w:r w:rsidR="003D3A30">
          <w:rPr>
            <w:noProof/>
            <w:webHidden/>
          </w:rPr>
          <w:t>82</w:t>
        </w:r>
        <w:r>
          <w:rPr>
            <w:noProof/>
            <w:webHidden/>
          </w:rPr>
          <w:fldChar w:fldCharType="end"/>
        </w:r>
      </w:hyperlink>
    </w:p>
    <w:p w:rsidR="009550BC" w:rsidRDefault="009550BC" w14:paraId="38813A1D" w14:textId="63F19D24">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8">
        <w:r w:rsidRPr="00D4031D">
          <w:rPr>
            <w:rStyle w:val="Hyperlink"/>
            <w:noProof/>
          </w:rPr>
          <w:t>Exhibit J – Form of Surety Bond</w:t>
        </w:r>
        <w:r>
          <w:rPr>
            <w:noProof/>
            <w:webHidden/>
          </w:rPr>
          <w:tab/>
        </w:r>
        <w:r>
          <w:rPr>
            <w:noProof/>
            <w:webHidden/>
          </w:rPr>
          <w:fldChar w:fldCharType="begin"/>
        </w:r>
        <w:r>
          <w:rPr>
            <w:noProof/>
            <w:webHidden/>
          </w:rPr>
          <w:instrText xml:space="preserve"> PAGEREF _Toc226724858 \h </w:instrText>
        </w:r>
        <w:r>
          <w:rPr>
            <w:noProof/>
            <w:webHidden/>
          </w:rPr>
        </w:r>
        <w:r>
          <w:rPr>
            <w:noProof/>
            <w:webHidden/>
          </w:rPr>
          <w:fldChar w:fldCharType="separate"/>
        </w:r>
        <w:r w:rsidR="003D3A30">
          <w:rPr>
            <w:noProof/>
            <w:webHidden/>
          </w:rPr>
          <w:t>84</w:t>
        </w:r>
        <w:r>
          <w:rPr>
            <w:noProof/>
            <w:webHidden/>
          </w:rPr>
          <w:fldChar w:fldCharType="end"/>
        </w:r>
      </w:hyperlink>
    </w:p>
    <w:p w:rsidR="009550BC" w:rsidRDefault="009550BC" w14:paraId="509F45A6" w14:textId="25F3C5CB">
      <w:pPr>
        <w:pStyle w:val="TOC1"/>
        <w:rPr>
          <w:rFonts w:asciiTheme="minorHAnsi" w:hAnsiTheme="minorHAnsi" w:eastAsiaTheme="minorEastAsia" w:cstheme="minorBidi"/>
          <w:b w:val="0"/>
          <w:caps w:val="0"/>
          <w:noProof/>
          <w:kern w:val="2"/>
          <w:sz w:val="24"/>
          <w:szCs w:val="24"/>
          <w14:ligatures w14:val="standardContextual"/>
        </w:rPr>
      </w:pPr>
      <w:hyperlink w:history="1" w:anchor="_Toc226724859">
        <w:r w:rsidRPr="00D4031D">
          <w:rPr>
            <w:rStyle w:val="Hyperlink"/>
            <w:noProof/>
          </w:rPr>
          <w:t>Exhibit K – Environmental ASSURANCES Compliance Affidavit form</w:t>
        </w:r>
        <w:r>
          <w:rPr>
            <w:noProof/>
            <w:webHidden/>
          </w:rPr>
          <w:tab/>
        </w:r>
        <w:r>
          <w:rPr>
            <w:noProof/>
            <w:webHidden/>
          </w:rPr>
          <w:fldChar w:fldCharType="begin"/>
        </w:r>
        <w:r>
          <w:rPr>
            <w:noProof/>
            <w:webHidden/>
          </w:rPr>
          <w:instrText xml:space="preserve"> PAGEREF _Toc226724859 \h </w:instrText>
        </w:r>
        <w:r>
          <w:rPr>
            <w:noProof/>
            <w:webHidden/>
          </w:rPr>
        </w:r>
        <w:r>
          <w:rPr>
            <w:noProof/>
            <w:webHidden/>
          </w:rPr>
          <w:fldChar w:fldCharType="separate"/>
        </w:r>
        <w:r w:rsidR="003D3A30">
          <w:rPr>
            <w:noProof/>
            <w:webHidden/>
          </w:rPr>
          <w:t>89</w:t>
        </w:r>
        <w:r>
          <w:rPr>
            <w:noProof/>
            <w:webHidden/>
          </w:rPr>
          <w:fldChar w:fldCharType="end"/>
        </w:r>
      </w:hyperlink>
    </w:p>
    <w:p w:rsidR="009550BC" w:rsidRDefault="009550BC" w14:paraId="093FC65A" w14:textId="5577CF76">
      <w:pPr>
        <w:pStyle w:val="TOC1"/>
        <w:rPr>
          <w:rFonts w:asciiTheme="minorHAnsi" w:hAnsiTheme="minorHAnsi" w:eastAsiaTheme="minorEastAsia" w:cstheme="minorBidi"/>
          <w:b w:val="0"/>
          <w:caps w:val="0"/>
          <w:noProof/>
          <w:kern w:val="2"/>
          <w:sz w:val="24"/>
          <w:szCs w:val="24"/>
          <w14:ligatures w14:val="standardContextual"/>
        </w:rPr>
      </w:pPr>
      <w:hyperlink w:history="1" w:anchor="_Toc226724860">
        <w:r w:rsidRPr="00D4031D">
          <w:rPr>
            <w:rStyle w:val="Hyperlink"/>
            <w:rFonts w:cs="Arial"/>
            <w:noProof/>
          </w:rPr>
          <w:t xml:space="preserve">Exhibit </w:t>
        </w:r>
        <w:r w:rsidRPr="00D4031D">
          <w:rPr>
            <w:rStyle w:val="Hyperlink"/>
            <w:noProof/>
          </w:rPr>
          <w:t>L</w:t>
        </w:r>
        <w:r w:rsidRPr="00D4031D">
          <w:rPr>
            <w:rStyle w:val="Hyperlink"/>
            <w:rFonts w:cs="Arial"/>
            <w:noProof/>
          </w:rPr>
          <w:t xml:space="preserve"> – Facility Technical Requirements</w:t>
        </w:r>
        <w:r>
          <w:rPr>
            <w:noProof/>
            <w:webHidden/>
          </w:rPr>
          <w:tab/>
        </w:r>
        <w:r>
          <w:rPr>
            <w:noProof/>
            <w:webHidden/>
          </w:rPr>
          <w:fldChar w:fldCharType="begin"/>
        </w:r>
        <w:r>
          <w:rPr>
            <w:noProof/>
            <w:webHidden/>
          </w:rPr>
          <w:instrText xml:space="preserve"> PAGEREF _Toc226724860 \h </w:instrText>
        </w:r>
        <w:r>
          <w:rPr>
            <w:noProof/>
            <w:webHidden/>
          </w:rPr>
        </w:r>
        <w:r>
          <w:rPr>
            <w:noProof/>
            <w:webHidden/>
          </w:rPr>
          <w:fldChar w:fldCharType="separate"/>
        </w:r>
        <w:r w:rsidR="003D3A30">
          <w:rPr>
            <w:noProof/>
            <w:webHidden/>
          </w:rPr>
          <w:t>92</w:t>
        </w:r>
        <w:r>
          <w:rPr>
            <w:noProof/>
            <w:webHidden/>
          </w:rPr>
          <w:fldChar w:fldCharType="end"/>
        </w:r>
      </w:hyperlink>
    </w:p>
    <w:p w:rsidR="009550BC" w:rsidRDefault="009550BC" w14:paraId="6EA92463" w14:textId="3464E5F4">
      <w:pPr>
        <w:pStyle w:val="TOC1"/>
        <w:rPr>
          <w:rFonts w:asciiTheme="minorHAnsi" w:hAnsiTheme="minorHAnsi" w:eastAsiaTheme="minorEastAsia" w:cstheme="minorBidi"/>
          <w:b w:val="0"/>
          <w:caps w:val="0"/>
          <w:noProof/>
          <w:kern w:val="2"/>
          <w:sz w:val="24"/>
          <w:szCs w:val="24"/>
          <w14:ligatures w14:val="standardContextual"/>
        </w:rPr>
      </w:pPr>
      <w:hyperlink w:history="1" w:anchor="_Toc226724861">
        <w:r w:rsidRPr="00D4031D">
          <w:rPr>
            <w:rStyle w:val="Hyperlink"/>
            <w:noProof/>
          </w:rPr>
          <w:t>Exhibit M – Renewable Resource PPA Amendment Overview</w:t>
        </w:r>
        <w:r>
          <w:rPr>
            <w:noProof/>
            <w:webHidden/>
          </w:rPr>
          <w:tab/>
        </w:r>
        <w:r>
          <w:rPr>
            <w:noProof/>
            <w:webHidden/>
          </w:rPr>
          <w:fldChar w:fldCharType="begin"/>
        </w:r>
        <w:r>
          <w:rPr>
            <w:noProof/>
            <w:webHidden/>
          </w:rPr>
          <w:instrText xml:space="preserve"> PAGEREF _Toc226724861 \h </w:instrText>
        </w:r>
        <w:r>
          <w:rPr>
            <w:noProof/>
            <w:webHidden/>
          </w:rPr>
        </w:r>
        <w:r>
          <w:rPr>
            <w:noProof/>
            <w:webHidden/>
          </w:rPr>
          <w:fldChar w:fldCharType="separate"/>
        </w:r>
        <w:r w:rsidR="003D3A30">
          <w:rPr>
            <w:noProof/>
            <w:webHidden/>
          </w:rPr>
          <w:t>97</w:t>
        </w:r>
        <w:r>
          <w:rPr>
            <w:noProof/>
            <w:webHidden/>
          </w:rPr>
          <w:fldChar w:fldCharType="end"/>
        </w:r>
      </w:hyperlink>
    </w:p>
    <w:p w:rsidRPr="00211E2B" w:rsidR="00C0145A" w:rsidRDefault="00C0145A" w14:paraId="78262371" w14:textId="761740F1">
      <w:pPr>
        <w:tabs>
          <w:tab w:val="left" w:pos="1080"/>
          <w:tab w:val="right" w:pos="1872"/>
          <w:tab w:val="left" w:pos="2880"/>
          <w:tab w:val="left" w:pos="8865"/>
          <w:tab w:val="right" w:leader="dot" w:pos="9346"/>
        </w:tabs>
        <w:spacing w:before="120" w:after="80"/>
        <w:ind w:right="720"/>
        <w:rPr>
          <w:b/>
          <w:color w:val="000000" w:themeColor="text1"/>
          <w:shd w:val="clear" w:color="auto" w:fill="E6E6E6"/>
        </w:rPr>
        <w:sectPr w:rsidRPr="00211E2B" w:rsidR="00C0145A" w:rsidSect="006A34AB">
          <w:headerReference w:type="even" r:id="rId17"/>
          <w:headerReference w:type="default" r:id="rId18"/>
          <w:footerReference w:type="default" r:id="rId19"/>
          <w:headerReference w:type="first" r:id="rId20"/>
          <w:pgSz w:w="12240" w:h="15840" w:code="1"/>
          <w:pgMar w:top="1152" w:right="1440" w:bottom="1152" w:left="1440" w:header="432" w:footer="576" w:gutter="0"/>
          <w:paperSrc w:first="15" w:other="15"/>
          <w:cols w:space="1440"/>
          <w:noEndnote/>
          <w:docGrid w:linePitch="272"/>
        </w:sectPr>
      </w:pPr>
      <w:r w:rsidRPr="00211E2B">
        <w:rPr>
          <w:color w:val="2B579A"/>
          <w:shd w:val="clear" w:color="auto" w:fill="E6E6E6"/>
        </w:rPr>
        <w:fldChar w:fldCharType="end"/>
      </w:r>
      <w:r>
        <w:rPr>
          <w:b/>
          <w:color w:val="000000" w:themeColor="text1"/>
          <w:shd w:val="clear" w:color="auto" w:fill="E6E6E6"/>
        </w:rPr>
        <w:t xml:space="preserve">    </w:t>
      </w:r>
    </w:p>
    <w:p w:rsidRPr="00211E2B" w:rsidR="00C0145A" w:rsidRDefault="00C0145A" w14:paraId="6A2AA26E" w14:textId="77777777">
      <w:pPr>
        <w:pStyle w:val="zGTitleExhibit"/>
        <w:spacing w:after="240"/>
      </w:pPr>
      <w:bookmarkStart w:name="_Toc168573691" w:id="2"/>
      <w:bookmarkStart w:name="_Toc226724764" w:id="3"/>
      <w:bookmarkStart w:name="_Toc143463979" w:id="4"/>
      <w:r w:rsidRPr="00211E2B">
        <w:rPr>
          <w:rFonts w:eastAsia="Calibri"/>
        </w:rPr>
        <w:lastRenderedPageBreak/>
        <w:t>S</w:t>
      </w:r>
      <w:r>
        <w:rPr>
          <w:rFonts w:eastAsia="Calibri"/>
        </w:rPr>
        <w:t>CHEDULE OF DEFINED TERMS AND RULES OF CONSTRUCTION</w:t>
      </w:r>
      <w:bookmarkEnd w:id="2"/>
      <w:bookmarkEnd w:id="3"/>
    </w:p>
    <w:bookmarkEnd w:id="4"/>
    <w:p w:rsidRPr="00EE5A84" w:rsidR="00C0145A" w:rsidP="00D3006C" w:rsidRDefault="00C0145A" w14:paraId="00A643E3" w14:textId="77777777">
      <w:pPr>
        <w:widowControl w:val="0"/>
        <w:spacing w:after="120"/>
        <w:jc w:val="both"/>
        <w:rPr>
          <w:b/>
          <w:color w:val="000000" w:themeColor="text1"/>
        </w:rPr>
      </w:pPr>
      <w:r w:rsidRPr="00EE5A84">
        <w:rPr>
          <w:b/>
          <w:color w:val="000000" w:themeColor="text1"/>
        </w:rPr>
        <w:t xml:space="preserve">This </w:t>
      </w:r>
      <w:r>
        <w:rPr>
          <w:b/>
          <w:color w:val="000000" w:themeColor="text1"/>
        </w:rPr>
        <w:t>All-Source</w:t>
      </w:r>
      <w:r w:rsidRPr="00EE5A84">
        <w:rPr>
          <w:b/>
          <w:color w:val="000000" w:themeColor="text1"/>
        </w:rPr>
        <w:t xml:space="preserve"> RFP uses the defined terms identified in this Schedule, or in the body of this </w:t>
      </w:r>
      <w:r>
        <w:rPr>
          <w:b/>
          <w:color w:val="000000" w:themeColor="text1"/>
        </w:rPr>
        <w:t>All-Source</w:t>
      </w:r>
      <w:r w:rsidRPr="00EE5A84">
        <w:rPr>
          <w:b/>
          <w:color w:val="000000" w:themeColor="text1"/>
        </w:rPr>
        <w:t xml:space="preserve"> RFP, and the rules of construction identified in this Schedule.</w:t>
      </w:r>
    </w:p>
    <w:p w:rsidRPr="002C52C0" w:rsidR="00C0145A" w:rsidP="00D3006C" w:rsidRDefault="00C0145A" w14:paraId="0586FA7D" w14:textId="3DF9E8D4">
      <w:pPr>
        <w:pStyle w:val="Heading3"/>
        <w:keepNext w:val="0"/>
        <w:widowControl w:val="0"/>
        <w:spacing w:after="120"/>
      </w:pPr>
      <w:r w:rsidRPr="005A1C5F">
        <w:rPr>
          <w:b/>
          <w:u w:val="single"/>
        </w:rPr>
        <w:t>202</w:t>
      </w:r>
      <w:r w:rsidR="00F87781">
        <w:rPr>
          <w:b/>
          <w:u w:val="single"/>
        </w:rPr>
        <w:t>5</w:t>
      </w:r>
      <w:r w:rsidRPr="005A1C5F">
        <w:rPr>
          <w:b/>
          <w:u w:val="single"/>
        </w:rPr>
        <w:t xml:space="preserve"> IRP</w:t>
      </w:r>
      <w:r w:rsidRPr="005A1C5F">
        <w:rPr>
          <w:b/>
        </w:rPr>
        <w:t>:</w:t>
      </w:r>
      <w:r w:rsidRPr="005A1C5F">
        <w:t xml:space="preserve"> GPC’s 202</w:t>
      </w:r>
      <w:r w:rsidR="00F87781">
        <w:t>5</w:t>
      </w:r>
      <w:r w:rsidRPr="005A1C5F">
        <w:t xml:space="preserve"> Integrated Resource Plan as approved by the Commission in D</w:t>
      </w:r>
      <w:r w:rsidRPr="002C52C0">
        <w:t xml:space="preserve">ocket No. </w:t>
      </w:r>
      <w:r w:rsidRPr="002C52C0" w:rsidR="00503DFC">
        <w:t>56002</w:t>
      </w:r>
      <w:r w:rsidRPr="002C52C0">
        <w:t>.</w:t>
      </w:r>
    </w:p>
    <w:p w:rsidRPr="00BC1B21" w:rsidR="00C0145A" w:rsidP="00D3006C" w:rsidRDefault="00C0145A" w14:paraId="26444888" w14:textId="37FF8CF0">
      <w:pPr>
        <w:pStyle w:val="Heading3"/>
        <w:keepNext w:val="0"/>
        <w:widowControl w:val="0"/>
        <w:spacing w:after="120"/>
      </w:pPr>
      <w:r w:rsidRPr="002C52C0">
        <w:rPr>
          <w:b/>
          <w:bCs/>
          <w:u w:val="single"/>
        </w:rPr>
        <w:t>202</w:t>
      </w:r>
      <w:r w:rsidRPr="002C52C0" w:rsidR="00F87781">
        <w:rPr>
          <w:b/>
          <w:bCs/>
          <w:u w:val="single"/>
        </w:rPr>
        <w:t>5</w:t>
      </w:r>
      <w:r w:rsidRPr="002C52C0">
        <w:rPr>
          <w:b/>
          <w:bCs/>
          <w:u w:val="single"/>
        </w:rPr>
        <w:t xml:space="preserve"> IRP Final Order</w:t>
      </w:r>
      <w:r w:rsidRPr="002C52C0">
        <w:rPr>
          <w:b/>
          <w:bCs/>
        </w:rPr>
        <w:t>:</w:t>
      </w:r>
      <w:r w:rsidRPr="002C52C0">
        <w:t xml:space="preserve"> The Order from the 202</w:t>
      </w:r>
      <w:r w:rsidRPr="002C52C0" w:rsidR="00F87781">
        <w:t>5</w:t>
      </w:r>
      <w:r w:rsidRPr="002C52C0">
        <w:t xml:space="preserve"> IRP as approved by the Commission in Docket No. </w:t>
      </w:r>
      <w:r w:rsidRPr="002C52C0" w:rsidR="0010559F">
        <w:t>56002</w:t>
      </w:r>
      <w:r w:rsidRPr="002C52C0">
        <w:t>.</w:t>
      </w:r>
      <w:r w:rsidRPr="00BC1B21">
        <w:t xml:space="preserve"> </w:t>
      </w:r>
    </w:p>
    <w:p w:rsidRPr="005A1C5F" w:rsidR="00C0145A" w:rsidP="00D3006C" w:rsidRDefault="00C0145A" w14:paraId="249F5472" w14:textId="77777777">
      <w:pPr>
        <w:pStyle w:val="Heading3"/>
        <w:keepNext w:val="0"/>
        <w:widowControl w:val="0"/>
        <w:spacing w:after="120"/>
        <w:rPr>
          <w:color w:val="000000" w:themeColor="text1"/>
          <w:kern w:val="14"/>
        </w:rPr>
      </w:pPr>
      <w:r w:rsidRPr="005A1C5F">
        <w:rPr>
          <w:b/>
          <w:color w:val="000000" w:themeColor="text1"/>
          <w:kern w:val="14"/>
          <w:u w:val="single"/>
        </w:rPr>
        <w:t>AC</w:t>
      </w:r>
      <w:r w:rsidRPr="005A1C5F">
        <w:rPr>
          <w:b/>
          <w:color w:val="000000" w:themeColor="text1"/>
          <w:kern w:val="14"/>
        </w:rPr>
        <w:t>:</w:t>
      </w:r>
      <w:r w:rsidRPr="005A1C5F">
        <w:rPr>
          <w:color w:val="000000" w:themeColor="text1"/>
          <w:kern w:val="14"/>
        </w:rPr>
        <w:t xml:space="preserve"> Alternating current.</w:t>
      </w:r>
    </w:p>
    <w:p w:rsidR="00C0145A" w:rsidP="00D3006C" w:rsidRDefault="00C0145A" w14:paraId="0F775519" w14:textId="513FF8DB">
      <w:pPr>
        <w:widowControl w:val="0"/>
        <w:autoSpaceDE w:val="0"/>
        <w:autoSpaceDN w:val="0"/>
        <w:adjustRightInd w:val="0"/>
        <w:spacing w:after="120"/>
        <w:jc w:val="both"/>
        <w:outlineLvl w:val="1"/>
        <w:rPr>
          <w:rFonts w:eastAsia="Times New Roman" w:cs="Arial"/>
          <w:color w:val="000000" w:themeColor="text1"/>
        </w:rPr>
      </w:pPr>
      <w:r w:rsidRPr="005A1C5F">
        <w:rPr>
          <w:rFonts w:eastAsia="Times New Roman" w:cs="Arial"/>
          <w:b/>
          <w:color w:val="000000" w:themeColor="text1"/>
          <w:u w:val="single"/>
        </w:rPr>
        <w:t>Access Route</w:t>
      </w:r>
      <w:r w:rsidRPr="005A1C5F">
        <w:rPr>
          <w:rFonts w:eastAsia="Times New Roman" w:cs="Arial"/>
          <w:b/>
          <w:color w:val="000000" w:themeColor="text1"/>
        </w:rPr>
        <w:t>:</w:t>
      </w:r>
      <w:r w:rsidRPr="005A1C5F">
        <w:rPr>
          <w:rFonts w:eastAsia="Times New Roman" w:cs="Arial"/>
          <w:color w:val="000000" w:themeColor="text1"/>
        </w:rPr>
        <w:t xml:space="preserve"> The suitable </w:t>
      </w:r>
      <w:r w:rsidRPr="005A1C5F">
        <w:rPr>
          <w:rFonts w:cs="Arial" w:eastAsiaTheme="minorEastAsia"/>
          <w:color w:val="000000" w:themeColor="text1"/>
        </w:rPr>
        <w:t>all</w:t>
      </w:r>
      <w:r w:rsidRPr="005A1C5F">
        <w:rPr>
          <w:rFonts w:eastAsia="Times New Roman" w:cs="Arial"/>
          <w:color w:val="000000" w:themeColor="text1"/>
        </w:rPr>
        <w:t>-</w:t>
      </w:r>
      <w:r w:rsidRPr="005A1C5F">
        <w:rPr>
          <w:rFonts w:cs="Arial" w:eastAsiaTheme="minorEastAsia"/>
          <w:color w:val="000000" w:themeColor="text1"/>
        </w:rPr>
        <w:t>weather</w:t>
      </w:r>
      <w:r w:rsidRPr="005A1C5F">
        <w:rPr>
          <w:rFonts w:eastAsia="Times New Roman" w:cs="Arial"/>
          <w:color w:val="000000" w:themeColor="text1"/>
        </w:rPr>
        <w:t xml:space="preserve"> access route</w:t>
      </w:r>
      <w:r w:rsidRPr="005A1C5F">
        <w:rPr>
          <w:rFonts w:eastAsia="Times New Roman" w:cs="Arial"/>
          <w:b/>
          <w:color w:val="000000" w:themeColor="text1"/>
        </w:rPr>
        <w:t xml:space="preserve"> </w:t>
      </w:r>
      <w:r w:rsidRPr="005A1C5F">
        <w:rPr>
          <w:rFonts w:eastAsia="Times New Roman" w:cs="Arial"/>
          <w:color w:val="000000" w:themeColor="text1"/>
        </w:rPr>
        <w:t xml:space="preserve">from the nearest public roadway to the </w:t>
      </w:r>
      <w:r w:rsidR="00D7087D">
        <w:rPr>
          <w:rFonts w:eastAsia="Times New Roman" w:cs="Arial"/>
          <w:color w:val="000000" w:themeColor="text1"/>
        </w:rPr>
        <w:t>POI</w:t>
      </w:r>
      <w:r w:rsidRPr="005A1C5F">
        <w:rPr>
          <w:rFonts w:eastAsia="Times New Roman" w:cs="Arial"/>
          <w:color w:val="000000" w:themeColor="text1"/>
        </w:rPr>
        <w:t xml:space="preserve"> that</w:t>
      </w:r>
      <w:r w:rsidRPr="00EE5A84">
        <w:rPr>
          <w:rFonts w:eastAsia="Times New Roman" w:cs="Arial"/>
          <w:color w:val="000000" w:themeColor="text1"/>
        </w:rPr>
        <w:t xml:space="preserve"> is acceptable to GPC and that must be always available to GPC </w:t>
      </w:r>
      <w:r w:rsidRPr="00EE5A84">
        <w:rPr>
          <w:rFonts w:cs="Arial" w:eastAsiaTheme="minorEastAsia"/>
          <w:color w:val="000000" w:themeColor="text1"/>
        </w:rPr>
        <w:t xml:space="preserve">(24/7/365(366)) </w:t>
      </w:r>
      <w:r w:rsidRPr="00EE5A84">
        <w:rPr>
          <w:rFonts w:eastAsia="Times New Roman" w:cs="Arial"/>
          <w:color w:val="000000" w:themeColor="text1"/>
        </w:rPr>
        <w:t>throughout the IA term to facilitate GPC’s construction, operation, or maintenance of the Interconnection Facilities or other related GPC activity.</w:t>
      </w:r>
    </w:p>
    <w:p w:rsidRPr="00EE5A84" w:rsidR="00C0145A" w:rsidP="00D3006C" w:rsidRDefault="00C0145A" w14:paraId="70085A56" w14:textId="50E54087">
      <w:pPr>
        <w:pStyle w:val="Heading3"/>
        <w:keepNext w:val="0"/>
        <w:widowControl w:val="0"/>
        <w:spacing w:after="120"/>
      </w:pPr>
      <w:r w:rsidRPr="00EE5A84">
        <w:rPr>
          <w:rFonts w:eastAsia="Times New Roman"/>
          <w:b/>
          <w:color w:val="000000" w:themeColor="text1"/>
          <w:u w:val="single"/>
        </w:rPr>
        <w:t>Affected System</w:t>
      </w:r>
      <w:r w:rsidRPr="00EE5A84">
        <w:rPr>
          <w:b/>
        </w:rPr>
        <w:t>:</w:t>
      </w:r>
      <w:r w:rsidRPr="00EE5A84">
        <w:t xml:space="preserve"> </w:t>
      </w:r>
      <w:r w:rsidRPr="00EE5A84">
        <w:rPr>
          <w:bCs/>
          <w:color w:val="000000"/>
        </w:rPr>
        <w:t>A</w:t>
      </w:r>
      <w:r w:rsidRPr="00EE5A84">
        <w:rPr>
          <w:bCs/>
        </w:rPr>
        <w:t>n</w:t>
      </w:r>
      <w:r w:rsidRPr="00EE5A84">
        <w:t xml:space="preserve"> Electric System other than the</w:t>
      </w:r>
      <w:r w:rsidRPr="00EE5A84">
        <w:rPr>
          <w:bCs/>
        </w:rPr>
        <w:t xml:space="preserve"> </w:t>
      </w:r>
      <w:r w:rsidRPr="002921C3">
        <w:rPr>
          <w:bCs/>
        </w:rPr>
        <w:t>Southern Company Transmission System</w:t>
      </w:r>
      <w:r>
        <w:rPr>
          <w:bCs/>
        </w:rPr>
        <w:t xml:space="preserve"> or</w:t>
      </w:r>
      <w:r w:rsidRPr="00EE5A84">
        <w:t xml:space="preserve"> an </w:t>
      </w:r>
      <w:r w:rsidRPr="00EE5A84">
        <w:rPr>
          <w:color w:val="000000" w:themeColor="text1"/>
        </w:rPr>
        <w:t>electric facility owner</w:t>
      </w:r>
      <w:r>
        <w:rPr>
          <w:color w:val="000000" w:themeColor="text1"/>
        </w:rPr>
        <w:t xml:space="preserve"> </w:t>
      </w:r>
      <w:r w:rsidRPr="00F22AB9">
        <w:t>whose facilities require additions, modifications, or upgrades that are necessary for safe and reliable operation of the Electric System during parallel operation of the</w:t>
      </w:r>
      <w:r>
        <w:t xml:space="preserve"> Facility</w:t>
      </w:r>
      <w:r w:rsidRPr="00574321">
        <w:t xml:space="preserve">, other than those required due to GPC’s designation of the Facility output to serve GPC’s customers (i.e., to deliver the </w:t>
      </w:r>
      <w:r>
        <w:t>energy</w:t>
      </w:r>
      <w:r w:rsidRPr="00574321">
        <w:t xml:space="preserve"> from the </w:t>
      </w:r>
      <w:r w:rsidR="00791770">
        <w:t>POD</w:t>
      </w:r>
      <w:r w:rsidRPr="00574321">
        <w:t xml:space="preserve"> to GPC’s customer</w:t>
      </w:r>
      <w:r w:rsidRPr="003D5721">
        <w:t>s</w:t>
      </w:r>
      <w:r w:rsidRPr="00574321">
        <w:t>)</w:t>
      </w:r>
      <w:r w:rsidRPr="00EE5A84">
        <w:t>.</w:t>
      </w:r>
    </w:p>
    <w:p w:rsidRPr="00EE5A84" w:rsidR="00C0145A" w:rsidP="00D3006C" w:rsidRDefault="00C0145A" w14:paraId="0B7E8AEC" w14:textId="77777777">
      <w:pPr>
        <w:pStyle w:val="Heading3"/>
        <w:keepNext w:val="0"/>
        <w:widowControl w:val="0"/>
        <w:spacing w:after="120"/>
      </w:pPr>
      <w:r w:rsidRPr="00E84891">
        <w:rPr>
          <w:b/>
          <w:bCs/>
          <w:u w:val="single"/>
        </w:rPr>
        <w:t>Affected System Upgrade(s)</w:t>
      </w:r>
      <w:r w:rsidRPr="00E84891">
        <w:rPr>
          <w:b/>
          <w:bCs/>
        </w:rPr>
        <w:t>:</w:t>
      </w:r>
      <w:r w:rsidRPr="00E84891">
        <w:t xml:space="preserve"> </w:t>
      </w:r>
      <w:r>
        <w:t>Any addition, modification, or upgrade</w:t>
      </w:r>
      <w:r w:rsidRPr="00EE5A84">
        <w:t xml:space="preserve"> to an Affected System’s Electric System that would be necessary for safe and reliable operation of the Electric System during parallel operation of the Facility</w:t>
      </w:r>
      <w:r>
        <w:t>.</w:t>
      </w:r>
      <w:r w:rsidRPr="00EE5A84">
        <w:t xml:space="preserve"> </w:t>
      </w:r>
      <w:r>
        <w:t>Each</w:t>
      </w:r>
      <w:r w:rsidRPr="00EE5A84">
        <w:t xml:space="preserve"> addition, modification, or upgrade will be constructed and owned by that Affected System.</w:t>
      </w:r>
    </w:p>
    <w:p w:rsidR="00C0145A" w:rsidP="00D3006C" w:rsidRDefault="00C0145A" w14:paraId="10A42A5F" w14:textId="77777777">
      <w:pPr>
        <w:pStyle w:val="Heading3"/>
        <w:keepNext w:val="0"/>
        <w:widowControl w:val="0"/>
        <w:spacing w:after="120"/>
      </w:pPr>
      <w:r w:rsidRPr="00EE5A84">
        <w:rPr>
          <w:b/>
          <w:color w:val="000000" w:themeColor="text1"/>
          <w:u w:val="single"/>
        </w:rPr>
        <w:t>Affiliate</w:t>
      </w:r>
      <w:r w:rsidRPr="00EE5A84">
        <w:rPr>
          <w:b/>
          <w:color w:val="000000" w:themeColor="text1"/>
        </w:rPr>
        <w:t>:</w:t>
      </w:r>
      <w:r w:rsidRPr="00EE5A84">
        <w:rPr>
          <w:color w:val="000000" w:themeColor="text1"/>
        </w:rPr>
        <w:t xml:space="preserve"> For a</w:t>
      </w:r>
      <w:r>
        <w:rPr>
          <w:color w:val="000000" w:themeColor="text1"/>
        </w:rPr>
        <w:t>ny</w:t>
      </w:r>
      <w:r w:rsidRPr="00EE5A84">
        <w:rPr>
          <w:color w:val="000000" w:themeColor="text1"/>
        </w:rPr>
        <w:t xml:space="preserve"> specific Person, </w:t>
      </w:r>
      <w:r w:rsidRPr="00EE5A84">
        <w:t xml:space="preserve">any other Person directly or indirectly controlling, controlled by, or under common control with </w:t>
      </w:r>
      <w:r>
        <w:t>that</w:t>
      </w:r>
      <w:r w:rsidRPr="00EE5A84">
        <w:t xml:space="preserve"> Person. For purposes of this definition, “control” when used regarding any entity means the power to direct the management and policies of the entity, directly or indirectly, whether through the ownership of voting securities, by contract, or otherwise. </w:t>
      </w:r>
      <w:r>
        <w:t>A Person directly</w:t>
      </w:r>
      <w:r w:rsidRPr="00EE5A84">
        <w:t xml:space="preserve"> or indirect</w:t>
      </w:r>
      <w:r>
        <w:t>ly</w:t>
      </w:r>
      <w:r w:rsidRPr="00EE5A84">
        <w:t xml:space="preserve"> own</w:t>
      </w:r>
      <w:r>
        <w:t>ing</w:t>
      </w:r>
      <w:r w:rsidRPr="00EE5A84">
        <w:t xml:space="preserve"> 50% or more of the outstanding stock or other equity interest of a</w:t>
      </w:r>
      <w:r>
        <w:t>nother</w:t>
      </w:r>
      <w:r w:rsidRPr="00EE5A84">
        <w:t xml:space="preserve"> Person has “control” of </w:t>
      </w:r>
      <w:r>
        <w:t>that</w:t>
      </w:r>
      <w:r w:rsidRPr="00EE5A84">
        <w:t xml:space="preserve"> Person. The terms “controlling” and “controlled” have meanings correlative to “control.” </w:t>
      </w:r>
    </w:p>
    <w:p w:rsidR="00C0145A" w:rsidP="00D3006C" w:rsidRDefault="00C0145A" w14:paraId="04FA3F8E" w14:textId="1759B361">
      <w:pPr>
        <w:pStyle w:val="Heading3"/>
        <w:keepNext w:val="0"/>
        <w:widowControl w:val="0"/>
        <w:spacing w:after="120"/>
      </w:pPr>
      <w:r w:rsidRPr="00091A6E">
        <w:rPr>
          <w:b/>
          <w:u w:val="single"/>
        </w:rPr>
        <w:t>Affiliate Bid Team</w:t>
      </w:r>
      <w:r w:rsidRPr="00091A6E">
        <w:rPr>
          <w:b/>
        </w:rPr>
        <w:t>:</w:t>
      </w:r>
      <w:r>
        <w:t xml:space="preserve"> </w:t>
      </w:r>
      <w:r w:rsidRPr="001F3E63">
        <w:t xml:space="preserve">As </w:t>
      </w:r>
      <w:r>
        <w:t>defined</w:t>
      </w:r>
      <w:r w:rsidRPr="001F3E63">
        <w:t xml:space="preserve"> in Commission Rule 515-3-4-.04(3)(d), any </w:t>
      </w:r>
      <w:r>
        <w:t xml:space="preserve">GPC </w:t>
      </w:r>
      <w:r w:rsidRPr="001F3E63">
        <w:t xml:space="preserve">Affiliate that intends to submit a Bid into this </w:t>
      </w:r>
      <w:r>
        <w:t>All-Source</w:t>
      </w:r>
      <w:r w:rsidRPr="001F3E63">
        <w:t xml:space="preserve"> RFP, as well as any other </w:t>
      </w:r>
      <w:r w:rsidR="00707480">
        <w:t>Person</w:t>
      </w:r>
      <w:r w:rsidRPr="001F3E63" w:rsidR="00707480">
        <w:t xml:space="preserve"> </w:t>
      </w:r>
      <w:r w:rsidRPr="001F3E63">
        <w:t>acting for that Affiliate or on its behalf in support of the development and submission of any Bid.</w:t>
      </w:r>
    </w:p>
    <w:p w:rsidR="00C0145A" w:rsidP="00D3006C" w:rsidRDefault="00C0145A" w14:paraId="0F64D12D" w14:textId="77777777">
      <w:pPr>
        <w:pStyle w:val="Heading3"/>
        <w:keepNext w:val="0"/>
        <w:widowControl w:val="0"/>
        <w:spacing w:after="120"/>
        <w:rPr>
          <w:color w:val="000000" w:themeColor="text1"/>
        </w:rPr>
      </w:pPr>
      <w:r>
        <w:rPr>
          <w:b/>
          <w:bCs/>
          <w:color w:val="000000" w:themeColor="text1"/>
          <w:u w:val="single"/>
        </w:rPr>
        <w:t>AGC</w:t>
      </w:r>
      <w:r>
        <w:rPr>
          <w:b/>
          <w:bCs/>
          <w:color w:val="000000" w:themeColor="text1"/>
        </w:rPr>
        <w:t>:</w:t>
      </w:r>
      <w:r>
        <w:rPr>
          <w:color w:val="000000" w:themeColor="text1"/>
        </w:rPr>
        <w:t xml:space="preserve"> </w:t>
      </w:r>
      <w:r w:rsidRPr="007D6F8F">
        <w:rPr>
          <w:color w:val="000000" w:themeColor="text1"/>
        </w:rPr>
        <w:t xml:space="preserve">See </w:t>
      </w:r>
      <w:r>
        <w:rPr>
          <w:i/>
          <w:color w:val="000000" w:themeColor="text1"/>
        </w:rPr>
        <w:t>Automatic Generation Control</w:t>
      </w:r>
      <w:r>
        <w:rPr>
          <w:color w:val="000000" w:themeColor="text1"/>
        </w:rPr>
        <w:t>.</w:t>
      </w:r>
    </w:p>
    <w:p w:rsidRPr="002C52C0" w:rsidR="00C0145A" w:rsidP="00D3006C" w:rsidRDefault="00C0145A" w14:paraId="4A99923E" w14:textId="280D9C2F">
      <w:pPr>
        <w:pStyle w:val="Heading3"/>
        <w:keepNext w:val="0"/>
        <w:widowControl w:val="0"/>
        <w:spacing w:after="120"/>
      </w:pPr>
      <w:r w:rsidRPr="63EF70D9">
        <w:rPr>
          <w:b/>
          <w:bCs/>
          <w:u w:val="single"/>
        </w:rPr>
        <w:t>All-Source RFP</w:t>
      </w:r>
      <w:r w:rsidRPr="63EF70D9">
        <w:rPr>
          <w:b/>
          <w:bCs/>
        </w:rPr>
        <w:t>:</w:t>
      </w:r>
      <w:r>
        <w:t xml:space="preserve"> This </w:t>
      </w:r>
      <w:r w:rsidRPr="002C52C0" w:rsidR="009F1AEA">
        <w:t xml:space="preserve">2026 </w:t>
      </w:r>
      <w:r w:rsidRPr="002C52C0">
        <w:t xml:space="preserve">All-Source Capacity Request for Proposals for </w:t>
      </w:r>
      <w:r w:rsidRPr="002C52C0" w:rsidR="004C1360">
        <w:t xml:space="preserve">Need Years </w:t>
      </w:r>
      <w:r w:rsidRPr="002C52C0" w:rsidDel="009F1AEA" w:rsidR="00F87781">
        <w:t>2032</w:t>
      </w:r>
      <w:r w:rsidRPr="002C52C0" w:rsidR="00A67320">
        <w:t>–</w:t>
      </w:r>
      <w:r w:rsidRPr="002C52C0" w:rsidR="009F1AEA">
        <w:t>2033</w:t>
      </w:r>
      <w:r w:rsidRPr="002C52C0">
        <w:t>.</w:t>
      </w:r>
    </w:p>
    <w:p w:rsidRPr="002C52C0" w:rsidR="00C0145A" w:rsidP="00D3006C" w:rsidRDefault="00C0145A" w14:paraId="008C2F0A" w14:textId="2FD8AC72">
      <w:pPr>
        <w:pStyle w:val="Heading3"/>
        <w:keepNext w:val="0"/>
        <w:widowControl w:val="0"/>
        <w:spacing w:after="120"/>
        <w:rPr>
          <w:color w:val="000000" w:themeColor="text1"/>
          <w:kern w:val="14"/>
        </w:rPr>
      </w:pPr>
      <w:bookmarkStart w:name="_Hlk154015791" w:id="5"/>
      <w:r w:rsidRPr="002C52C0">
        <w:rPr>
          <w:b/>
          <w:bCs/>
          <w:color w:val="000000" w:themeColor="text1"/>
          <w:u w:val="single"/>
        </w:rPr>
        <w:t>Alternative Bid</w:t>
      </w:r>
      <w:r w:rsidRPr="002C52C0">
        <w:rPr>
          <w:b/>
          <w:bCs/>
          <w:color w:val="000000" w:themeColor="text1"/>
        </w:rPr>
        <w:t>:</w:t>
      </w:r>
      <w:r w:rsidRPr="002C52C0">
        <w:rPr>
          <w:color w:val="000000" w:themeColor="text1"/>
        </w:rPr>
        <w:t xml:space="preserve"> </w:t>
      </w:r>
      <w:r w:rsidR="00665A51">
        <w:rPr>
          <w:color w:val="000000" w:themeColor="text1"/>
        </w:rPr>
        <w:t xml:space="preserve">A Bid that </w:t>
      </w:r>
      <w:r w:rsidR="00363E49">
        <w:rPr>
          <w:color w:val="000000" w:themeColor="text1"/>
        </w:rPr>
        <w:t>is</w:t>
      </w:r>
      <w:r w:rsidR="00665A51">
        <w:rPr>
          <w:color w:val="000000" w:themeColor="text1"/>
        </w:rPr>
        <w:t xml:space="preserve"> an Alternative Submission</w:t>
      </w:r>
      <w:r w:rsidRPr="002C52C0">
        <w:rPr>
          <w:color w:val="000000" w:themeColor="text1"/>
        </w:rPr>
        <w:t>.</w:t>
      </w:r>
    </w:p>
    <w:bookmarkEnd w:id="5"/>
    <w:p w:rsidRPr="002C52C0" w:rsidR="00C0145A" w:rsidP="00D3006C" w:rsidRDefault="00C0145A" w14:paraId="1CF5564C" w14:textId="77777777">
      <w:pPr>
        <w:pStyle w:val="Heading3"/>
        <w:keepNext w:val="0"/>
        <w:widowControl w:val="0"/>
        <w:spacing w:after="120"/>
        <w:rPr>
          <w:color w:val="000000" w:themeColor="text1"/>
        </w:rPr>
      </w:pPr>
      <w:r w:rsidRPr="002C52C0">
        <w:rPr>
          <w:b/>
          <w:color w:val="000000" w:themeColor="text1"/>
          <w:u w:val="single"/>
        </w:rPr>
        <w:t>Alternate Resource</w:t>
      </w:r>
      <w:r w:rsidRPr="002C52C0">
        <w:rPr>
          <w:b/>
          <w:color w:val="000000" w:themeColor="text1"/>
        </w:rPr>
        <w:t>:</w:t>
      </w:r>
      <w:r w:rsidRPr="002C52C0">
        <w:rPr>
          <w:color w:val="000000" w:themeColor="text1"/>
        </w:rPr>
        <w:t xml:space="preserve"> </w:t>
      </w:r>
      <w:r w:rsidRPr="002C52C0">
        <w:rPr>
          <w:rFonts w:cs="Arial"/>
        </w:rPr>
        <w:t>A generating resource, other than the Facility, that: (i) is connected to the Southern Company Transmission System, either directly or through other transmission systems; (ii) can be called on a first-call basis by Seller; and (iii) is reasonably reliable to meet GPC’s schedule, as determined in GPC’s sole judgment and as further defined in the PPA</w:t>
      </w:r>
      <w:r w:rsidRPr="002C52C0">
        <w:rPr>
          <w:color w:val="000000" w:themeColor="text1"/>
        </w:rPr>
        <w:t>.</w:t>
      </w:r>
    </w:p>
    <w:p w:rsidR="00FD3AD1" w:rsidP="00D3006C" w:rsidRDefault="00FE472E" w14:paraId="543CBFDA" w14:textId="01AA80CA">
      <w:pPr>
        <w:pStyle w:val="Heading3"/>
        <w:keepNext w:val="0"/>
        <w:widowControl w:val="0"/>
        <w:spacing w:after="120"/>
        <w:rPr>
          <w:b/>
          <w:bCs/>
          <w:color w:val="000000" w:themeColor="text1"/>
          <w:u w:val="single"/>
        </w:rPr>
      </w:pPr>
      <w:r w:rsidRPr="00FE472E">
        <w:rPr>
          <w:b/>
          <w:bCs/>
          <w:color w:val="000000" w:themeColor="text1"/>
          <w:u w:val="single"/>
        </w:rPr>
        <w:t>Alternative Submission</w:t>
      </w:r>
      <w:r>
        <w:rPr>
          <w:b/>
          <w:bCs/>
          <w:color w:val="000000" w:themeColor="text1"/>
          <w:u w:val="single"/>
        </w:rPr>
        <w:t>:</w:t>
      </w:r>
      <w:r w:rsidRPr="00FE472E">
        <w:rPr>
          <w:b/>
          <w:bCs/>
          <w:color w:val="000000" w:themeColor="text1"/>
          <w:u w:val="single"/>
        </w:rPr>
        <w:t xml:space="preserve"> </w:t>
      </w:r>
      <w:r w:rsidRPr="00FE472E">
        <w:rPr>
          <w:color w:val="000000" w:themeColor="text1"/>
        </w:rPr>
        <w:t>A Submission proposing a Facility that is the same Facility offered by Participant in another Submission except for one or more permitted technical or commercial variations, including: (i) PPA Term; (ii) pricing except for Variable O&amp;M; (</w:t>
      </w:r>
      <w:r w:rsidR="00455C9B">
        <w:rPr>
          <w:color w:val="000000" w:themeColor="text1"/>
        </w:rPr>
        <w:t>iii</w:t>
      </w:r>
      <w:r w:rsidRPr="00FE472E">
        <w:rPr>
          <w:color w:val="000000" w:themeColor="text1"/>
        </w:rPr>
        <w:t>) in-service date (RCOD/DCD/RCD/</w:t>
      </w:r>
      <w:r w:rsidR="00F0368A">
        <w:rPr>
          <w:color w:val="000000" w:themeColor="text1"/>
        </w:rPr>
        <w:t>f</w:t>
      </w:r>
      <w:r w:rsidRPr="00FE472E">
        <w:rPr>
          <w:color w:val="000000" w:themeColor="text1"/>
        </w:rPr>
        <w:t xml:space="preserve">irm </w:t>
      </w:r>
      <w:r w:rsidR="00F0368A">
        <w:rPr>
          <w:color w:val="000000" w:themeColor="text1"/>
        </w:rPr>
        <w:t>u</w:t>
      </w:r>
      <w:r w:rsidRPr="00FE472E">
        <w:rPr>
          <w:color w:val="000000" w:themeColor="text1"/>
        </w:rPr>
        <w:t xml:space="preserve">prate </w:t>
      </w:r>
      <w:r w:rsidR="00F0368A">
        <w:rPr>
          <w:color w:val="000000" w:themeColor="text1"/>
        </w:rPr>
        <w:t>d</w:t>
      </w:r>
      <w:r w:rsidRPr="00FE472E">
        <w:rPr>
          <w:color w:val="000000" w:themeColor="text1"/>
        </w:rPr>
        <w:t>ate); (iv) fuel plan; or (v) number or type of units for a CC or CT Facility.</w:t>
      </w:r>
    </w:p>
    <w:p w:rsidR="00C0145A" w:rsidP="00D3006C" w:rsidRDefault="00C0145A" w14:paraId="0AFC55EA" w14:textId="003F2413">
      <w:pPr>
        <w:pStyle w:val="Heading3"/>
        <w:keepNext w:val="0"/>
        <w:widowControl w:val="0"/>
        <w:spacing w:after="120"/>
      </w:pPr>
      <w:r w:rsidRPr="002C52C0">
        <w:rPr>
          <w:b/>
          <w:bCs/>
          <w:color w:val="000000" w:themeColor="text1"/>
          <w:u w:val="single"/>
        </w:rPr>
        <w:t>Ancillary Services</w:t>
      </w:r>
      <w:r w:rsidRPr="002C52C0">
        <w:rPr>
          <w:b/>
          <w:bCs/>
          <w:color w:val="000000" w:themeColor="text1"/>
        </w:rPr>
        <w:t>:</w:t>
      </w:r>
      <w:r w:rsidRPr="002C52C0">
        <w:rPr>
          <w:color w:val="000000" w:themeColor="text1"/>
        </w:rPr>
        <w:t xml:space="preserve"> All commercial products other than electrical</w:t>
      </w:r>
      <w:r w:rsidRPr="002C52C0">
        <w:t xml:space="preserve"> output that are produced by or related to the Facility, including Electrical Products, Env</w:t>
      </w:r>
      <w:r w:rsidRPr="00EE5A84">
        <w:t xml:space="preserve">ironmental Attributes, any other environmental or regulatory credits, or allowances resulting from operation of the </w:t>
      </w:r>
      <w:r w:rsidRPr="00B53634">
        <w:t>Facility, and  any other benefit GPC otherwise would have realized from or related to the Facility if GPC rather than Seller had constructed, owned, or operated the Facility, it being the Parties’ intent that all the benefits and entitlements in addition to electrical output that flow to the</w:t>
      </w:r>
      <w:r w:rsidRPr="00EE5A84">
        <w:t xml:space="preserve"> owner or operator of the Facility, whether existing as of the </w:t>
      </w:r>
      <w:r w:rsidR="008862FF">
        <w:t>E</w:t>
      </w:r>
      <w:r w:rsidRPr="00EE5A84" w:rsidR="008862FF">
        <w:t xml:space="preserve">ffective </w:t>
      </w:r>
      <w:r w:rsidR="008862FF">
        <w:t>D</w:t>
      </w:r>
      <w:r w:rsidRPr="00EE5A84" w:rsidR="008862FF">
        <w:t xml:space="preserve">ate </w:t>
      </w:r>
      <w:r w:rsidRPr="00EE5A84">
        <w:t xml:space="preserve">or at any time during the </w:t>
      </w:r>
      <w:r w:rsidR="00DD4BDB">
        <w:t xml:space="preserve">PPA </w:t>
      </w:r>
      <w:r w:rsidRPr="00EE5A84">
        <w:t>Term belong to GPC at no additional cost to GPC.</w:t>
      </w:r>
      <w:r w:rsidRPr="00EE5A84" w:rsidDel="0068234B">
        <w:t xml:space="preserve"> </w:t>
      </w:r>
      <w:r w:rsidRPr="00EE5A84">
        <w:t xml:space="preserve">However, if a commercial product is not produced by the Facility, </w:t>
      </w:r>
      <w:r>
        <w:t>Seller</w:t>
      </w:r>
      <w:r w:rsidRPr="00EE5A84">
        <w:t xml:space="preserve"> will not be required to acquire the commercial product in the market to comply with the </w:t>
      </w:r>
      <w:r w:rsidR="00362D66">
        <w:t>Awarded Contract</w:t>
      </w:r>
      <w:r w:rsidRPr="00EE5A84">
        <w:t>.</w:t>
      </w:r>
      <w:r w:rsidRPr="00EE5A84">
        <w:rPr>
          <w:rFonts w:eastAsia="Calibri"/>
          <w:w w:val="0"/>
        </w:rPr>
        <w:t xml:space="preserve"> Ancillary Services </w:t>
      </w:r>
      <w:r w:rsidRPr="00EE5A84">
        <w:t>do not include: (i) any federal, state</w:t>
      </w:r>
      <w:r>
        <w:t>,</w:t>
      </w:r>
      <w:r w:rsidRPr="00EE5A84">
        <w:t xml:space="preserve"> or local tax attributes arising from the ownership of the Facility, including investment tax credits</w:t>
      </w:r>
      <w:r w:rsidR="008A197A">
        <w:t xml:space="preserve"> (ITC)</w:t>
      </w:r>
      <w:r w:rsidRPr="00EE5A84">
        <w:t>, production tax credits</w:t>
      </w:r>
      <w:r w:rsidR="008A197A">
        <w:t xml:space="preserve"> (PTC)</w:t>
      </w:r>
      <w:r w:rsidRPr="00EE5A84">
        <w:t xml:space="preserve">, </w:t>
      </w:r>
      <w:r w:rsidR="00AB256E">
        <w:t>or</w:t>
      </w:r>
      <w:r w:rsidRPr="00EE5A84" w:rsidR="00AB256E">
        <w:t xml:space="preserve"> </w:t>
      </w:r>
      <w:r w:rsidRPr="00EE5A84">
        <w:t xml:space="preserve">depreciation deductions; (ii) grants instead of </w:t>
      </w:r>
      <w:r w:rsidR="008A0A26">
        <w:t>ITC</w:t>
      </w:r>
      <w:r w:rsidRPr="00EE5A84">
        <w:t xml:space="preserve"> or any similar financial payment or grant regarding the Facility; or (iii) the metered electric energy produced by the Facility.</w:t>
      </w:r>
    </w:p>
    <w:p w:rsidRPr="00EE5A84" w:rsidR="00AA7CBD" w:rsidP="00D3006C" w:rsidRDefault="00AA7CBD" w14:paraId="59B9A127" w14:textId="1A358F36">
      <w:pPr>
        <w:pStyle w:val="Heading3"/>
        <w:keepNext w:val="0"/>
        <w:widowControl w:val="0"/>
        <w:spacing w:after="120"/>
        <w:rPr>
          <w:rFonts w:eastAsiaTheme="minorEastAsia"/>
          <w:color w:val="000000" w:themeColor="text1"/>
        </w:rPr>
      </w:pPr>
      <w:r w:rsidRPr="1C407C89">
        <w:rPr>
          <w:b/>
          <w:bCs/>
          <w:u w:val="single"/>
        </w:rPr>
        <w:lastRenderedPageBreak/>
        <w:t>Annual Cluster Study</w:t>
      </w:r>
      <w:r w:rsidRPr="00E35954">
        <w:rPr>
          <w:b/>
        </w:rPr>
        <w:t>:</w:t>
      </w:r>
      <w:r>
        <w:t xml:space="preserve"> An annual study performed by Southern Company Services to evaluate interconnection of proposed generating facilities in batches or clusters</w:t>
      </w:r>
      <w:r w:rsidR="004B3498">
        <w:t xml:space="preserve"> in accordance with the Southern OATT</w:t>
      </w:r>
      <w:r>
        <w:t xml:space="preserve">. </w:t>
      </w:r>
    </w:p>
    <w:p w:rsidRPr="00EE5A84" w:rsidR="00C0145A" w:rsidP="00D3006C" w:rsidRDefault="00C0145A" w14:paraId="0D78A8BF" w14:textId="348D42AE">
      <w:pPr>
        <w:pStyle w:val="Heading3"/>
        <w:keepNext w:val="0"/>
        <w:spacing w:after="120"/>
      </w:pPr>
      <w:r w:rsidRPr="00EE5A84">
        <w:rPr>
          <w:b/>
          <w:bCs/>
          <w:color w:val="000000" w:themeColor="text1"/>
          <w:u w:val="single"/>
        </w:rPr>
        <w:t>Annual Period(s)</w:t>
      </w:r>
      <w:r w:rsidRPr="00EE5A84">
        <w:rPr>
          <w:b/>
          <w:bCs/>
          <w:color w:val="000000" w:themeColor="text1"/>
        </w:rPr>
        <w:t>:</w:t>
      </w:r>
      <w:r w:rsidRPr="00EE5A84">
        <w:rPr>
          <w:color w:val="000000" w:themeColor="text1"/>
        </w:rPr>
        <w:t xml:space="preserve"> </w:t>
      </w:r>
      <w:r w:rsidR="00A92A56">
        <w:rPr>
          <w:rFonts w:cs="Arial"/>
          <w:color w:val="000000" w:themeColor="text1"/>
        </w:rPr>
        <w:t>Each</w:t>
      </w:r>
      <w:r w:rsidRPr="00B94AA1" w:rsidR="00493B94">
        <w:rPr>
          <w:rFonts w:cs="Arial"/>
        </w:rPr>
        <w:t xml:space="preserve"> consecutive </w:t>
      </w:r>
      <w:bookmarkStart w:name="_Hlk214221697" w:id="6"/>
      <w:r w:rsidRPr="00B94AA1" w:rsidR="00493B94">
        <w:rPr>
          <w:rFonts w:cs="Arial"/>
        </w:rPr>
        <w:t>12-</w:t>
      </w:r>
      <w:r w:rsidR="00383FFF">
        <w:rPr>
          <w:rFonts w:cs="Arial"/>
        </w:rPr>
        <w:t>M</w:t>
      </w:r>
      <w:r w:rsidRPr="00B94AA1" w:rsidR="00383FFF">
        <w:rPr>
          <w:rFonts w:cs="Arial"/>
        </w:rPr>
        <w:t xml:space="preserve">onth </w:t>
      </w:r>
      <w:r w:rsidRPr="00B94AA1" w:rsidR="00493B94">
        <w:rPr>
          <w:rFonts w:cs="Arial"/>
        </w:rPr>
        <w:t xml:space="preserve">period during the </w:t>
      </w:r>
      <w:r w:rsidRPr="00B94AA1" w:rsidDel="006608E4" w:rsidR="00493B94">
        <w:rPr>
          <w:rFonts w:cs="Arial"/>
        </w:rPr>
        <w:t xml:space="preserve">PPA </w:t>
      </w:r>
      <w:r w:rsidRPr="00B94AA1" w:rsidR="00493B94">
        <w:rPr>
          <w:rFonts w:cs="Arial"/>
        </w:rPr>
        <w:t>Term</w:t>
      </w:r>
      <w:r w:rsidR="004E2D83">
        <w:rPr>
          <w:rFonts w:cs="Arial"/>
        </w:rPr>
        <w:t>, with the first Annual Period</w:t>
      </w:r>
      <w:r w:rsidRPr="00B94AA1" w:rsidR="00493B94">
        <w:rPr>
          <w:rFonts w:cs="Arial"/>
        </w:rPr>
        <w:t xml:space="preserve"> beginning on </w:t>
      </w:r>
      <w:r w:rsidR="00493B94">
        <w:rPr>
          <w:rFonts w:cs="Arial"/>
        </w:rPr>
        <w:t>the Delivery Commencement Date</w:t>
      </w:r>
      <w:r w:rsidRPr="00EE5A84" w:rsidR="006F6C2F">
        <w:t>.</w:t>
      </w:r>
      <w:bookmarkEnd w:id="6"/>
    </w:p>
    <w:p w:rsidRPr="00AB3749" w:rsidR="00C0145A" w:rsidP="008E78D6" w:rsidRDefault="00C0145A" w14:paraId="68EE6217" w14:textId="77777777">
      <w:pPr>
        <w:pStyle w:val="Heading3"/>
        <w:keepNext w:val="0"/>
        <w:widowControl w:val="0"/>
        <w:spacing w:after="120"/>
        <w:rPr>
          <w:rFonts w:cs="Arial"/>
          <w:bCs/>
          <w:color w:val="000000" w:themeColor="text1"/>
        </w:rPr>
      </w:pPr>
      <w:r>
        <w:rPr>
          <w:rFonts w:cs="Arial"/>
          <w:b/>
          <w:color w:val="000000" w:themeColor="text1"/>
          <w:u w:val="single"/>
        </w:rPr>
        <w:t>APA</w:t>
      </w:r>
      <w:r>
        <w:rPr>
          <w:rFonts w:cs="Arial"/>
          <w:b/>
          <w:color w:val="000000" w:themeColor="text1"/>
        </w:rPr>
        <w:t>:</w:t>
      </w:r>
      <w:r>
        <w:rPr>
          <w:rFonts w:cs="Arial"/>
          <w:bCs/>
          <w:color w:val="000000" w:themeColor="text1"/>
        </w:rPr>
        <w:t xml:space="preserve"> See </w:t>
      </w:r>
      <w:r>
        <w:rPr>
          <w:rFonts w:cs="Arial"/>
          <w:bCs/>
          <w:i/>
          <w:color w:val="000000" w:themeColor="text1"/>
        </w:rPr>
        <w:t>Asset Purchase Agreement</w:t>
      </w:r>
      <w:r>
        <w:rPr>
          <w:rFonts w:cs="Arial"/>
          <w:bCs/>
          <w:color w:val="000000" w:themeColor="text1"/>
        </w:rPr>
        <w:t xml:space="preserve">. </w:t>
      </w:r>
    </w:p>
    <w:p w:rsidRPr="00EE5A84" w:rsidR="00C0145A" w:rsidP="00D3006C" w:rsidRDefault="00C0145A" w14:paraId="1C36057B" w14:textId="77777777">
      <w:pPr>
        <w:pStyle w:val="Heading3"/>
        <w:keepNext w:val="0"/>
        <w:widowControl w:val="0"/>
        <w:spacing w:after="120"/>
        <w:rPr>
          <w:rFonts w:cs="Arial"/>
          <w:color w:val="000000" w:themeColor="text1"/>
        </w:rPr>
      </w:pPr>
      <w:r w:rsidRPr="00EE5A84">
        <w:rPr>
          <w:rFonts w:cs="Arial"/>
          <w:b/>
          <w:color w:val="000000" w:themeColor="text1"/>
          <w:u w:val="single"/>
        </w:rPr>
        <w:t>ASC</w:t>
      </w:r>
      <w:r w:rsidRPr="00EE5A84">
        <w:rPr>
          <w:rFonts w:cs="Arial"/>
          <w:b/>
          <w:color w:val="000000" w:themeColor="text1"/>
        </w:rPr>
        <w:t>:</w:t>
      </w:r>
      <w:r w:rsidRPr="00EE5A84">
        <w:rPr>
          <w:rFonts w:cs="Arial"/>
          <w:color w:val="000000" w:themeColor="text1"/>
        </w:rPr>
        <w:t xml:space="preserve"> The FASB Accounting Standards Codification.</w:t>
      </w:r>
    </w:p>
    <w:p w:rsidRPr="00EE5A84" w:rsidR="00C0145A" w:rsidP="00D3006C" w:rsidRDefault="00C0145A" w14:paraId="5F7CF7E1" w14:textId="77777777">
      <w:pPr>
        <w:pStyle w:val="Heading3"/>
        <w:keepNext w:val="0"/>
        <w:widowControl w:val="0"/>
        <w:spacing w:after="120"/>
        <w:rPr>
          <w:rFonts w:cs="Arial"/>
        </w:rPr>
      </w:pPr>
      <w:r w:rsidRPr="00EE5A84">
        <w:rPr>
          <w:rFonts w:cs="Arial"/>
          <w:b/>
          <w:color w:val="000000" w:themeColor="text1"/>
          <w:u w:val="single"/>
        </w:rPr>
        <w:t>Asset Purchase Agreement (APA)</w:t>
      </w:r>
      <w:r w:rsidRPr="00EE5A84">
        <w:rPr>
          <w:rFonts w:cs="Arial"/>
          <w:b/>
          <w:color w:val="000000" w:themeColor="text1"/>
        </w:rPr>
        <w:t>:</w:t>
      </w:r>
      <w:r w:rsidRPr="00EE5A84">
        <w:rPr>
          <w:rFonts w:cs="Arial"/>
          <w:color w:val="000000" w:themeColor="text1"/>
        </w:rPr>
        <w:t xml:space="preserve"> </w:t>
      </w:r>
      <w:r w:rsidRPr="00EE5A84">
        <w:rPr>
          <w:bCs/>
        </w:rPr>
        <w:t xml:space="preserve">The Asset Purchase Agreement to be entered into by GPC and a Winning Bidder (or other Person identified as APA counterparty (i.e., Seller) as </w:t>
      </w:r>
      <w:r>
        <w:rPr>
          <w:bCs/>
        </w:rPr>
        <w:t>allowed</w:t>
      </w:r>
      <w:r w:rsidRPr="00EE5A84">
        <w:rPr>
          <w:bCs/>
        </w:rPr>
        <w:t xml:space="preserve"> by this </w:t>
      </w:r>
      <w:r>
        <w:rPr>
          <w:bCs/>
        </w:rPr>
        <w:t>All-Source</w:t>
      </w:r>
      <w:r w:rsidRPr="00EE5A84">
        <w:rPr>
          <w:bCs/>
        </w:rPr>
        <w:t xml:space="preserve"> RFP)</w:t>
      </w:r>
      <w:r>
        <w:rPr>
          <w:bCs/>
        </w:rPr>
        <w:t xml:space="preserve"> proposing an Existing Resource</w:t>
      </w:r>
      <w:r w:rsidRPr="00EE5A84">
        <w:rPr>
          <w:bCs/>
        </w:rPr>
        <w:t>.</w:t>
      </w:r>
    </w:p>
    <w:p w:rsidR="00C0145A" w:rsidP="00D3006C" w:rsidRDefault="00C0145A" w14:paraId="6A5FCC2D" w14:textId="77777777">
      <w:pPr>
        <w:pStyle w:val="Heading3"/>
        <w:keepNext w:val="0"/>
        <w:widowControl w:val="0"/>
        <w:spacing w:after="120"/>
        <w:rPr>
          <w:rFonts w:cs="Arial"/>
        </w:rPr>
      </w:pPr>
      <w:r w:rsidRPr="00EE5A84">
        <w:rPr>
          <w:rFonts w:cs="Arial"/>
          <w:b/>
          <w:u w:val="single"/>
        </w:rPr>
        <w:t>Automatic Generation Control (AGC)</w:t>
      </w:r>
      <w:r w:rsidRPr="00EE5A84">
        <w:rPr>
          <w:rFonts w:cs="Arial"/>
          <w:b/>
        </w:rPr>
        <w:t>:</w:t>
      </w:r>
      <w:r w:rsidRPr="00EE5A84">
        <w:rPr>
          <w:rFonts w:cs="Arial"/>
        </w:rPr>
        <w:t xml:space="preserve"> </w:t>
      </w:r>
      <w:r w:rsidRPr="00F54ECF">
        <w:rPr>
          <w:rFonts w:cs="Arial"/>
        </w:rPr>
        <w:t xml:space="preserve">The equipment and capability of a </w:t>
      </w:r>
      <w:r>
        <w:rPr>
          <w:rFonts w:cs="Arial"/>
        </w:rPr>
        <w:t xml:space="preserve">Capacity </w:t>
      </w:r>
      <w:r w:rsidRPr="00F54ECF">
        <w:rPr>
          <w:rFonts w:cs="Arial"/>
        </w:rPr>
        <w:t>Resource to automatically adjust energy output within the applicable balancing authority for purpose</w:t>
      </w:r>
      <w:r>
        <w:rPr>
          <w:rFonts w:cs="Arial"/>
        </w:rPr>
        <w:t>s</w:t>
      </w:r>
      <w:r w:rsidRPr="00F54ECF">
        <w:rPr>
          <w:rFonts w:cs="Arial"/>
        </w:rPr>
        <w:t xml:space="preserve"> of interchange balancing</w:t>
      </w:r>
      <w:r>
        <w:rPr>
          <w:rFonts w:cs="Arial"/>
        </w:rPr>
        <w:t>,</w:t>
      </w:r>
      <w:r w:rsidRPr="00F54ECF">
        <w:rPr>
          <w:rFonts w:cs="Arial"/>
        </w:rPr>
        <w:t xml:space="preserve"> and specifically, the </w:t>
      </w:r>
      <w:r>
        <w:rPr>
          <w:rFonts w:cs="Arial"/>
        </w:rPr>
        <w:t xml:space="preserve">Capacity </w:t>
      </w:r>
      <w:r w:rsidRPr="00F54ECF">
        <w:rPr>
          <w:rFonts w:cs="Arial"/>
        </w:rPr>
        <w:t>Resource</w:t>
      </w:r>
      <w:r>
        <w:rPr>
          <w:rFonts w:cs="Arial"/>
        </w:rPr>
        <w:t>’s</w:t>
      </w:r>
      <w:r w:rsidRPr="00F54ECF">
        <w:rPr>
          <w:rFonts w:cs="Arial"/>
        </w:rPr>
        <w:t xml:space="preserve"> capability </w:t>
      </w:r>
      <w:r>
        <w:rPr>
          <w:rFonts w:cs="Arial"/>
        </w:rPr>
        <w:t>to accept</w:t>
      </w:r>
      <w:r w:rsidRPr="00F54ECF">
        <w:rPr>
          <w:rFonts w:cs="Arial"/>
        </w:rPr>
        <w:t xml:space="preserve"> a set point electronically and the automatic adjustment and regulation of the </w:t>
      </w:r>
      <w:r>
        <w:rPr>
          <w:rFonts w:cs="Arial"/>
        </w:rPr>
        <w:t>F</w:t>
      </w:r>
      <w:r w:rsidRPr="00F54ECF">
        <w:rPr>
          <w:rFonts w:cs="Arial"/>
        </w:rPr>
        <w:t>acility’s energy output to meet that set point.</w:t>
      </w:r>
    </w:p>
    <w:p w:rsidRPr="00AF2790" w:rsidR="00AF2790" w:rsidP="00D3006C" w:rsidRDefault="007B505F" w14:paraId="78002EF1" w14:textId="1F975542">
      <w:pPr>
        <w:pStyle w:val="Heading3"/>
        <w:keepNext w:val="0"/>
        <w:widowControl w:val="0"/>
        <w:spacing w:after="120"/>
        <w:rPr>
          <w:rFonts w:cs="Arial"/>
        </w:rPr>
      </w:pPr>
      <w:r w:rsidRPr="00E173AC">
        <w:rPr>
          <w:b/>
          <w:bCs/>
          <w:u w:val="single"/>
        </w:rPr>
        <w:t>Auxiliary Operational Load</w:t>
      </w:r>
      <w:r w:rsidRPr="00E173AC">
        <w:rPr>
          <w:b/>
          <w:bCs/>
        </w:rPr>
        <w:t>:</w:t>
      </w:r>
      <w:r w:rsidRPr="00E173AC">
        <w:t xml:space="preserve"> Load that is required for thermal management of the ESS (e.g.</w:t>
      </w:r>
      <w:r w:rsidR="00F84DC9">
        <w:t>,</w:t>
      </w:r>
      <w:r w:rsidRPr="00E173AC">
        <w:t xml:space="preserve"> HVAC) and essential Facility operation (e.g., control system building) that must be metered separately from energy provided by GPC for purposes of charging the ESS</w:t>
      </w:r>
      <w:r w:rsidR="00F26377">
        <w:t>, or, if the BESS is not capable of separately metering Auxiliary Operational Load, determined based on aggregated telemetry from the BESS controller or other measurement mutually agreed by the operating committee. Auxiliary Operational Load is distinct from and must be measured or calculated separately from charging energy and paid for by Seller</w:t>
      </w:r>
      <w:r w:rsidRPr="00E173AC">
        <w:t>.</w:t>
      </w:r>
    </w:p>
    <w:p w:rsidR="00C0145A" w:rsidP="00D3006C" w:rsidRDefault="00C0145A" w14:paraId="7B497E28" w14:textId="35B648FB">
      <w:pPr>
        <w:pStyle w:val="Heading3"/>
        <w:keepNext w:val="0"/>
        <w:widowControl w:val="0"/>
        <w:spacing w:after="120"/>
      </w:pPr>
      <w:r w:rsidRPr="00723849">
        <w:rPr>
          <w:b/>
          <w:u w:val="single"/>
        </w:rPr>
        <w:t>Awarded Contract</w:t>
      </w:r>
      <w:r w:rsidRPr="004D514C">
        <w:rPr>
          <w:b/>
        </w:rPr>
        <w:t>:</w:t>
      </w:r>
      <w:r w:rsidRPr="00723849">
        <w:t xml:space="preserve"> An</w:t>
      </w:r>
      <w:r w:rsidRPr="00723849">
        <w:rPr>
          <w:bCs/>
        </w:rPr>
        <w:t xml:space="preserve"> executed PPA </w:t>
      </w:r>
      <w:r w:rsidR="0030649E">
        <w:rPr>
          <w:bCs/>
        </w:rPr>
        <w:t>or</w:t>
      </w:r>
      <w:r w:rsidRPr="00723849">
        <w:rPr>
          <w:bCs/>
        </w:rPr>
        <w:t xml:space="preserve"> </w:t>
      </w:r>
      <w:r>
        <w:rPr>
          <w:bCs/>
        </w:rPr>
        <w:t>APA</w:t>
      </w:r>
      <w:r w:rsidR="0086228F">
        <w:rPr>
          <w:bCs/>
        </w:rPr>
        <w:t>,</w:t>
      </w:r>
      <w:r w:rsidRPr="00723849">
        <w:rPr>
          <w:bCs/>
        </w:rPr>
        <w:t xml:space="preserve"> as applicable, between GPC and a Seller (i.e., Winning Bidder).</w:t>
      </w:r>
    </w:p>
    <w:p w:rsidRPr="002C52C0" w:rsidR="00001A66" w:rsidP="00D3006C" w:rsidRDefault="00001A66" w14:paraId="5C975ABA" w14:textId="240DE66A">
      <w:pPr>
        <w:pStyle w:val="Heading3"/>
        <w:keepNext w:val="0"/>
        <w:widowControl w:val="0"/>
        <w:spacing w:after="120"/>
        <w:rPr>
          <w:rFonts w:cs="Arial"/>
        </w:rPr>
      </w:pPr>
      <w:r w:rsidRPr="00E173AC">
        <w:rPr>
          <w:rFonts w:cs="Arial"/>
          <w:b/>
          <w:color w:val="000000" w:themeColor="text1"/>
          <w:u w:val="single"/>
        </w:rPr>
        <w:t>Battery Ener</w:t>
      </w:r>
      <w:r w:rsidRPr="002C52C0">
        <w:rPr>
          <w:rFonts w:cs="Arial"/>
          <w:b/>
          <w:color w:val="000000" w:themeColor="text1"/>
          <w:u w:val="single"/>
        </w:rPr>
        <w:t>gy Storage System (BESS)</w:t>
      </w:r>
      <w:r w:rsidRPr="002C52C0">
        <w:rPr>
          <w:rFonts w:cs="Arial"/>
          <w:b/>
          <w:color w:val="000000" w:themeColor="text1"/>
        </w:rPr>
        <w:t>:</w:t>
      </w:r>
      <w:r w:rsidRPr="002C52C0">
        <w:rPr>
          <w:rFonts w:cs="Arial"/>
          <w:color w:val="000000" w:themeColor="text1"/>
        </w:rPr>
        <w:t xml:space="preserve"> </w:t>
      </w:r>
      <w:r w:rsidRPr="002C52C0">
        <w:rPr>
          <w:rFonts w:cs="Arial"/>
        </w:rPr>
        <w:t>An on-Site</w:t>
      </w:r>
      <w:r w:rsidRPr="002C52C0" w:rsidDel="00CE41E2">
        <w:rPr>
          <w:rFonts w:cs="Arial"/>
        </w:rPr>
        <w:t xml:space="preserve"> </w:t>
      </w:r>
      <w:r w:rsidRPr="002C52C0">
        <w:rPr>
          <w:rFonts w:cs="Arial"/>
        </w:rPr>
        <w:t>battery energy storage system that is interconnected to the Southern Company Transmission System at the POI.</w:t>
      </w:r>
    </w:p>
    <w:p w:rsidRPr="002C52C0" w:rsidR="00001A66" w:rsidP="00D3006C" w:rsidRDefault="002A3DF1" w14:paraId="6B39293D" w14:textId="18D3995A">
      <w:pPr>
        <w:pStyle w:val="Heading3"/>
        <w:keepNext w:val="0"/>
        <w:widowControl w:val="0"/>
        <w:spacing w:after="120"/>
        <w:rPr>
          <w:rFonts w:ascii="Times New Roman" w:hAnsi="Times New Roman"/>
          <w:color w:val="000000" w:themeColor="text1"/>
        </w:rPr>
      </w:pPr>
      <w:r w:rsidRPr="002C52C0">
        <w:rPr>
          <w:rFonts w:cs="Arial" w:eastAsiaTheme="minorEastAsia"/>
          <w:b/>
          <w:color w:val="000000" w:themeColor="text1"/>
          <w:u w:val="single"/>
        </w:rPr>
        <w:t>BESS</w:t>
      </w:r>
      <w:r w:rsidRPr="002C52C0">
        <w:rPr>
          <w:rFonts w:cs="Arial" w:eastAsiaTheme="minorEastAsia"/>
          <w:b/>
          <w:color w:val="000000" w:themeColor="text1"/>
        </w:rPr>
        <w:t>:</w:t>
      </w:r>
      <w:r w:rsidRPr="002C52C0">
        <w:rPr>
          <w:rFonts w:cs="Arial" w:eastAsiaTheme="minorEastAsia"/>
          <w:color w:val="000000" w:themeColor="text1"/>
        </w:rPr>
        <w:t xml:space="preserve"> </w:t>
      </w:r>
      <w:r w:rsidRPr="002C52C0">
        <w:rPr>
          <w:rFonts w:cs="Arial"/>
        </w:rPr>
        <w:t xml:space="preserve">See </w:t>
      </w:r>
      <w:r w:rsidRPr="002C52C0">
        <w:rPr>
          <w:rFonts w:cs="Arial"/>
          <w:i/>
        </w:rPr>
        <w:t>Battery Energy Storage System</w:t>
      </w:r>
      <w:r w:rsidRPr="002C52C0">
        <w:rPr>
          <w:rFonts w:cs="Arial"/>
        </w:rPr>
        <w:t>.</w:t>
      </w:r>
    </w:p>
    <w:p w:rsidRPr="002C52C0" w:rsidR="00C0145A" w:rsidP="00D3006C" w:rsidRDefault="00C0145A" w14:paraId="4E61526B" w14:textId="4FCBC074">
      <w:pPr>
        <w:pStyle w:val="Heading3"/>
        <w:keepNext w:val="0"/>
        <w:widowControl w:val="0"/>
        <w:spacing w:after="120"/>
        <w:rPr>
          <w:rFonts w:eastAsia="Times New Roman"/>
          <w:color w:val="000000" w:themeColor="text1"/>
        </w:rPr>
      </w:pPr>
      <w:r w:rsidRPr="002C52C0">
        <w:rPr>
          <w:rFonts w:eastAsiaTheme="minorEastAsia"/>
          <w:b/>
          <w:color w:val="000000" w:themeColor="text1"/>
          <w:u w:val="single"/>
        </w:rPr>
        <w:t>Bid</w:t>
      </w:r>
      <w:r w:rsidRPr="002C52C0">
        <w:rPr>
          <w:rFonts w:eastAsia="Times New Roman"/>
          <w:b/>
          <w:color w:val="000000" w:themeColor="text1"/>
        </w:rPr>
        <w:t>:</w:t>
      </w:r>
      <w:r w:rsidRPr="002C52C0">
        <w:rPr>
          <w:rFonts w:eastAsia="Times New Roman"/>
          <w:color w:val="000000" w:themeColor="text1"/>
        </w:rPr>
        <w:t xml:space="preserve"> As more fully delineated in </w:t>
      </w:r>
      <w:r w:rsidRPr="002C52C0">
        <w:rPr>
          <w:color w:val="000000" w:themeColor="text1"/>
        </w:rPr>
        <w:t xml:space="preserve">Part </w:t>
      </w:r>
      <w:r w:rsidRPr="002C52C0" w:rsidR="00AC36EC">
        <w:rPr>
          <w:color w:val="000000" w:themeColor="text1"/>
        </w:rPr>
        <w:t>7</w:t>
      </w:r>
      <w:r w:rsidRPr="002C52C0">
        <w:rPr>
          <w:color w:val="000000" w:themeColor="text1"/>
        </w:rPr>
        <w:t xml:space="preserve"> (</w:t>
      </w:r>
      <w:r w:rsidRPr="002C52C0">
        <w:rPr>
          <w:i/>
          <w:color w:val="000000" w:themeColor="text1"/>
        </w:rPr>
        <w:t>Submission Requirements</w:t>
      </w:r>
      <w:r w:rsidRPr="002C52C0">
        <w:rPr>
          <w:color w:val="000000" w:themeColor="text1"/>
        </w:rPr>
        <w:t>)</w:t>
      </w:r>
      <w:r w:rsidRPr="002C52C0">
        <w:rPr>
          <w:rFonts w:eastAsia="Times New Roman"/>
          <w:color w:val="000000" w:themeColor="text1"/>
        </w:rPr>
        <w:t>, each separate bid submitted into this All-Source RFP.</w:t>
      </w:r>
    </w:p>
    <w:p w:rsidRPr="002C52C0" w:rsidR="00C0145A" w:rsidP="00D3006C" w:rsidRDefault="00C0145A" w14:paraId="06A3A539" w14:textId="2D1A99A1">
      <w:pPr>
        <w:pStyle w:val="Heading3"/>
        <w:keepNext w:val="0"/>
        <w:widowControl w:val="0"/>
        <w:spacing w:after="120"/>
        <w:rPr>
          <w:i/>
          <w:color w:val="000000" w:themeColor="text1"/>
        </w:rPr>
      </w:pPr>
      <w:r w:rsidRPr="002C52C0">
        <w:rPr>
          <w:b/>
          <w:color w:val="000000" w:themeColor="text1"/>
          <w:u w:val="single"/>
        </w:rPr>
        <w:t>Bid Assignment</w:t>
      </w:r>
      <w:r w:rsidRPr="002C52C0">
        <w:rPr>
          <w:b/>
          <w:color w:val="000000" w:themeColor="text1"/>
        </w:rPr>
        <w:t>:</w:t>
      </w:r>
      <w:r w:rsidRPr="002C52C0">
        <w:rPr>
          <w:color w:val="000000" w:themeColor="text1"/>
        </w:rPr>
        <w:t xml:space="preserve"> Defined in Exhibit </w:t>
      </w:r>
      <w:r w:rsidRPr="002C52C0" w:rsidR="00174C82">
        <w:rPr>
          <w:color w:val="000000" w:themeColor="text1"/>
        </w:rPr>
        <w:t xml:space="preserve">E </w:t>
      </w:r>
      <w:r w:rsidRPr="002C52C0">
        <w:rPr>
          <w:color w:val="000000" w:themeColor="text1"/>
        </w:rPr>
        <w:t>(</w:t>
      </w:r>
      <w:r w:rsidRPr="002C52C0">
        <w:rPr>
          <w:i/>
          <w:color w:val="000000" w:themeColor="text1"/>
        </w:rPr>
        <w:t>Bid Assignment Guidelines</w:t>
      </w:r>
      <w:r w:rsidRPr="002C52C0">
        <w:rPr>
          <w:color w:val="000000" w:themeColor="text1"/>
        </w:rPr>
        <w:t>)</w:t>
      </w:r>
      <w:r w:rsidRPr="002C52C0">
        <w:rPr>
          <w:i/>
          <w:color w:val="000000" w:themeColor="text1"/>
        </w:rPr>
        <w:t>.</w:t>
      </w:r>
    </w:p>
    <w:p w:rsidRPr="002C52C0" w:rsidR="00C0145A" w:rsidP="00D3006C" w:rsidRDefault="00C0145A" w14:paraId="4F0620B9" w14:textId="3911E6B7">
      <w:pPr>
        <w:pStyle w:val="Heading3"/>
        <w:keepNext w:val="0"/>
        <w:widowControl w:val="0"/>
        <w:spacing w:after="120"/>
        <w:rPr>
          <w:color w:val="000000" w:themeColor="text1"/>
          <w:kern w:val="14"/>
        </w:rPr>
      </w:pPr>
      <w:r w:rsidRPr="002C52C0">
        <w:rPr>
          <w:b/>
          <w:color w:val="000000" w:themeColor="text1"/>
          <w:kern w:val="14"/>
          <w:u w:val="single"/>
        </w:rPr>
        <w:t>Bid Book</w:t>
      </w:r>
      <w:r w:rsidRPr="002C52C0">
        <w:rPr>
          <w:b/>
          <w:color w:val="000000" w:themeColor="text1"/>
          <w:kern w:val="14"/>
        </w:rPr>
        <w:t xml:space="preserve">: </w:t>
      </w:r>
      <w:r w:rsidRPr="002C52C0">
        <w:rPr>
          <w:color w:val="000000" w:themeColor="text1"/>
          <w:kern w:val="14"/>
        </w:rPr>
        <w:t xml:space="preserve">Each Participant’s private electronic file on the IE Website in which all Submission-specific documents submitted by the Participants are stored and a record of all IE Website communications are recorded. </w:t>
      </w:r>
    </w:p>
    <w:p w:rsidRPr="002C52C0" w:rsidR="00C0145A" w:rsidP="00D3006C" w:rsidRDefault="00C0145A" w14:paraId="392228B5" w14:textId="28E99E8E">
      <w:pPr>
        <w:pStyle w:val="Heading3"/>
        <w:keepNext w:val="0"/>
        <w:widowControl w:val="0"/>
        <w:spacing w:after="120"/>
        <w:rPr>
          <w:color w:val="000000" w:themeColor="text1"/>
        </w:rPr>
      </w:pPr>
      <w:r w:rsidRPr="002C52C0">
        <w:rPr>
          <w:b/>
          <w:color w:val="000000" w:themeColor="text1"/>
          <w:u w:val="single"/>
        </w:rPr>
        <w:t>Bid Due Date</w:t>
      </w:r>
      <w:r w:rsidRPr="002C52C0">
        <w:rPr>
          <w:b/>
          <w:color w:val="000000" w:themeColor="text1"/>
        </w:rPr>
        <w:t>:</w:t>
      </w:r>
      <w:r w:rsidRPr="002C52C0">
        <w:rPr>
          <w:color w:val="000000" w:themeColor="text1"/>
        </w:rPr>
        <w:t xml:space="preserve"> The date and time specified for complete submission of Bids into this All-Source RFP, as shown in the Solicitation Schedule (Section 1.1.1 (</w:t>
      </w:r>
      <w:r w:rsidRPr="002C52C0">
        <w:rPr>
          <w:i/>
          <w:color w:val="000000" w:themeColor="text1"/>
        </w:rPr>
        <w:t>Solicitation Schedule</w:t>
      </w:r>
      <w:r w:rsidRPr="002C52C0">
        <w:rPr>
          <w:color w:val="000000" w:themeColor="text1"/>
        </w:rPr>
        <w:t>)</w:t>
      </w:r>
      <w:r w:rsidRPr="002C52C0" w:rsidR="003B0BF2">
        <w:rPr>
          <w:color w:val="000000" w:themeColor="text1"/>
        </w:rPr>
        <w:t>)</w:t>
      </w:r>
      <w:r w:rsidRPr="002C52C0">
        <w:rPr>
          <w:color w:val="000000" w:themeColor="text1"/>
        </w:rPr>
        <w:t xml:space="preserve"> or, if applicable, as modified in accordance with All-Source RFP terms and conditions.</w:t>
      </w:r>
    </w:p>
    <w:p w:rsidRPr="002C52C0" w:rsidR="00C0145A" w:rsidP="00D3006C" w:rsidRDefault="00C0145A" w14:paraId="6E8076E0" w14:textId="77777777">
      <w:pPr>
        <w:pStyle w:val="Heading3"/>
        <w:keepNext w:val="0"/>
        <w:widowControl w:val="0"/>
        <w:spacing w:after="120"/>
        <w:rPr>
          <w:rFonts w:eastAsia="Times New Roman"/>
          <w:color w:val="000000" w:themeColor="text1"/>
        </w:rPr>
      </w:pPr>
      <w:r w:rsidRPr="002C52C0">
        <w:rPr>
          <w:rFonts w:eastAsia="Times New Roman"/>
          <w:b/>
          <w:color w:val="000000" w:themeColor="text1"/>
          <w:u w:val="single"/>
        </w:rPr>
        <w:t>Bid Fee</w:t>
      </w:r>
      <w:r w:rsidRPr="002C52C0">
        <w:rPr>
          <w:rFonts w:eastAsia="Times New Roman"/>
          <w:b/>
          <w:color w:val="000000" w:themeColor="text1"/>
        </w:rPr>
        <w:t>:</w:t>
      </w:r>
      <w:r w:rsidRPr="002C52C0">
        <w:rPr>
          <w:rFonts w:eastAsia="Times New Roman"/>
          <w:color w:val="000000" w:themeColor="text1"/>
        </w:rPr>
        <w:t xml:space="preserve"> The non-refundable </w:t>
      </w:r>
      <w:r w:rsidRPr="002C52C0">
        <w:rPr>
          <w:color w:val="000000" w:themeColor="text1"/>
        </w:rPr>
        <w:t>$20,000</w:t>
      </w:r>
      <w:r w:rsidRPr="002C52C0">
        <w:rPr>
          <w:rFonts w:eastAsia="Times New Roman"/>
          <w:color w:val="000000" w:themeColor="text1"/>
        </w:rPr>
        <w:t xml:space="preserve"> fee Bidder must submit with each Bid to defray costs of the RFP Process.</w:t>
      </w:r>
    </w:p>
    <w:p w:rsidRPr="002C52C0" w:rsidR="00C0145A" w:rsidP="00D3006C" w:rsidRDefault="00C0145A" w14:paraId="515D6862" w14:textId="0CD53702">
      <w:pPr>
        <w:pStyle w:val="Heading3"/>
        <w:keepNext w:val="0"/>
        <w:widowControl w:val="0"/>
        <w:spacing w:after="120"/>
        <w:rPr>
          <w:rFonts w:eastAsia="Times New Roman"/>
          <w:color w:val="000000" w:themeColor="text1"/>
        </w:rPr>
      </w:pPr>
      <w:r w:rsidRPr="002C52C0">
        <w:rPr>
          <w:rFonts w:eastAsiaTheme="minorEastAsia"/>
          <w:b/>
          <w:color w:val="000000" w:themeColor="text1"/>
          <w:u w:val="single"/>
        </w:rPr>
        <w:t>Bid Form</w:t>
      </w:r>
      <w:r w:rsidRPr="002C52C0">
        <w:rPr>
          <w:rFonts w:eastAsia="Times New Roman"/>
          <w:b/>
          <w:color w:val="000000" w:themeColor="text1"/>
        </w:rPr>
        <w:t>:</w:t>
      </w:r>
      <w:r w:rsidRPr="002C52C0">
        <w:rPr>
          <w:rFonts w:eastAsia="Times New Roman"/>
          <w:color w:val="000000" w:themeColor="text1"/>
        </w:rPr>
        <w:t xml:space="preserve"> The electronic form found on the IE Website through which a </w:t>
      </w:r>
      <w:r w:rsidRPr="002C52C0" w:rsidR="00BB23D4">
        <w:rPr>
          <w:rFonts w:eastAsia="Times New Roman"/>
          <w:color w:val="000000" w:themeColor="text1"/>
        </w:rPr>
        <w:t xml:space="preserve">Participant </w:t>
      </w:r>
      <w:r w:rsidRPr="002C52C0" w:rsidR="000D086E">
        <w:rPr>
          <w:rFonts w:eastAsia="Times New Roman"/>
          <w:color w:val="000000" w:themeColor="text1"/>
        </w:rPr>
        <w:t xml:space="preserve">offers </w:t>
      </w:r>
      <w:r w:rsidRPr="002C52C0">
        <w:rPr>
          <w:rFonts w:eastAsia="Times New Roman"/>
          <w:color w:val="000000" w:themeColor="text1"/>
        </w:rPr>
        <w:t xml:space="preserve">its </w:t>
      </w:r>
      <w:r w:rsidRPr="002C52C0" w:rsidR="00BB23D4">
        <w:rPr>
          <w:rFonts w:eastAsia="Times New Roman"/>
          <w:color w:val="000000" w:themeColor="text1"/>
        </w:rPr>
        <w:t>Submission</w:t>
      </w:r>
      <w:r w:rsidRPr="002C52C0">
        <w:rPr>
          <w:rFonts w:eastAsia="Times New Roman"/>
          <w:color w:val="000000" w:themeColor="text1"/>
        </w:rPr>
        <w:t>.</w:t>
      </w:r>
    </w:p>
    <w:p w:rsidRPr="002C52C0" w:rsidR="00C0145A" w:rsidP="00D3006C" w:rsidRDefault="00C0145A" w14:paraId="077A5EEE" w14:textId="2DE3AC20">
      <w:pPr>
        <w:pStyle w:val="Heading3"/>
        <w:keepNext w:val="0"/>
        <w:widowControl w:val="0"/>
        <w:spacing w:after="120"/>
        <w:rPr>
          <w:rFonts w:eastAsia="Times New Roman"/>
          <w:color w:val="000000" w:themeColor="text1"/>
        </w:rPr>
      </w:pPr>
      <w:r w:rsidRPr="002C52C0">
        <w:rPr>
          <w:rFonts w:eastAsia="Times New Roman"/>
          <w:b/>
          <w:color w:val="000000" w:themeColor="text1"/>
          <w:u w:val="single"/>
        </w:rPr>
        <w:t>Bid Information</w:t>
      </w:r>
      <w:r w:rsidRPr="002C52C0">
        <w:rPr>
          <w:rFonts w:eastAsia="Times New Roman"/>
          <w:b/>
          <w:color w:val="000000" w:themeColor="text1"/>
        </w:rPr>
        <w:t>:</w:t>
      </w:r>
      <w:r w:rsidRPr="002C52C0">
        <w:rPr>
          <w:rFonts w:eastAsia="Times New Roman"/>
          <w:color w:val="000000" w:themeColor="text1"/>
        </w:rPr>
        <w:t xml:space="preserve"> The ongoing status of any Bid or potential Bid, and any information submitted, exchanged, </w:t>
      </w:r>
      <w:r w:rsidRPr="002C52C0">
        <w:rPr>
          <w:color w:val="000000" w:themeColor="text1"/>
        </w:rPr>
        <w:t xml:space="preserve">or </w:t>
      </w:r>
      <w:r w:rsidRPr="002C52C0">
        <w:rPr>
          <w:rFonts w:eastAsia="Times New Roman"/>
          <w:color w:val="000000" w:themeColor="text1"/>
        </w:rPr>
        <w:t xml:space="preserve">discussed between the Bidder, Staff, the IE, and GPC (any exchange or discussion to occur in accordance with the guidelines of this All-Source RFP and Commission </w:t>
      </w:r>
      <w:r w:rsidRPr="002C52C0" w:rsidR="00987331">
        <w:rPr>
          <w:rFonts w:eastAsia="Times New Roman"/>
          <w:color w:val="000000" w:themeColor="text1"/>
        </w:rPr>
        <w:t>R</w:t>
      </w:r>
      <w:r w:rsidRPr="002C52C0">
        <w:rPr>
          <w:rFonts w:eastAsia="Times New Roman"/>
          <w:color w:val="000000" w:themeColor="text1"/>
        </w:rPr>
        <w:t>ules).</w:t>
      </w:r>
    </w:p>
    <w:p w:rsidRPr="002C52C0" w:rsidR="00C0145A" w:rsidP="00D3006C" w:rsidRDefault="00C0145A" w14:paraId="7C989671" w14:textId="70848429">
      <w:pPr>
        <w:pStyle w:val="Heading3"/>
        <w:keepNext w:val="0"/>
        <w:widowControl w:val="0"/>
        <w:spacing w:after="120"/>
        <w:rPr>
          <w:rFonts w:eastAsia="Times New Roman"/>
          <w:color w:val="000000" w:themeColor="text1"/>
        </w:rPr>
      </w:pPr>
      <w:r w:rsidRPr="002C52C0">
        <w:rPr>
          <w:rFonts w:eastAsiaTheme="minorEastAsia"/>
          <w:b/>
          <w:color w:val="000000" w:themeColor="text1"/>
          <w:u w:val="single"/>
        </w:rPr>
        <w:t>Bid Period</w:t>
      </w:r>
      <w:r w:rsidRPr="002C52C0">
        <w:rPr>
          <w:rFonts w:eastAsia="Times New Roman"/>
          <w:b/>
          <w:color w:val="000000" w:themeColor="text1"/>
        </w:rPr>
        <w:t>:</w:t>
      </w:r>
      <w:r w:rsidRPr="002C52C0">
        <w:rPr>
          <w:rFonts w:eastAsia="Times New Roman"/>
          <w:color w:val="000000" w:themeColor="text1"/>
        </w:rPr>
        <w:t xml:space="preserve"> The period from the </w:t>
      </w:r>
      <w:r w:rsidRPr="002C52C0" w:rsidR="00194229">
        <w:rPr>
          <w:rFonts w:eastAsia="Times New Roman"/>
          <w:color w:val="000000" w:themeColor="text1"/>
        </w:rPr>
        <w:t>RFP issuance date</w:t>
      </w:r>
      <w:r w:rsidRPr="002C52C0">
        <w:rPr>
          <w:rFonts w:eastAsia="Times New Roman"/>
          <w:color w:val="000000" w:themeColor="text1"/>
        </w:rPr>
        <w:t xml:space="preserve"> until the Bid Due Date, as shown in the Solicitation Schedule (Section 1.1.1 (</w:t>
      </w:r>
      <w:r w:rsidRPr="002C52C0">
        <w:rPr>
          <w:rFonts w:eastAsia="Times New Roman"/>
          <w:i/>
          <w:color w:val="000000" w:themeColor="text1"/>
        </w:rPr>
        <w:t>Solicitation Schedule</w:t>
      </w:r>
      <w:r w:rsidRPr="002C52C0">
        <w:rPr>
          <w:rFonts w:eastAsia="Times New Roman"/>
          <w:color w:val="000000" w:themeColor="text1"/>
        </w:rPr>
        <w:t>)).</w:t>
      </w:r>
    </w:p>
    <w:p w:rsidRPr="002C52C0" w:rsidR="00C0145A" w:rsidP="00D3006C" w:rsidRDefault="00C0145A" w14:paraId="04D05FEB" w14:textId="75905512">
      <w:pPr>
        <w:pStyle w:val="Heading3"/>
        <w:keepNext w:val="0"/>
        <w:widowControl w:val="0"/>
        <w:spacing w:after="120"/>
        <w:rPr>
          <w:b/>
          <w:color w:val="000000" w:themeColor="text1"/>
          <w:u w:val="single"/>
        </w:rPr>
      </w:pPr>
      <w:r w:rsidRPr="002C52C0">
        <w:rPr>
          <w:b/>
          <w:color w:val="000000" w:themeColor="text1"/>
          <w:u w:val="single"/>
        </w:rPr>
        <w:t>Bid Security</w:t>
      </w:r>
      <w:r w:rsidRPr="002C52C0">
        <w:rPr>
          <w:b/>
          <w:color w:val="000000" w:themeColor="text1"/>
        </w:rPr>
        <w:t>:</w:t>
      </w:r>
      <w:r w:rsidRPr="002C52C0">
        <w:rPr>
          <w:color w:val="000000" w:themeColor="text1"/>
        </w:rPr>
        <w:t xml:space="preserve"> </w:t>
      </w:r>
      <w:r w:rsidRPr="002C52C0">
        <w:t xml:space="preserve">Security provided by Bidder for each Bid that advances to the </w:t>
      </w:r>
      <w:r w:rsidRPr="002C52C0" w:rsidR="0014131A">
        <w:t>Competitive Tier</w:t>
      </w:r>
      <w:r w:rsidRPr="002C52C0">
        <w:t xml:space="preserve"> in the form of: (i) cash; (ii) </w:t>
      </w:r>
      <w:r w:rsidRPr="002C52C0" w:rsidR="00D07D6B">
        <w:t xml:space="preserve">a </w:t>
      </w:r>
      <w:r w:rsidRPr="002C52C0">
        <w:t xml:space="preserve">Surety Bond; or (iii) a Letter of Credit, </w:t>
      </w:r>
      <w:r w:rsidR="00BD65F8">
        <w:t xml:space="preserve">in each case, </w:t>
      </w:r>
      <w:r w:rsidRPr="002C52C0">
        <w:t>in the amount required by Section 4.</w:t>
      </w:r>
      <w:r w:rsidRPr="002C52C0" w:rsidR="00D63E51">
        <w:t>8</w:t>
      </w:r>
      <w:r w:rsidRPr="002C52C0">
        <w:t xml:space="preserve"> (</w:t>
      </w:r>
      <w:r w:rsidRPr="002C52C0">
        <w:rPr>
          <w:i/>
        </w:rPr>
        <w:t>Bid Security</w:t>
      </w:r>
      <w:r w:rsidRPr="002C52C0">
        <w:t>)</w:t>
      </w:r>
      <w:r w:rsidRPr="002C52C0">
        <w:rPr>
          <w:rStyle w:val="CommentReference"/>
        </w:rPr>
        <w:t>.</w:t>
      </w:r>
    </w:p>
    <w:p w:rsidRPr="002C52C0" w:rsidR="00C0145A" w:rsidP="00D3006C" w:rsidRDefault="00C0145A" w14:paraId="48FC7F61" w14:textId="77777777">
      <w:pPr>
        <w:pStyle w:val="Heading3"/>
        <w:keepNext w:val="0"/>
        <w:widowControl w:val="0"/>
        <w:spacing w:after="120"/>
        <w:rPr>
          <w:color w:val="000000" w:themeColor="text1"/>
          <w:kern w:val="14"/>
        </w:rPr>
      </w:pPr>
      <w:r w:rsidRPr="002C52C0">
        <w:rPr>
          <w:b/>
          <w:color w:val="000000" w:themeColor="text1"/>
          <w:kern w:val="14"/>
          <w:u w:val="single"/>
        </w:rPr>
        <w:t>Bidder</w:t>
      </w:r>
      <w:r w:rsidRPr="002C52C0">
        <w:rPr>
          <w:b/>
          <w:color w:val="000000" w:themeColor="text1"/>
          <w:kern w:val="14"/>
        </w:rPr>
        <w:t>:</w:t>
      </w:r>
      <w:r w:rsidRPr="002C52C0">
        <w:rPr>
          <w:color w:val="000000" w:themeColor="text1"/>
          <w:kern w:val="14"/>
        </w:rPr>
        <w:t xml:space="preserve"> As applicable, each Person contemplating submission of a Bid or submitting a Bid into this All-Source RFP.</w:t>
      </w:r>
    </w:p>
    <w:p w:rsidRPr="002C52C0" w:rsidR="00C0145A" w:rsidP="00D3006C" w:rsidRDefault="00C0145A" w14:paraId="19AF913F" w14:textId="77777777">
      <w:pPr>
        <w:pStyle w:val="Heading3"/>
        <w:keepNext w:val="0"/>
        <w:widowControl w:val="0"/>
        <w:spacing w:after="120"/>
        <w:rPr>
          <w:rFonts w:eastAsia="Times New Roman"/>
          <w:color w:val="000000" w:themeColor="text1"/>
        </w:rPr>
      </w:pPr>
      <w:r w:rsidRPr="002C52C0">
        <w:rPr>
          <w:rFonts w:eastAsia="Times New Roman"/>
          <w:b/>
          <w:color w:val="000000" w:themeColor="text1"/>
          <w:u w:val="single"/>
        </w:rPr>
        <w:t>Bidders' Conference</w:t>
      </w:r>
      <w:r w:rsidRPr="002C52C0">
        <w:rPr>
          <w:rFonts w:eastAsia="Times New Roman"/>
          <w:b/>
          <w:color w:val="000000" w:themeColor="text1"/>
        </w:rPr>
        <w:t>:</w:t>
      </w:r>
      <w:r w:rsidRPr="002C52C0">
        <w:rPr>
          <w:rFonts w:eastAsia="Times New Roman"/>
          <w:color w:val="000000" w:themeColor="text1"/>
        </w:rPr>
        <w:t xml:space="preserve"> </w:t>
      </w:r>
      <w:r w:rsidRPr="002C52C0">
        <w:rPr>
          <w:color w:val="000000" w:themeColor="text1"/>
        </w:rPr>
        <w:t>The conference held with GPC, Staff, and the IE for potential Participants and interested Persons to learn about the RFP Process and the draft RFP Documents.</w:t>
      </w:r>
    </w:p>
    <w:p w:rsidRPr="00EE5A84" w:rsidR="00C0145A" w:rsidP="00D3006C" w:rsidRDefault="00C0145A" w14:paraId="32893849" w14:textId="6A65C6C9">
      <w:pPr>
        <w:pStyle w:val="Heading3"/>
        <w:keepNext w:val="0"/>
        <w:widowControl w:val="0"/>
        <w:spacing w:after="120"/>
        <w:rPr>
          <w:rFonts w:eastAsia="Times New Roman" w:cs="Arial"/>
          <w:color w:val="000000" w:themeColor="text1"/>
        </w:rPr>
      </w:pPr>
      <w:r w:rsidRPr="002C52C0">
        <w:rPr>
          <w:rFonts w:cs="Arial" w:eastAsiaTheme="minorEastAsia"/>
          <w:b/>
          <w:color w:val="000000" w:themeColor="text1"/>
          <w:u w:val="single"/>
        </w:rPr>
        <w:lastRenderedPageBreak/>
        <w:t>Business Day</w:t>
      </w:r>
      <w:r w:rsidRPr="002C52C0">
        <w:rPr>
          <w:rFonts w:eastAsia="Times New Roman" w:cs="Arial"/>
          <w:b/>
          <w:color w:val="000000" w:themeColor="text1"/>
        </w:rPr>
        <w:t>:</w:t>
      </w:r>
      <w:r w:rsidRPr="002C52C0">
        <w:rPr>
          <w:rFonts w:eastAsia="Times New Roman" w:cs="Arial"/>
          <w:color w:val="000000" w:themeColor="text1"/>
        </w:rPr>
        <w:t xml:space="preserve"> Any Day </w:t>
      </w:r>
      <w:r w:rsidRPr="002C52C0" w:rsidR="006E06DA">
        <w:rPr>
          <w:rFonts w:eastAsia="Times New Roman" w:cs="Arial"/>
          <w:color w:val="000000" w:themeColor="text1"/>
        </w:rPr>
        <w:t xml:space="preserve">except: (i) </w:t>
      </w:r>
      <w:r w:rsidRPr="002C52C0">
        <w:rPr>
          <w:rFonts w:eastAsia="Times New Roman" w:cs="Arial"/>
          <w:color w:val="000000" w:themeColor="text1"/>
        </w:rPr>
        <w:t>Saturday</w:t>
      </w:r>
      <w:r w:rsidRPr="002C52C0" w:rsidR="006E06DA">
        <w:rPr>
          <w:rFonts w:eastAsia="Times New Roman" w:cs="Arial"/>
          <w:color w:val="000000" w:themeColor="text1"/>
        </w:rPr>
        <w:t>;</w:t>
      </w:r>
      <w:r w:rsidRPr="002C52C0">
        <w:rPr>
          <w:rFonts w:eastAsia="Times New Roman" w:cs="Arial"/>
          <w:color w:val="000000" w:themeColor="text1"/>
        </w:rPr>
        <w:t xml:space="preserve"> </w:t>
      </w:r>
      <w:r w:rsidRPr="002C52C0" w:rsidR="006E06DA">
        <w:rPr>
          <w:rFonts w:eastAsia="Times New Roman" w:cs="Arial"/>
          <w:color w:val="000000" w:themeColor="text1"/>
        </w:rPr>
        <w:t>(ii)</w:t>
      </w:r>
      <w:r w:rsidRPr="002C52C0">
        <w:rPr>
          <w:rFonts w:eastAsia="Times New Roman" w:cs="Arial"/>
          <w:color w:val="000000" w:themeColor="text1"/>
        </w:rPr>
        <w:t xml:space="preserve"> Sunday</w:t>
      </w:r>
      <w:r w:rsidRPr="002C52C0" w:rsidR="006E06DA">
        <w:rPr>
          <w:rFonts w:eastAsia="Times New Roman" w:cs="Arial"/>
          <w:color w:val="000000" w:themeColor="text1"/>
        </w:rPr>
        <w:t>;</w:t>
      </w:r>
      <w:r w:rsidRPr="002C52C0">
        <w:rPr>
          <w:rFonts w:eastAsia="Times New Roman" w:cs="Arial"/>
          <w:color w:val="000000" w:themeColor="text1"/>
        </w:rPr>
        <w:t xml:space="preserve"> and</w:t>
      </w:r>
      <w:r w:rsidRPr="002C52C0" w:rsidR="006E06DA">
        <w:rPr>
          <w:rFonts w:eastAsia="Times New Roman" w:cs="Arial"/>
          <w:color w:val="000000" w:themeColor="text1"/>
        </w:rPr>
        <w:t xml:space="preserve"> (iii)</w:t>
      </w:r>
      <w:r w:rsidRPr="002C52C0" w:rsidR="0020485E">
        <w:rPr>
          <w:rFonts w:eastAsia="Times New Roman" w:cs="Arial"/>
          <w:color w:val="000000" w:themeColor="text1"/>
        </w:rPr>
        <w:t xml:space="preserve"> </w:t>
      </w:r>
      <w:r w:rsidRPr="002C52C0">
        <w:rPr>
          <w:rFonts w:eastAsia="Times New Roman" w:cs="Arial"/>
          <w:color w:val="000000" w:themeColor="text1"/>
        </w:rPr>
        <w:t>any Day on which</w:t>
      </w:r>
      <w:r w:rsidRPr="00EE5A84">
        <w:rPr>
          <w:rFonts w:eastAsia="Times New Roman" w:cs="Arial"/>
          <w:color w:val="000000" w:themeColor="text1"/>
        </w:rPr>
        <w:t xml:space="preserve"> banking institutions in Atlanta, Georgia are closed because of a federal holiday.</w:t>
      </w:r>
    </w:p>
    <w:p w:rsidRPr="00C0161A" w:rsidR="00C0145A" w:rsidP="00D3006C" w:rsidRDefault="00C0145A" w14:paraId="5541285A" w14:textId="77777777">
      <w:pPr>
        <w:pStyle w:val="Heading3"/>
        <w:keepNext w:val="0"/>
        <w:widowControl w:val="0"/>
        <w:spacing w:after="120"/>
        <w:rPr>
          <w:bCs/>
          <w:color w:val="000000" w:themeColor="text1"/>
        </w:rPr>
      </w:pPr>
      <w:r>
        <w:rPr>
          <w:b/>
          <w:color w:val="000000" w:themeColor="text1"/>
          <w:u w:val="single"/>
        </w:rPr>
        <w:t>Capacity Resource</w:t>
      </w:r>
      <w:r>
        <w:rPr>
          <w:b/>
          <w:color w:val="000000" w:themeColor="text1"/>
        </w:rPr>
        <w:t xml:space="preserve">: </w:t>
      </w:r>
      <w:r>
        <w:rPr>
          <w:bCs/>
          <w:color w:val="000000" w:themeColor="text1"/>
        </w:rPr>
        <w:t>Any reliable energy resource, whether a New Resource or Existing Resource, that can meet this All-Source RFP’s firmness and dispatchability requirements.</w:t>
      </w:r>
    </w:p>
    <w:p w:rsidRPr="00EE5A84" w:rsidR="00C0145A" w:rsidP="00D3006C" w:rsidRDefault="00C0145A" w14:paraId="3FB5EABF" w14:textId="77777777">
      <w:pPr>
        <w:pStyle w:val="Heading3"/>
        <w:keepNext w:val="0"/>
        <w:widowControl w:val="0"/>
        <w:spacing w:after="120"/>
        <w:rPr>
          <w:b/>
          <w:color w:val="000000" w:themeColor="text1"/>
          <w:u w:val="single"/>
        </w:rPr>
      </w:pPr>
      <w:r w:rsidRPr="00EE5A84">
        <w:rPr>
          <w:b/>
          <w:color w:val="000000" w:themeColor="text1"/>
          <w:u w:val="single"/>
        </w:rPr>
        <w:t>CC</w:t>
      </w:r>
      <w:r w:rsidRPr="00EE5A84">
        <w:rPr>
          <w:b/>
          <w:color w:val="000000" w:themeColor="text1"/>
        </w:rPr>
        <w:t>:</w:t>
      </w:r>
      <w:r w:rsidRPr="00EE5A84">
        <w:rPr>
          <w:bCs/>
          <w:color w:val="000000" w:themeColor="text1"/>
        </w:rPr>
        <w:t xml:space="preserve"> Combined cycle. </w:t>
      </w:r>
    </w:p>
    <w:p w:rsidRPr="002C52C0" w:rsidR="00C0145A" w:rsidP="00D3006C" w:rsidRDefault="00C0145A" w14:paraId="40FB8A5D" w14:textId="05B0855F">
      <w:pPr>
        <w:pStyle w:val="Heading3"/>
        <w:keepNext w:val="0"/>
        <w:spacing w:after="120"/>
        <w:rPr>
          <w:color w:val="000000" w:themeColor="text1"/>
        </w:rPr>
      </w:pPr>
      <w:r w:rsidRPr="00EE5A84">
        <w:rPr>
          <w:b/>
          <w:color w:val="000000" w:themeColor="text1"/>
          <w:u w:val="single"/>
        </w:rPr>
        <w:t>Certification</w:t>
      </w:r>
      <w:r w:rsidRPr="00EE5A84">
        <w:rPr>
          <w:b/>
          <w:color w:val="000000" w:themeColor="text1"/>
        </w:rPr>
        <w:t xml:space="preserve">: </w:t>
      </w:r>
      <w:r w:rsidRPr="00EE5A84">
        <w:rPr>
          <w:color w:val="000000" w:themeColor="text1"/>
        </w:rPr>
        <w:t xml:space="preserve">The </w:t>
      </w:r>
      <w:r>
        <w:rPr>
          <w:color w:val="000000" w:themeColor="text1"/>
        </w:rPr>
        <w:t xml:space="preserve">Certificate of Public Convenience and Necessity </w:t>
      </w:r>
      <w:r w:rsidRPr="00EE5A84">
        <w:rPr>
          <w:color w:val="000000" w:themeColor="text1"/>
        </w:rPr>
        <w:t xml:space="preserve">GPC will seek from the Commission </w:t>
      </w:r>
      <w:r w:rsidR="002A3DF1">
        <w:rPr>
          <w:color w:val="000000" w:themeColor="text1"/>
        </w:rPr>
        <w:t xml:space="preserve">in </w:t>
      </w:r>
      <w:r w:rsidR="00AB21B2">
        <w:rPr>
          <w:color w:val="000000" w:themeColor="text1"/>
        </w:rPr>
        <w:t>under</w:t>
      </w:r>
      <w:r w:rsidRPr="00EE5A84" w:rsidR="002A3DF1">
        <w:rPr>
          <w:color w:val="000000" w:themeColor="text1"/>
        </w:rPr>
        <w:t xml:space="preserve"> </w:t>
      </w:r>
      <w:r w:rsidRPr="00EE5A84">
        <w:rPr>
          <w:color w:val="000000" w:themeColor="text1"/>
        </w:rPr>
        <w:t xml:space="preserve">O.C.G.A. § 46-3A-4 </w:t>
      </w:r>
      <w:r w:rsidRPr="002C52C0">
        <w:rPr>
          <w:color w:val="000000" w:themeColor="text1"/>
        </w:rPr>
        <w:t>for each Awarded Contract</w:t>
      </w:r>
      <w:r w:rsidRPr="002C52C0" w:rsidR="006A78CE">
        <w:rPr>
          <w:color w:val="000000" w:themeColor="text1"/>
        </w:rPr>
        <w:t xml:space="preserve"> </w:t>
      </w:r>
      <w:r w:rsidRPr="002C52C0" w:rsidDel="00EC40A1" w:rsidR="006A78CE">
        <w:rPr>
          <w:color w:val="000000" w:themeColor="text1"/>
        </w:rPr>
        <w:t>and any</w:t>
      </w:r>
      <w:r w:rsidRPr="002C52C0" w:rsidR="006A78CE">
        <w:rPr>
          <w:color w:val="000000" w:themeColor="text1"/>
        </w:rPr>
        <w:t xml:space="preserve"> winning Company-Owned Proposal</w:t>
      </w:r>
      <w:r w:rsidRPr="002C52C0">
        <w:rPr>
          <w:color w:val="000000" w:themeColor="text1"/>
        </w:rPr>
        <w:t>.</w:t>
      </w:r>
    </w:p>
    <w:p w:rsidRPr="002C52C0" w:rsidR="00E5216F" w:rsidP="005D1649" w:rsidRDefault="00771F06" w14:paraId="65BF3EF3" w14:textId="768A0F3D">
      <w:pPr>
        <w:pStyle w:val="BodyText"/>
        <w:jc w:val="both"/>
        <w:rPr>
          <w:b/>
          <w:u w:val="single"/>
        </w:rPr>
      </w:pPr>
      <w:r w:rsidRPr="002C52C0">
        <w:rPr>
          <w:rFonts w:cs="Arial" w:eastAsiaTheme="minorEastAsia"/>
          <w:b/>
          <w:bCs/>
          <w:kern w:val="14"/>
          <w:u w:val="single"/>
        </w:rPr>
        <w:t>Change of Control</w:t>
      </w:r>
      <w:r w:rsidRPr="002C52C0">
        <w:rPr>
          <w:rFonts w:cs="Arial" w:eastAsiaTheme="minorEastAsia"/>
          <w:b/>
          <w:kern w:val="14"/>
        </w:rPr>
        <w:t>:</w:t>
      </w:r>
      <w:r w:rsidRPr="002C52C0">
        <w:rPr>
          <w:rFonts w:cs="Arial" w:eastAsiaTheme="minorEastAsia"/>
          <w:kern w:val="14"/>
        </w:rPr>
        <w:t xml:space="preserve"> Defined in Exhibit </w:t>
      </w:r>
      <w:r w:rsidRPr="002C52C0" w:rsidR="004226DA">
        <w:rPr>
          <w:rFonts w:cs="Arial" w:eastAsiaTheme="minorEastAsia"/>
          <w:kern w:val="14"/>
        </w:rPr>
        <w:t xml:space="preserve">E </w:t>
      </w:r>
      <w:r w:rsidRPr="002C52C0">
        <w:rPr>
          <w:rFonts w:cs="Arial" w:eastAsiaTheme="minorEastAsia"/>
          <w:kern w:val="14"/>
        </w:rPr>
        <w:t>(</w:t>
      </w:r>
      <w:r w:rsidRPr="002C52C0">
        <w:rPr>
          <w:rFonts w:cs="Arial" w:eastAsiaTheme="minorEastAsia"/>
          <w:i/>
          <w:kern w:val="14"/>
        </w:rPr>
        <w:t>Bid Assignment Guidelines</w:t>
      </w:r>
      <w:r w:rsidRPr="002C52C0">
        <w:rPr>
          <w:rFonts w:cs="Arial" w:eastAsiaTheme="minorEastAsia"/>
          <w:kern w:val="14"/>
        </w:rPr>
        <w:t>).</w:t>
      </w:r>
    </w:p>
    <w:p w:rsidRPr="002C52C0" w:rsidR="00FA6540" w:rsidP="005D1649" w:rsidRDefault="005D1649" w14:paraId="400516AA" w14:textId="55E8AC7C">
      <w:pPr>
        <w:pStyle w:val="BodyText"/>
        <w:jc w:val="both"/>
      </w:pPr>
      <w:r w:rsidRPr="002C52C0">
        <w:rPr>
          <w:b/>
          <w:u w:val="single"/>
        </w:rPr>
        <w:t>Change of Law</w:t>
      </w:r>
      <w:r w:rsidRPr="002C52C0">
        <w:rPr>
          <w:b/>
        </w:rPr>
        <w:t>:</w:t>
      </w:r>
      <w:r w:rsidRPr="002C52C0">
        <w:t xml:space="preserve"> An applicable law</w:t>
      </w:r>
      <w:r w:rsidRPr="002C52C0" w:rsidR="00F2144E">
        <w:t>, or a change to or repeal of an existing applicable law,</w:t>
      </w:r>
      <w:r w:rsidRPr="002C52C0">
        <w:t xml:space="preserve"> </w:t>
      </w:r>
      <w:r w:rsidR="00170A5E">
        <w:t xml:space="preserve">including changes in legally binding interpretations of applicable law, </w:t>
      </w:r>
      <w:r w:rsidRPr="002C52C0" w:rsidR="004632BC">
        <w:t xml:space="preserve">in either case, enacted </w:t>
      </w:r>
      <w:r w:rsidRPr="002C52C0">
        <w:t xml:space="preserve">after the Submission deadline. </w:t>
      </w:r>
    </w:p>
    <w:p w:rsidRPr="002C52C0" w:rsidR="00C96084" w:rsidP="002B3076" w:rsidRDefault="00C96084" w14:paraId="466D104F" w14:textId="2E334842">
      <w:pPr>
        <w:pStyle w:val="BodyText"/>
        <w:jc w:val="both"/>
      </w:pPr>
      <w:r w:rsidRPr="002C52C0">
        <w:rPr>
          <w:b/>
          <w:u w:val="single"/>
        </w:rPr>
        <w:t>Change of Law Expenditures</w:t>
      </w:r>
      <w:r w:rsidRPr="002C52C0">
        <w:rPr>
          <w:b/>
        </w:rPr>
        <w:t>:</w:t>
      </w:r>
      <w:r w:rsidRPr="002C52C0">
        <w:t xml:space="preserve"> </w:t>
      </w:r>
      <w:r w:rsidRPr="00E94A04" w:rsidR="00E94A04">
        <w:t>(i) reasonable and documented capital expenditures (determined in accordance with GAAP) and incremental operating costs (including new Taxes imposed directly on the ownership, operation, or maintenance of the Facility solely to the extent properly treated as operating expenses in accordance with GAAP), including: (a) capital expenditures or operating costs incurred to modify, operate, or maintain the Facility in compliance with the Change of Law during the Term; and (b) additional or different Facility equipment, engineering, procurement, construction, or other Facility modifications required to comply with the Change of Law; and (ii) any actual and realized loss or reduction of applicable tax incentives, tariffs, credits, rebates, or other governmental benefits applicable to the Facility, in each case, incurred by Seller as a direct result of a Change of Law, reasonable in amount, consistent with Prudent Industry Practice, and net of any costs saving, insurance proceeds, tax benefit, and third-party recovery. Capital expenditures or operating costs will not constitute Change of Law Expenditures unless GPC, using Prudent Industry Practices, would incur the same capital expenditures or operating costs regarding its own facilities of the same type as the Facility because of the requirements of the Change of Law (taking into account differences in facility generating capacity, location, and the frequency and duration of facility dispatch).</w:t>
      </w:r>
      <w:r w:rsidR="00B06DDE">
        <w:t xml:space="preserve"> </w:t>
      </w:r>
      <w:r w:rsidRPr="002C52C0">
        <w:t>For PPA Bids, Change of Law Expenditures will be appropriately pro-rated based on: (</w:t>
      </w:r>
      <w:r w:rsidRPr="002C52C0" w:rsidR="002B3076">
        <w:t>a</w:t>
      </w:r>
      <w:r w:rsidRPr="002C52C0">
        <w:t>) the</w:t>
      </w:r>
      <w:r w:rsidRPr="002C52C0" w:rsidR="002A52E3">
        <w:t xml:space="preserve"> PPA</w:t>
      </w:r>
      <w:r w:rsidRPr="002C52C0">
        <w:t xml:space="preserve"> Term divided by the useful life of the applicable addition or modification; and (</w:t>
      </w:r>
      <w:r w:rsidRPr="002C52C0" w:rsidR="002B3076">
        <w:t>b</w:t>
      </w:r>
      <w:r w:rsidRPr="002C52C0">
        <w:t>) the Contracted Capacity divided by the total Facility capability. Change of Law Expenditures must be net of any cost savings to Participant.</w:t>
      </w:r>
    </w:p>
    <w:p w:rsidRPr="002C52C0" w:rsidR="00C0145A" w:rsidP="00D3006C" w:rsidRDefault="00C0145A" w14:paraId="1B17AD54" w14:textId="4C9FB753">
      <w:pPr>
        <w:pStyle w:val="Heading3"/>
        <w:keepNext w:val="0"/>
        <w:widowControl w:val="0"/>
        <w:spacing w:after="120"/>
        <w:rPr>
          <w:color w:val="000000" w:themeColor="text1"/>
        </w:rPr>
      </w:pPr>
      <w:r w:rsidRPr="002C52C0">
        <w:rPr>
          <w:b/>
          <w:color w:val="000000" w:themeColor="text1"/>
          <w:u w:val="single"/>
        </w:rPr>
        <w:t>Closing</w:t>
      </w:r>
      <w:r w:rsidRPr="002C52C0">
        <w:rPr>
          <w:b/>
          <w:color w:val="000000" w:themeColor="text1"/>
        </w:rPr>
        <w:t>:</w:t>
      </w:r>
      <w:r w:rsidRPr="002C52C0">
        <w:rPr>
          <w:color w:val="000000" w:themeColor="text1"/>
        </w:rPr>
        <w:t xml:space="preserve"> </w:t>
      </w:r>
      <w:r w:rsidRPr="002C52C0">
        <w:t>The closing of the APA transaction, as will be further described in the APA.</w:t>
      </w:r>
    </w:p>
    <w:p w:rsidR="00C0145A" w:rsidP="00D3006C" w:rsidRDefault="00C0145A" w14:paraId="4AF0AE64" w14:textId="2D4F7E7C">
      <w:pPr>
        <w:pStyle w:val="Heading3"/>
        <w:keepNext w:val="0"/>
        <w:widowControl w:val="0"/>
        <w:spacing w:after="120"/>
        <w:rPr>
          <w:rFonts w:cs="Arial" w:eastAsiaTheme="minorEastAsia"/>
          <w:bCs/>
          <w:color w:val="000000" w:themeColor="text1"/>
        </w:rPr>
      </w:pPr>
      <w:r w:rsidRPr="002C52C0">
        <w:rPr>
          <w:rFonts w:cs="Arial" w:eastAsiaTheme="minorEastAsia"/>
          <w:b/>
          <w:color w:val="000000" w:themeColor="text1"/>
          <w:u w:val="single"/>
        </w:rPr>
        <w:t>COD</w:t>
      </w:r>
      <w:r w:rsidRPr="002C52C0">
        <w:rPr>
          <w:rFonts w:cs="Arial" w:eastAsiaTheme="minorEastAsia"/>
          <w:b/>
          <w:color w:val="000000" w:themeColor="text1"/>
        </w:rPr>
        <w:t>:</w:t>
      </w:r>
      <w:r w:rsidRPr="002C52C0">
        <w:rPr>
          <w:rFonts w:cs="Arial" w:eastAsiaTheme="minorEastAsia"/>
          <w:bCs/>
          <w:color w:val="000000" w:themeColor="text1"/>
        </w:rPr>
        <w:t xml:space="preserve"> See </w:t>
      </w:r>
      <w:r w:rsidRPr="002C52C0">
        <w:rPr>
          <w:rFonts w:cs="Arial" w:eastAsiaTheme="minorEastAsia"/>
          <w:bCs/>
          <w:i/>
          <w:color w:val="000000" w:themeColor="text1"/>
        </w:rPr>
        <w:t>Commercial Operation Date</w:t>
      </w:r>
      <w:r w:rsidRPr="002C52C0">
        <w:rPr>
          <w:rFonts w:cs="Arial" w:eastAsiaTheme="minorEastAsia"/>
          <w:bCs/>
          <w:color w:val="000000" w:themeColor="text1"/>
        </w:rPr>
        <w:t>.</w:t>
      </w:r>
    </w:p>
    <w:p w:rsidRPr="002C52C0" w:rsidR="00C0145A" w:rsidP="00D3006C" w:rsidRDefault="00C0145A" w14:paraId="0B622F97" w14:textId="77777777">
      <w:pPr>
        <w:pStyle w:val="Heading3"/>
        <w:keepNext w:val="0"/>
        <w:widowControl w:val="0"/>
        <w:spacing w:after="120"/>
        <w:rPr>
          <w:rFonts w:eastAsia="Times New Roman" w:cs="Arial"/>
          <w:color w:val="000000" w:themeColor="text1"/>
        </w:rPr>
      </w:pPr>
      <w:r w:rsidRPr="002C52C0">
        <w:rPr>
          <w:rFonts w:cs="Arial" w:eastAsiaTheme="minorEastAsia"/>
          <w:b/>
          <w:color w:val="000000" w:themeColor="text1"/>
          <w:u w:val="single"/>
        </w:rPr>
        <w:t>Comment Period</w:t>
      </w:r>
      <w:r w:rsidRPr="002C52C0">
        <w:rPr>
          <w:rFonts w:eastAsia="Times New Roman" w:cs="Arial"/>
          <w:b/>
          <w:color w:val="000000" w:themeColor="text1"/>
        </w:rPr>
        <w:t>:</w:t>
      </w:r>
      <w:r w:rsidRPr="002C52C0">
        <w:rPr>
          <w:rFonts w:eastAsia="Times New Roman" w:cs="Arial"/>
          <w:color w:val="000000" w:themeColor="text1"/>
        </w:rPr>
        <w:t xml:space="preserve"> The period during which Participants and interested Persons may submit, via the IE Website, comments regarding the RFP Documents and the RFP Process,</w:t>
      </w:r>
      <w:r w:rsidRPr="002C52C0">
        <w:rPr>
          <w:rFonts w:eastAsia="Times New Roman"/>
          <w:color w:val="000000" w:themeColor="text1"/>
        </w:rPr>
        <w:t xml:space="preserve"> as shown in the Solicitation Schedule (Section 1.1.1 (</w:t>
      </w:r>
      <w:r w:rsidRPr="002C52C0">
        <w:rPr>
          <w:rFonts w:eastAsia="Times New Roman"/>
          <w:i/>
          <w:color w:val="000000" w:themeColor="text1"/>
        </w:rPr>
        <w:t>Solicitation Schedule</w:t>
      </w:r>
      <w:r w:rsidRPr="002C52C0">
        <w:rPr>
          <w:rFonts w:eastAsia="Times New Roman"/>
          <w:color w:val="000000" w:themeColor="text1"/>
        </w:rPr>
        <w:t>)).</w:t>
      </w:r>
    </w:p>
    <w:p w:rsidRPr="002C52C0" w:rsidR="00C0145A" w:rsidP="00D3006C" w:rsidRDefault="00C0145A" w14:paraId="50C86CE0" w14:textId="5CBB83F6">
      <w:pPr>
        <w:pStyle w:val="Heading3"/>
        <w:keepNext w:val="0"/>
        <w:widowControl w:val="0"/>
        <w:spacing w:after="120"/>
        <w:rPr>
          <w:rFonts w:eastAsiaTheme="minorEastAsia"/>
          <w:color w:val="000000" w:themeColor="text1"/>
          <w:u w:val="single"/>
        </w:rPr>
      </w:pPr>
      <w:r w:rsidRPr="002C52C0">
        <w:rPr>
          <w:b/>
          <w:color w:val="000000" w:themeColor="text1"/>
          <w:u w:val="single"/>
        </w:rPr>
        <w:t>Commercial Operation</w:t>
      </w:r>
      <w:r w:rsidRPr="002C52C0">
        <w:rPr>
          <w:b/>
          <w:color w:val="000000" w:themeColor="text1"/>
        </w:rPr>
        <w:t>:</w:t>
      </w:r>
      <w:r w:rsidRPr="002C52C0">
        <w:rPr>
          <w:color w:val="000000" w:themeColor="text1"/>
        </w:rPr>
        <w:t xml:space="preserve"> The Facility’s generation of energy</w:t>
      </w:r>
      <w:r w:rsidRPr="002C52C0" w:rsidR="008E126C">
        <w:rPr>
          <w:color w:val="000000" w:themeColor="text1"/>
        </w:rPr>
        <w:t xml:space="preserve"> or ability to charge and discharge energy, as applicable,</w:t>
      </w:r>
      <w:r w:rsidRPr="002C52C0">
        <w:rPr>
          <w:color w:val="000000" w:themeColor="text1"/>
        </w:rPr>
        <w:t xml:space="preserve"> on a reliable basis according to Awarded Contract requirements. </w:t>
      </w:r>
    </w:p>
    <w:p w:rsidRPr="002C52C0" w:rsidR="00C0145A" w:rsidP="00D3006C" w:rsidRDefault="00C0145A" w14:paraId="3405AFFB" w14:textId="77777777">
      <w:pPr>
        <w:pStyle w:val="Heading3"/>
        <w:keepNext w:val="0"/>
        <w:widowControl w:val="0"/>
        <w:spacing w:after="120"/>
        <w:rPr>
          <w:rFonts w:eastAsia="Times New Roman" w:cs="Arial"/>
          <w:color w:val="000000" w:themeColor="text1"/>
        </w:rPr>
      </w:pPr>
      <w:r w:rsidRPr="002C52C0">
        <w:rPr>
          <w:rFonts w:eastAsia="Times New Roman" w:cs="Arial"/>
          <w:b/>
          <w:color w:val="000000" w:themeColor="text1"/>
          <w:u w:val="single"/>
        </w:rPr>
        <w:t>Commercial Operation Date (COD)</w:t>
      </w:r>
      <w:r w:rsidRPr="002C52C0">
        <w:rPr>
          <w:rFonts w:eastAsia="Times New Roman" w:cs="Arial"/>
          <w:b/>
          <w:color w:val="000000" w:themeColor="text1"/>
        </w:rPr>
        <w:t>:</w:t>
      </w:r>
      <w:r w:rsidRPr="002C52C0">
        <w:rPr>
          <w:rFonts w:eastAsia="Times New Roman" w:cs="Arial"/>
          <w:color w:val="000000" w:themeColor="text1"/>
        </w:rPr>
        <w:t xml:space="preserve"> The date the Facility achieves Commercial Operation.</w:t>
      </w:r>
    </w:p>
    <w:p w:rsidRPr="00EE5A84" w:rsidR="00C0145A" w:rsidP="00D3006C" w:rsidRDefault="00C0145A" w14:paraId="593D0B85" w14:textId="77777777">
      <w:pPr>
        <w:pStyle w:val="Heading3"/>
        <w:keepNext w:val="0"/>
        <w:widowControl w:val="0"/>
        <w:spacing w:after="120"/>
        <w:rPr>
          <w:rFonts w:eastAsia="Times New Roman" w:cs="Arial"/>
          <w:color w:val="000000" w:themeColor="text1"/>
        </w:rPr>
      </w:pPr>
      <w:r w:rsidRPr="002C52C0">
        <w:rPr>
          <w:rFonts w:cs="Arial" w:eastAsiaTheme="minorEastAsia"/>
          <w:b/>
          <w:color w:val="000000" w:themeColor="text1"/>
          <w:u w:val="single"/>
        </w:rPr>
        <w:t>Commission</w:t>
      </w:r>
      <w:r w:rsidRPr="002C52C0">
        <w:rPr>
          <w:rFonts w:eastAsia="Times New Roman" w:cs="Arial"/>
          <w:b/>
          <w:color w:val="000000" w:themeColor="text1"/>
        </w:rPr>
        <w:t>:</w:t>
      </w:r>
      <w:r w:rsidRPr="002C52C0">
        <w:rPr>
          <w:rFonts w:eastAsia="Times New Roman" w:cs="Arial"/>
          <w:color w:val="000000" w:themeColor="text1"/>
        </w:rPr>
        <w:t xml:space="preserve"> The Georgia Public Service Commission, or any Governmental Authority succeeding to the powers and functions of the Commission.</w:t>
      </w:r>
    </w:p>
    <w:p w:rsidRPr="00EE5A84" w:rsidR="003B4F43" w:rsidP="00D3006C" w:rsidRDefault="003B4F43" w14:paraId="6E0119EF" w14:textId="2B98C7B7">
      <w:pPr>
        <w:pStyle w:val="Heading3"/>
        <w:keepNext w:val="0"/>
        <w:widowControl w:val="0"/>
        <w:spacing w:after="120"/>
        <w:rPr>
          <w:rFonts w:eastAsia="Times New Roman" w:cs="Arial"/>
          <w:color w:val="000000" w:themeColor="text1"/>
        </w:rPr>
      </w:pPr>
      <w:r w:rsidRPr="00CD47AF">
        <w:rPr>
          <w:rFonts w:eastAsia="Times New Roman" w:cs="Arial"/>
          <w:b/>
          <w:bCs/>
          <w:color w:val="000000" w:themeColor="text1"/>
          <w:u w:val="single"/>
        </w:rPr>
        <w:t>Commission Rules</w:t>
      </w:r>
      <w:r w:rsidRPr="00CF6BAD" w:rsidR="00CD47AF">
        <w:rPr>
          <w:rFonts w:eastAsia="Times New Roman" w:cs="Arial"/>
          <w:b/>
          <w:color w:val="000000" w:themeColor="text1"/>
        </w:rPr>
        <w:t>:</w:t>
      </w:r>
      <w:r w:rsidR="00CD47AF">
        <w:rPr>
          <w:rFonts w:eastAsia="Times New Roman" w:cs="Arial"/>
          <w:color w:val="000000" w:themeColor="text1"/>
        </w:rPr>
        <w:t xml:space="preserve"> One or more rules promulgated by the Commission, as published in the Rules and Regulations of the State of Georgia.</w:t>
      </w:r>
    </w:p>
    <w:p w:rsidRPr="00EE5A84" w:rsidR="00C0145A" w:rsidP="00D3006C" w:rsidRDefault="00C0145A" w14:paraId="15EFD745" w14:textId="49573B9F">
      <w:pPr>
        <w:pStyle w:val="Heading3"/>
        <w:keepNext w:val="0"/>
        <w:widowControl w:val="0"/>
        <w:spacing w:after="120"/>
        <w:rPr>
          <w:color w:val="000000" w:themeColor="text1"/>
        </w:rPr>
      </w:pPr>
      <w:r w:rsidRPr="00EE5A84">
        <w:rPr>
          <w:b/>
          <w:color w:val="000000" w:themeColor="text1"/>
          <w:u w:val="single"/>
        </w:rPr>
        <w:t>Company-Owned Proposal</w:t>
      </w:r>
      <w:r w:rsidR="002B575B">
        <w:rPr>
          <w:b/>
          <w:color w:val="000000" w:themeColor="text1"/>
          <w:u w:val="single"/>
        </w:rPr>
        <w:t xml:space="preserve"> (COP)</w:t>
      </w:r>
      <w:r w:rsidRPr="00EE5A84">
        <w:rPr>
          <w:b/>
          <w:color w:val="000000" w:themeColor="text1"/>
        </w:rPr>
        <w:t>:</w:t>
      </w:r>
      <w:r w:rsidRPr="00EE5A84">
        <w:rPr>
          <w:color w:val="000000" w:themeColor="text1"/>
        </w:rPr>
        <w:t xml:space="preserve"> A GPC proposal to construct</w:t>
      </w:r>
      <w:r>
        <w:rPr>
          <w:color w:val="000000" w:themeColor="text1"/>
        </w:rPr>
        <w:t>,</w:t>
      </w:r>
      <w:r w:rsidRPr="00EE5A84">
        <w:rPr>
          <w:color w:val="000000" w:themeColor="text1"/>
        </w:rPr>
        <w:t xml:space="preserve"> own</w:t>
      </w:r>
      <w:r>
        <w:rPr>
          <w:color w:val="000000" w:themeColor="text1"/>
        </w:rPr>
        <w:t>, operate, and maintain</w:t>
      </w:r>
      <w:r w:rsidRPr="00EE5A84">
        <w:rPr>
          <w:color w:val="000000" w:themeColor="text1"/>
        </w:rPr>
        <w:t xml:space="preserve"> a Facility that can deliver a portion of the resources sought by this </w:t>
      </w:r>
      <w:r>
        <w:rPr>
          <w:color w:val="000000" w:themeColor="text1"/>
        </w:rPr>
        <w:t xml:space="preserve">All-Source </w:t>
      </w:r>
      <w:r w:rsidRPr="00EE5A84">
        <w:rPr>
          <w:color w:val="000000" w:themeColor="text1"/>
        </w:rPr>
        <w:t>RFP.</w:t>
      </w:r>
    </w:p>
    <w:p w:rsidRPr="00EE5A84" w:rsidR="00C0145A" w:rsidP="00D3006C" w:rsidRDefault="00C0145A" w14:paraId="2D221F66" w14:textId="4F5F496B">
      <w:pPr>
        <w:pStyle w:val="Heading3"/>
        <w:keepNext w:val="0"/>
        <w:widowControl w:val="0"/>
        <w:spacing w:after="120"/>
        <w:rPr>
          <w:color w:val="000000" w:themeColor="text1"/>
        </w:rPr>
      </w:pPr>
      <w:r w:rsidRPr="00EE5A84">
        <w:rPr>
          <w:b/>
          <w:color w:val="000000" w:themeColor="text1"/>
          <w:u w:val="single"/>
        </w:rPr>
        <w:t>Company-Owned Proposal Team</w:t>
      </w:r>
      <w:r>
        <w:rPr>
          <w:b/>
          <w:color w:val="000000" w:themeColor="text1"/>
          <w:u w:val="single"/>
        </w:rPr>
        <w:t xml:space="preserve"> (COP Team)</w:t>
      </w:r>
      <w:r w:rsidRPr="00EE5A84">
        <w:rPr>
          <w:b/>
          <w:color w:val="000000" w:themeColor="text1"/>
        </w:rPr>
        <w:t>:</w:t>
      </w:r>
      <w:r w:rsidRPr="00EE5A84">
        <w:rPr>
          <w:color w:val="000000" w:themeColor="text1"/>
        </w:rPr>
        <w:t xml:space="preserve"> </w:t>
      </w:r>
      <w:r w:rsidRPr="00EE5A84">
        <w:rPr>
          <w:bCs/>
        </w:rPr>
        <w:t xml:space="preserve">Employees or representatives of GPC or </w:t>
      </w:r>
      <w:r w:rsidR="00C30D9F">
        <w:rPr>
          <w:bCs/>
        </w:rPr>
        <w:t>SCS</w:t>
      </w:r>
      <w:r w:rsidRPr="00EE5A84">
        <w:rPr>
          <w:bCs/>
        </w:rPr>
        <w:t xml:space="preserve"> who </w:t>
      </w:r>
      <w:r w:rsidRPr="00EE5A84">
        <w:rPr>
          <w:color w:val="000000" w:themeColor="text1"/>
        </w:rPr>
        <w:t>support the development and submission of any Company-Owned Proposal and who are identified on the Commission’s website and the IE Website.</w:t>
      </w:r>
    </w:p>
    <w:p w:rsidRPr="002B2C44" w:rsidR="00C0145A" w:rsidP="00D3006C" w:rsidRDefault="00C0145A" w14:paraId="111B61C7" w14:textId="73C445CA">
      <w:pPr>
        <w:pStyle w:val="Heading3"/>
        <w:keepNext w:val="0"/>
        <w:widowControl w:val="0"/>
        <w:spacing w:after="120"/>
        <w:rPr>
          <w:rFonts w:cs="Arial"/>
          <w:color w:val="000000" w:themeColor="text1"/>
        </w:rPr>
      </w:pPr>
      <w:r w:rsidRPr="002B2C44">
        <w:rPr>
          <w:rFonts w:cs="Arial"/>
          <w:b/>
          <w:color w:val="000000" w:themeColor="text1"/>
          <w:u w:val="single"/>
        </w:rPr>
        <w:t>Competitive Tier</w:t>
      </w:r>
      <w:r w:rsidRPr="002B2C44">
        <w:rPr>
          <w:rFonts w:cs="Arial"/>
          <w:b/>
          <w:color w:val="000000" w:themeColor="text1"/>
        </w:rPr>
        <w:t>:</w:t>
      </w:r>
      <w:r w:rsidRPr="002B2C44">
        <w:rPr>
          <w:rFonts w:cs="Arial"/>
          <w:color w:val="000000" w:themeColor="text1"/>
        </w:rPr>
        <w:t xml:space="preserve"> The most competitive Submissions that advance for further evaluation </w:t>
      </w:r>
      <w:r w:rsidRPr="002B2C44">
        <w:rPr>
          <w:rStyle w:val="cf01"/>
          <w:rFonts w:ascii="Arial" w:hAnsi="Arial" w:cs="Arial"/>
          <w:sz w:val="20"/>
          <w:szCs w:val="20"/>
        </w:rPr>
        <w:t>after</w:t>
      </w:r>
      <w:r w:rsidR="00E756C9">
        <w:rPr>
          <w:rStyle w:val="cf01"/>
          <w:rFonts w:ascii="Arial" w:hAnsi="Arial" w:cs="Arial"/>
          <w:sz w:val="20"/>
          <w:szCs w:val="20"/>
        </w:rPr>
        <w:t xml:space="preserve"> Submission refresh</w:t>
      </w:r>
      <w:r w:rsidRPr="002B2C44">
        <w:rPr>
          <w:rFonts w:cs="Arial"/>
          <w:color w:val="000000" w:themeColor="text1"/>
        </w:rPr>
        <w:t>.</w:t>
      </w:r>
    </w:p>
    <w:p w:rsidR="00812659" w:rsidP="00D3006C" w:rsidRDefault="00C0145A" w14:paraId="31449B67" w14:textId="77777777">
      <w:pPr>
        <w:pStyle w:val="Heading3"/>
        <w:keepNext w:val="0"/>
        <w:widowControl w:val="0"/>
        <w:spacing w:after="120"/>
      </w:pPr>
      <w:r w:rsidRPr="00EE5A84">
        <w:rPr>
          <w:rFonts w:eastAsia="Times New Roman" w:cs="Arial"/>
          <w:b/>
          <w:color w:val="000000" w:themeColor="text1"/>
          <w:u w:val="single"/>
        </w:rPr>
        <w:t>Confidential Information</w:t>
      </w:r>
      <w:r w:rsidRPr="00EE5A84">
        <w:rPr>
          <w:rFonts w:eastAsia="Times New Roman" w:cs="Arial"/>
          <w:b/>
          <w:color w:val="000000" w:themeColor="text1"/>
        </w:rPr>
        <w:t>:</w:t>
      </w:r>
      <w:r w:rsidRPr="00EE5A84">
        <w:rPr>
          <w:rFonts w:eastAsia="Times New Roman" w:cs="Arial"/>
          <w:color w:val="000000" w:themeColor="text1"/>
        </w:rPr>
        <w:t xml:space="preserve"> </w:t>
      </w:r>
      <w:r w:rsidRPr="00EE5A84">
        <w:t xml:space="preserve">Business or technical information rightfully in the possession of either Party that derives actual or potential commercial value from not being generally known or readily ascertainable through independent development, or reverse engineering by </w:t>
      </w:r>
      <w:r w:rsidRPr="00D34D0F">
        <w:t>Person</w:t>
      </w:r>
      <w:r>
        <w:t>(</w:t>
      </w:r>
      <w:r w:rsidRPr="00D34D0F">
        <w:t>s</w:t>
      </w:r>
      <w:r>
        <w:t>)</w:t>
      </w:r>
      <w:r w:rsidRPr="00EE5A84">
        <w:t xml:space="preserve"> who can obtain economic value from its </w:t>
      </w:r>
      <w:r w:rsidRPr="00EE5A84">
        <w:lastRenderedPageBreak/>
        <w:t>disclosure or use, includ</w:t>
      </w:r>
      <w:r>
        <w:t>ing</w:t>
      </w:r>
      <w:r w:rsidRPr="00EE5A84">
        <w:t xml:space="preserve"> information furnished or disclosed to the other Party </w:t>
      </w:r>
      <w:r>
        <w:t>concerning</w:t>
      </w:r>
      <w:r w:rsidRPr="00EE5A84">
        <w:t xml:space="preserve"> </w:t>
      </w:r>
      <w:r>
        <w:t>S</w:t>
      </w:r>
      <w:r w:rsidRPr="00EE5A84">
        <w:t>ubmission</w:t>
      </w:r>
      <w:r>
        <w:t>s</w:t>
      </w:r>
      <w:r w:rsidRPr="00EE5A84">
        <w:t xml:space="preserve"> into this </w:t>
      </w:r>
      <w:r>
        <w:t>All-Source</w:t>
      </w:r>
      <w:r w:rsidRPr="00EE5A84">
        <w:t xml:space="preserve"> RFP or discussions leading up to execution of </w:t>
      </w:r>
      <w:r>
        <w:t>an</w:t>
      </w:r>
      <w:r w:rsidRPr="00EE5A84">
        <w:t xml:space="preserve"> </w:t>
      </w:r>
      <w:r>
        <w:t>Awarded Contract</w:t>
      </w:r>
      <w:r w:rsidRPr="00EE5A84">
        <w:t xml:space="preserve">, including the </w:t>
      </w:r>
      <w:r>
        <w:t>Awarded Contract itself</w:t>
      </w:r>
      <w:r w:rsidRPr="00EE5A84">
        <w:t xml:space="preserve">. </w:t>
      </w:r>
      <w:r>
        <w:t>Participants must designate</w:t>
      </w:r>
      <w:r w:rsidRPr="00EE5A84">
        <w:t xml:space="preserve"> Confidential Information as confidential </w:t>
      </w:r>
      <w:r>
        <w:t>in writing</w:t>
      </w:r>
      <w:r w:rsidRPr="00EE5A84">
        <w:t xml:space="preserve"> </w:t>
      </w:r>
      <w:r>
        <w:t>on each page of a document</w:t>
      </w:r>
      <w:r w:rsidRPr="00EE5A84">
        <w:t xml:space="preserve"> contemporaneously with </w:t>
      </w:r>
      <w:r>
        <w:t>Participant’s</w:t>
      </w:r>
      <w:r w:rsidRPr="00EE5A84">
        <w:t xml:space="preserve"> supply of </w:t>
      </w:r>
      <w:r>
        <w:t>the</w:t>
      </w:r>
      <w:r w:rsidRPr="00EE5A84">
        <w:t xml:space="preserve"> information to GPC. Confidential Information does not include information </w:t>
      </w:r>
      <w:r>
        <w:t>that</w:t>
      </w:r>
      <w:r w:rsidRPr="00EE5A84">
        <w:t xml:space="preserve">: (i) is or becomes publicly available other than because of a violation of this </w:t>
      </w:r>
      <w:r>
        <w:t>All-Source</w:t>
      </w:r>
      <w:r w:rsidRPr="00EE5A84">
        <w:t xml:space="preserve"> RFP or the Awarded Contract; (ii) was, at the time of the disclosure, already in </w:t>
      </w:r>
      <w:r>
        <w:t>the receiving Party’s</w:t>
      </w:r>
      <w:r w:rsidRPr="00EE5A84">
        <w:t xml:space="preserve"> possession; (iii) is disclosed to </w:t>
      </w:r>
      <w:r>
        <w:t>the receiving Party</w:t>
      </w:r>
      <w:r w:rsidRPr="00EE5A84">
        <w:t xml:space="preserve"> by a third party who, to </w:t>
      </w:r>
      <w:r>
        <w:t>receiving Party’s</w:t>
      </w:r>
      <w:r w:rsidRPr="00EE5A84">
        <w:t xml:space="preserve"> knowledge, is not prohibited from disclosing the information </w:t>
      </w:r>
      <w:r>
        <w:t>under</w:t>
      </w:r>
      <w:r w:rsidRPr="00EE5A84">
        <w:t xml:space="preserve"> any agreement; (iv) </w:t>
      </w:r>
      <w:r>
        <w:t>receiving Party</w:t>
      </w:r>
      <w:r w:rsidRPr="00EE5A84">
        <w:t xml:space="preserve"> develops or derives without the aid, application, or use of the privileged or proprietary information; or (v) </w:t>
      </w:r>
      <w:r>
        <w:t>receiving Party</w:t>
      </w:r>
      <w:r w:rsidRPr="00EE5A84">
        <w:t xml:space="preserve"> is required to disclose in accordance with applicable law.</w:t>
      </w:r>
    </w:p>
    <w:p w:rsidRPr="001776EF" w:rsidR="002E7DD4" w:rsidP="00D3006C" w:rsidRDefault="00A16D9E" w14:paraId="47B1DF31" w14:textId="2FC94E26">
      <w:pPr>
        <w:pStyle w:val="Heading3"/>
        <w:keepNext w:val="0"/>
        <w:widowControl w:val="0"/>
        <w:spacing w:after="120"/>
        <w:rPr>
          <w:rFonts w:eastAsia="Times New Roman" w:cs="Arial"/>
          <w:color w:val="000000" w:themeColor="text1"/>
        </w:rPr>
      </w:pPr>
      <w:r>
        <w:rPr>
          <w:b/>
          <w:bCs/>
          <w:u w:val="single"/>
        </w:rPr>
        <w:t>Conforming List</w:t>
      </w:r>
      <w:r>
        <w:rPr>
          <w:b/>
          <w:bCs/>
        </w:rPr>
        <w:t>:</w:t>
      </w:r>
      <w:r>
        <w:t xml:space="preserve"> </w:t>
      </w:r>
      <w:r w:rsidRPr="000F781F" w:rsidR="006C32AC">
        <w:rPr>
          <w:rFonts w:eastAsia="Times New Roman" w:cs="Arial"/>
          <w:color w:val="000000" w:themeColor="text1"/>
        </w:rPr>
        <w:t>The Submi</w:t>
      </w:r>
      <w:r w:rsidRPr="001776EF" w:rsidR="006C32AC">
        <w:rPr>
          <w:rFonts w:eastAsia="Times New Roman" w:cs="Arial"/>
          <w:color w:val="000000" w:themeColor="text1"/>
        </w:rPr>
        <w:t>ssions that conform to RFP requirements and advance for further evaluation after the initial review in accordance with Section 8.3 (</w:t>
      </w:r>
      <w:r w:rsidRPr="001776EF" w:rsidR="006C32AC">
        <w:rPr>
          <w:rFonts w:eastAsia="Times New Roman" w:cs="Arial"/>
          <w:i/>
          <w:color w:val="000000" w:themeColor="text1"/>
        </w:rPr>
        <w:t>Initial Review</w:t>
      </w:r>
      <w:r w:rsidRPr="001776EF" w:rsidR="006C32AC">
        <w:rPr>
          <w:rFonts w:eastAsia="Times New Roman" w:cs="Arial"/>
          <w:color w:val="000000" w:themeColor="text1"/>
        </w:rPr>
        <w:t>).</w:t>
      </w:r>
    </w:p>
    <w:p w:rsidRPr="001776EF" w:rsidR="00C0145A" w:rsidDel="004D1202" w:rsidP="00D3006C" w:rsidRDefault="00C0145A" w14:paraId="15AAE5EC" w14:textId="68CAD09C">
      <w:pPr>
        <w:pStyle w:val="Heading3"/>
        <w:keepNext w:val="0"/>
        <w:widowControl w:val="0"/>
        <w:spacing w:after="120"/>
        <w:rPr>
          <w:rFonts w:eastAsia="Times New Roman" w:cs="Arial"/>
          <w:color w:val="000000" w:themeColor="text1"/>
        </w:rPr>
      </w:pPr>
      <w:r w:rsidRPr="001776EF">
        <w:rPr>
          <w:rFonts w:eastAsia="Times New Roman" w:cs="Arial"/>
          <w:b/>
          <w:bCs/>
          <w:color w:val="000000" w:themeColor="text1"/>
          <w:u w:val="single"/>
        </w:rPr>
        <w:t>Consent</w:t>
      </w:r>
      <w:r w:rsidRPr="001776EF">
        <w:rPr>
          <w:rFonts w:eastAsia="Times New Roman" w:cs="Arial"/>
          <w:b/>
          <w:bCs/>
          <w:color w:val="000000" w:themeColor="text1"/>
        </w:rPr>
        <w:t>:</w:t>
      </w:r>
      <w:r w:rsidRPr="001776EF">
        <w:rPr>
          <w:rFonts w:eastAsia="Times New Roman" w:cs="Arial"/>
          <w:color w:val="000000" w:themeColor="text1"/>
        </w:rPr>
        <w:t xml:space="preserve"> </w:t>
      </w:r>
      <w:r w:rsidRPr="001776EF">
        <w:t>Any approval, consent, authorization, or other applicable requirement that is required regarding the Project or Facility from any jurisdictional Governmental Authority, including, without limitation, all applicable environmental certificates, licenses, permits, and approvals.</w:t>
      </w:r>
    </w:p>
    <w:p w:rsidR="00302EDD" w:rsidP="00690620" w:rsidRDefault="00302EDD" w14:paraId="3D6463C9" w14:textId="77777777">
      <w:pPr>
        <w:pStyle w:val="Heading3"/>
        <w:keepNext w:val="0"/>
        <w:widowControl w:val="0"/>
        <w:spacing w:after="120"/>
        <w:rPr>
          <w:b/>
          <w:bCs/>
          <w:color w:val="000000" w:themeColor="text1"/>
          <w:u w:val="single"/>
        </w:rPr>
      </w:pPr>
      <w:r w:rsidRPr="00302EDD">
        <w:rPr>
          <w:b/>
          <w:bCs/>
          <w:color w:val="000000" w:themeColor="text1"/>
          <w:u w:val="single"/>
        </w:rPr>
        <w:t>Contingent Submission</w:t>
      </w:r>
      <w:r w:rsidRPr="00302EDD">
        <w:rPr>
          <w:b/>
          <w:bCs/>
          <w:color w:val="000000" w:themeColor="text1"/>
        </w:rPr>
        <w:t>:</w:t>
      </w:r>
      <w:r>
        <w:rPr>
          <w:b/>
          <w:bCs/>
          <w:color w:val="000000" w:themeColor="text1"/>
          <w:u w:val="single"/>
        </w:rPr>
        <w:t xml:space="preserve"> </w:t>
      </w:r>
      <w:r w:rsidRPr="00302EDD">
        <w:rPr>
          <w:color w:val="000000" w:themeColor="text1"/>
        </w:rPr>
        <w:t>A Submission that is conditioned on the selection or rejection of one or more other Submissions offered by the same Participant, including Submissions that offer a different contract type (PPA vs APA), are part of a portfolio, rely on phased development, or offer other dependencies between Projects.</w:t>
      </w:r>
    </w:p>
    <w:p w:rsidRPr="001776EF" w:rsidR="00C0145A" w:rsidP="00D3006C" w:rsidRDefault="00302EDD" w14:paraId="58435C5C" w14:textId="00C02397">
      <w:pPr>
        <w:pStyle w:val="Heading3"/>
        <w:keepNext w:val="0"/>
        <w:widowControl w:val="0"/>
        <w:spacing w:after="120"/>
      </w:pPr>
      <w:r w:rsidRPr="00302EDD">
        <w:rPr>
          <w:b/>
          <w:bCs/>
          <w:color w:val="000000" w:themeColor="text1"/>
          <w:u w:val="single"/>
        </w:rPr>
        <w:t xml:space="preserve"> </w:t>
      </w:r>
      <w:r w:rsidRPr="001776EF" w:rsidR="00C0145A">
        <w:rPr>
          <w:b/>
          <w:u w:val="single"/>
        </w:rPr>
        <w:t>Contracted Capacity</w:t>
      </w:r>
      <w:r w:rsidRPr="001776EF" w:rsidR="00C0145A">
        <w:rPr>
          <w:b/>
          <w:bCs/>
        </w:rPr>
        <w:t>:</w:t>
      </w:r>
      <w:r w:rsidRPr="001776EF" w:rsidR="00C0145A">
        <w:t xml:space="preserve"> All </w:t>
      </w:r>
      <w:r w:rsidRPr="001776EF" w:rsidDel="000B6D6D" w:rsidR="00C0145A">
        <w:t xml:space="preserve">the </w:t>
      </w:r>
      <w:r w:rsidRPr="001776EF" w:rsidR="00C0145A">
        <w:t>Facility capacity (in MW) to be provided under the PPA.</w:t>
      </w:r>
    </w:p>
    <w:p w:rsidRPr="001776EF" w:rsidR="009E0E5D" w:rsidP="00D3006C" w:rsidRDefault="009E0E5D" w14:paraId="5ABD5C26" w14:textId="2D84FBD7">
      <w:pPr>
        <w:pStyle w:val="Heading3"/>
        <w:keepNext w:val="0"/>
        <w:widowControl w:val="0"/>
        <w:spacing w:after="120"/>
      </w:pPr>
      <w:r w:rsidRPr="001776EF">
        <w:rPr>
          <w:rFonts w:cs="Arial"/>
          <w:b/>
          <w:u w:val="single"/>
        </w:rPr>
        <w:t>COP</w:t>
      </w:r>
      <w:r w:rsidRPr="001776EF">
        <w:rPr>
          <w:rFonts w:cs="Arial"/>
          <w:b/>
        </w:rPr>
        <w:t>:</w:t>
      </w:r>
      <w:r w:rsidRPr="001776EF">
        <w:rPr>
          <w:rFonts w:cs="Arial"/>
          <w:bCs/>
        </w:rPr>
        <w:t xml:space="preserve"> See </w:t>
      </w:r>
      <w:r w:rsidRPr="001776EF">
        <w:rPr>
          <w:rFonts w:cs="Arial"/>
          <w:bCs/>
          <w:i/>
          <w:iCs w:val="0"/>
        </w:rPr>
        <w:t>Company-Owned Proposal</w:t>
      </w:r>
      <w:r w:rsidRPr="001776EF">
        <w:rPr>
          <w:rFonts w:cs="Arial"/>
          <w:bCs/>
        </w:rPr>
        <w:t>.</w:t>
      </w:r>
    </w:p>
    <w:p w:rsidRPr="001776EF" w:rsidR="00C0145A" w:rsidDel="004D1202" w:rsidP="00D3006C" w:rsidRDefault="00C0145A" w14:paraId="2B3B1628" w14:textId="77777777">
      <w:pPr>
        <w:pStyle w:val="Heading3"/>
        <w:keepNext w:val="0"/>
        <w:widowControl w:val="0"/>
        <w:spacing w:after="120"/>
        <w:rPr>
          <w:rFonts w:eastAsia="Times New Roman" w:cs="Arial"/>
          <w:color w:val="000000" w:themeColor="text1"/>
        </w:rPr>
      </w:pPr>
      <w:r w:rsidRPr="001776EF">
        <w:rPr>
          <w:b/>
          <w:bCs/>
          <w:u w:val="single"/>
        </w:rPr>
        <w:t>COP Team</w:t>
      </w:r>
      <w:r w:rsidRPr="001776EF">
        <w:rPr>
          <w:b/>
          <w:bCs/>
        </w:rPr>
        <w:t>:</w:t>
      </w:r>
      <w:r w:rsidRPr="001776EF">
        <w:t xml:space="preserve"> See </w:t>
      </w:r>
      <w:r w:rsidRPr="001776EF">
        <w:rPr>
          <w:i/>
        </w:rPr>
        <w:t>Company-Owned Proposal Team</w:t>
      </w:r>
      <w:r w:rsidRPr="001776EF">
        <w:t xml:space="preserve">. </w:t>
      </w:r>
    </w:p>
    <w:p w:rsidRPr="001776EF" w:rsidR="00C0145A" w:rsidP="008E78D6" w:rsidRDefault="00C0145A" w14:paraId="14CDC31E" w14:textId="7FD12399">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Creditworthy</w:t>
      </w:r>
      <w:r w:rsidRPr="001776EF">
        <w:rPr>
          <w:rFonts w:eastAsia="Times New Roman" w:cs="Arial"/>
          <w:color w:val="000000" w:themeColor="text1"/>
        </w:rPr>
        <w:t xml:space="preserve"> or </w:t>
      </w:r>
      <w:r w:rsidRPr="001776EF">
        <w:rPr>
          <w:rFonts w:eastAsia="Times New Roman" w:cs="Arial"/>
          <w:b/>
          <w:color w:val="000000" w:themeColor="text1"/>
          <w:u w:val="single"/>
        </w:rPr>
        <w:t>Creditworthiness</w:t>
      </w:r>
      <w:r w:rsidRPr="000416E1" w:rsidR="000416E1">
        <w:rPr>
          <w:rFonts w:eastAsia="Times New Roman" w:cs="Arial"/>
          <w:b/>
          <w:color w:val="000000" w:themeColor="text1"/>
        </w:rPr>
        <w:t>:</w:t>
      </w:r>
      <w:r w:rsidRPr="000416E1">
        <w:t xml:space="preserve"> </w:t>
      </w:r>
      <w:r w:rsidRPr="000416E1" w:rsidR="00C73213">
        <w:t>With</w:t>
      </w:r>
      <w:r w:rsidR="00C73213">
        <w:t xml:space="preserve"> respect to a Person, the Person has (i) a </w:t>
      </w:r>
      <w:r w:rsidRPr="001776EF">
        <w:t xml:space="preserve">senior unsecured debt </w:t>
      </w:r>
      <w:r w:rsidR="00721678">
        <w:t>rating</w:t>
      </w:r>
      <w:r w:rsidR="00094879">
        <w:t>,</w:t>
      </w:r>
      <w:r w:rsidRPr="001776EF">
        <w:t xml:space="preserve"> or</w:t>
      </w:r>
      <w:r w:rsidR="00830910">
        <w:t xml:space="preserve"> if the Person has no senior unsecured debt rating, an</w:t>
      </w:r>
      <w:r w:rsidRPr="001776EF">
        <w:t xml:space="preserve"> issuer rating </w:t>
      </w:r>
      <w:r w:rsidR="00A15EC7">
        <w:t xml:space="preserve">from two of the Rating Agencies </w:t>
      </w:r>
      <w:r w:rsidR="00CE1434">
        <w:t>above</w:t>
      </w:r>
      <w:r w:rsidRPr="001776EF">
        <w:t>: (a) BBB</w:t>
      </w:r>
      <w:r w:rsidR="00573536">
        <w:t>+</w:t>
      </w:r>
      <w:r w:rsidRPr="001776EF">
        <w:t xml:space="preserve"> by S&amp;P, if rated by S&amp;P; (b) Baa</w:t>
      </w:r>
      <w:r w:rsidR="00F754FE">
        <w:t>1</w:t>
      </w:r>
      <w:r w:rsidRPr="001776EF">
        <w:t xml:space="preserve"> by Moody’s, if rated by Moody’s; and (c) BBB</w:t>
      </w:r>
      <w:r w:rsidR="006769F2">
        <w:t>+</w:t>
      </w:r>
      <w:r w:rsidRPr="001776EF">
        <w:t xml:space="preserve"> by Fitch, if rated by Fitch, respectively; </w:t>
      </w:r>
      <w:r w:rsidRPr="001776EF" w:rsidR="006B74FD">
        <w:t xml:space="preserve">or </w:t>
      </w:r>
      <w:r w:rsidRPr="001776EF">
        <w:t xml:space="preserve">(ii) </w:t>
      </w:r>
      <w:r w:rsidR="008D4F66">
        <w:t>(1) a senior un</w:t>
      </w:r>
      <w:r w:rsidR="007D5DCF">
        <w:t>secured debt rating or, if the Person has no senior unsecured debt rating, an issuer rating from two of the Rating Agencies of at least:</w:t>
      </w:r>
      <w:r w:rsidR="00891C2D">
        <w:t xml:space="preserve"> (x) BBB- by S&amp;P, if rated by S&amp;P; (y) Baa3 </w:t>
      </w:r>
      <w:r w:rsidR="00E610C8">
        <w:t xml:space="preserve">by Moody’s, if rated by Moody’s; and (z) BBB- by Fitch, if rated by Fitch, respectively; and (2) </w:t>
      </w:r>
      <w:r w:rsidRPr="001776EF" w:rsidR="00A82EB2">
        <w:rPr>
          <w:rFonts w:cs="Arial"/>
        </w:rPr>
        <w:t xml:space="preserve">satisfactory </w:t>
      </w:r>
      <w:r w:rsidRPr="001776EF" w:rsidR="006B74FD">
        <w:t>and verifiable</w:t>
      </w:r>
      <w:r w:rsidRPr="001776EF" w:rsidR="008F5E39">
        <w:t xml:space="preserve"> </w:t>
      </w:r>
      <w:r w:rsidRPr="001776EF" w:rsidR="00A82EB2">
        <w:rPr>
          <w:rFonts w:cs="Arial"/>
        </w:rPr>
        <w:t xml:space="preserve">creditworthiness </w:t>
      </w:r>
      <w:r w:rsidRPr="001776EF">
        <w:t>determined in GPC’s</w:t>
      </w:r>
      <w:r w:rsidRPr="001776EF" w:rsidR="00107F9C">
        <w:t xml:space="preserve"> reasonable</w:t>
      </w:r>
      <w:r w:rsidRPr="001776EF">
        <w:t xml:space="preserve"> discretion.</w:t>
      </w:r>
      <w:r w:rsidRPr="001776EF">
        <w:rPr>
          <w:rFonts w:eastAsia="Times New Roman" w:cs="Arial"/>
          <w:color w:val="000000" w:themeColor="text1"/>
        </w:rPr>
        <w:t xml:space="preserve"> </w:t>
      </w:r>
    </w:p>
    <w:p w:rsidRPr="001776EF" w:rsidR="00C0145A" w:rsidP="008E78D6" w:rsidRDefault="00C0145A" w14:paraId="34C30D6C" w14:textId="77777777">
      <w:pPr>
        <w:pStyle w:val="Heading3"/>
        <w:keepNext w:val="0"/>
        <w:widowControl w:val="0"/>
        <w:spacing w:after="120"/>
        <w:rPr>
          <w:rFonts w:eastAsia="Times New Roman" w:cs="Arial"/>
          <w:b/>
          <w:color w:val="000000" w:themeColor="text1"/>
        </w:rPr>
      </w:pPr>
      <w:r w:rsidRPr="001776EF">
        <w:rPr>
          <w:rFonts w:eastAsia="Times New Roman" w:cs="Arial"/>
          <w:b/>
          <w:color w:val="000000" w:themeColor="text1"/>
          <w:u w:val="single"/>
        </w:rPr>
        <w:t>CT</w:t>
      </w:r>
      <w:r w:rsidRPr="001776EF">
        <w:rPr>
          <w:rFonts w:eastAsia="Times New Roman" w:cs="Arial"/>
          <w:b/>
          <w:color w:val="000000" w:themeColor="text1"/>
        </w:rPr>
        <w:t xml:space="preserve">: </w:t>
      </w:r>
      <w:r w:rsidRPr="001776EF">
        <w:rPr>
          <w:rFonts w:eastAsia="Times New Roman" w:cs="Arial"/>
          <w:bCs/>
          <w:color w:val="000000" w:themeColor="text1"/>
        </w:rPr>
        <w:t>Combustion turbine.</w:t>
      </w:r>
    </w:p>
    <w:p w:rsidRPr="001776EF" w:rsidR="00C0145A" w:rsidP="00D3006C" w:rsidRDefault="00C0145A" w14:paraId="39E6B290"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Day</w:t>
      </w:r>
      <w:r w:rsidRPr="001776EF">
        <w:rPr>
          <w:rFonts w:eastAsia="Times New Roman" w:cs="Arial"/>
          <w:b/>
          <w:color w:val="000000" w:themeColor="text1"/>
        </w:rPr>
        <w:t>:</w:t>
      </w:r>
      <w:r w:rsidRPr="001776EF">
        <w:rPr>
          <w:rFonts w:eastAsia="Times New Roman" w:cs="Arial"/>
          <w:color w:val="000000" w:themeColor="text1"/>
        </w:rPr>
        <w:t xml:space="preserve"> Any calendar day</w:t>
      </w:r>
      <w:r w:rsidRPr="001776EF" w:rsidDel="00A733B0">
        <w:rPr>
          <w:rFonts w:cs="Arial" w:eastAsiaTheme="minorEastAsia"/>
          <w:color w:val="000000" w:themeColor="text1"/>
        </w:rPr>
        <w:t>, including Saturday, Sunday, or a holiday</w:t>
      </w:r>
      <w:r w:rsidRPr="001776EF">
        <w:rPr>
          <w:rFonts w:eastAsia="Times New Roman" w:cs="Arial"/>
          <w:color w:val="000000" w:themeColor="text1"/>
        </w:rPr>
        <w:t>.</w:t>
      </w:r>
    </w:p>
    <w:p w:rsidRPr="001776EF" w:rsidR="00DF3C90" w:rsidP="00D3006C" w:rsidRDefault="007A3FDC" w14:paraId="1B1F67FB" w14:textId="77777777">
      <w:pPr>
        <w:pStyle w:val="Heading3"/>
        <w:keepNext w:val="0"/>
        <w:widowControl w:val="0"/>
        <w:spacing w:after="120"/>
        <w:rPr>
          <w:rFonts w:eastAsia="Times New Roman" w:cs="Arial"/>
          <w:color w:val="000000" w:themeColor="text1"/>
        </w:rPr>
      </w:pPr>
      <w:r w:rsidRPr="001776EF">
        <w:rPr>
          <w:rFonts w:eastAsia="Times New Roman" w:cs="Arial"/>
          <w:b/>
          <w:bCs/>
          <w:color w:val="000000" w:themeColor="text1"/>
          <w:u w:val="single"/>
        </w:rPr>
        <w:t>DC</w:t>
      </w:r>
      <w:r w:rsidRPr="001776EF">
        <w:rPr>
          <w:rFonts w:eastAsia="Times New Roman" w:cs="Arial"/>
          <w:b/>
          <w:bCs/>
          <w:color w:val="000000" w:themeColor="text1"/>
        </w:rPr>
        <w:t>:</w:t>
      </w:r>
      <w:r w:rsidRPr="001776EF">
        <w:rPr>
          <w:rFonts w:eastAsia="Times New Roman" w:cs="Arial"/>
          <w:color w:val="000000" w:themeColor="text1"/>
        </w:rPr>
        <w:t xml:space="preserve"> Direct current.</w:t>
      </w:r>
    </w:p>
    <w:p w:rsidRPr="001776EF" w:rsidR="007A3FDC" w:rsidP="00D3006C" w:rsidRDefault="00DF3C90" w14:paraId="131FF1F2" w14:textId="4DD8B568">
      <w:pPr>
        <w:pStyle w:val="Heading3"/>
        <w:keepNext w:val="0"/>
        <w:widowControl w:val="0"/>
        <w:spacing w:after="120"/>
        <w:rPr>
          <w:rFonts w:eastAsia="Times New Roman" w:cs="Arial"/>
          <w:color w:val="000000" w:themeColor="text1"/>
        </w:rPr>
      </w:pPr>
      <w:r w:rsidRPr="001776EF">
        <w:rPr>
          <w:rFonts w:eastAsia="Times New Roman"/>
          <w:b/>
          <w:color w:val="000000" w:themeColor="text1"/>
          <w:u w:val="single"/>
        </w:rPr>
        <w:t>DCD</w:t>
      </w:r>
      <w:r w:rsidRPr="001776EF">
        <w:rPr>
          <w:rFonts w:eastAsia="Times New Roman"/>
          <w:b/>
          <w:color w:val="000000" w:themeColor="text1"/>
        </w:rPr>
        <w:t>:</w:t>
      </w:r>
      <w:r w:rsidRPr="001776EF">
        <w:rPr>
          <w:rFonts w:eastAsia="Times New Roman"/>
          <w:bCs/>
          <w:color w:val="000000" w:themeColor="text1"/>
        </w:rPr>
        <w:t xml:space="preserve"> See </w:t>
      </w:r>
      <w:r w:rsidRPr="001776EF">
        <w:rPr>
          <w:rFonts w:eastAsia="Times New Roman"/>
          <w:bCs/>
          <w:i/>
          <w:iCs w:val="0"/>
          <w:color w:val="000000" w:themeColor="text1"/>
        </w:rPr>
        <w:t>Delivery Commencement Date</w:t>
      </w:r>
      <w:r w:rsidRPr="001776EF">
        <w:rPr>
          <w:rFonts w:eastAsia="Times New Roman"/>
          <w:bCs/>
          <w:color w:val="000000" w:themeColor="text1"/>
        </w:rPr>
        <w:t xml:space="preserve">. </w:t>
      </w:r>
      <w:r w:rsidRPr="001776EF" w:rsidR="007A3FDC">
        <w:rPr>
          <w:rFonts w:eastAsia="Times New Roman" w:cs="Arial"/>
          <w:color w:val="000000" w:themeColor="text1"/>
        </w:rPr>
        <w:t xml:space="preserve"> </w:t>
      </w:r>
    </w:p>
    <w:p w:rsidRPr="001776EF" w:rsidR="00C0145A" w:rsidP="000159A7" w:rsidRDefault="00C0145A" w14:paraId="625D1F58" w14:textId="77777777">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Deficient Submission</w:t>
      </w:r>
      <w:r w:rsidRPr="001776EF">
        <w:rPr>
          <w:rFonts w:eastAsia="Times New Roman"/>
          <w:b/>
          <w:color w:val="000000" w:themeColor="text1"/>
        </w:rPr>
        <w:t>:</w:t>
      </w:r>
      <w:r w:rsidRPr="001776EF">
        <w:rPr>
          <w:rFonts w:eastAsia="Times New Roman"/>
          <w:color w:val="000000" w:themeColor="text1"/>
        </w:rPr>
        <w:t xml:space="preserve"> </w:t>
      </w:r>
      <w:r w:rsidRPr="001776EF">
        <w:rPr>
          <w:color w:val="000000" w:themeColor="text1"/>
        </w:rPr>
        <w:t>Any Submission that fails to provide all required information or is otherwise non-compliant with this All-Source RFP.</w:t>
      </w:r>
    </w:p>
    <w:p w:rsidRPr="001776EF" w:rsidR="00C0145A" w:rsidP="00D3006C" w:rsidRDefault="00C0145A" w14:paraId="2988556D" w14:textId="77777777">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Delay Damages</w:t>
      </w:r>
      <w:r w:rsidRPr="001776EF">
        <w:rPr>
          <w:rFonts w:eastAsia="Times New Roman"/>
          <w:b/>
          <w:color w:val="000000" w:themeColor="text1"/>
        </w:rPr>
        <w:t>:</w:t>
      </w:r>
      <w:r w:rsidRPr="001776EF">
        <w:rPr>
          <w:rFonts w:eastAsia="Times New Roman"/>
          <w:color w:val="000000" w:themeColor="text1"/>
        </w:rPr>
        <w:t xml:space="preserve"> Liquidated damages, in amounts that will be stipulated in the Awarded Contract, to be paid by Seller for a failure to achieve Commercial Operation by the RCOD or Closing by the RCD, as applicable.</w:t>
      </w:r>
    </w:p>
    <w:p w:rsidRPr="001776EF" w:rsidR="00C0145A" w:rsidP="008E78D6" w:rsidRDefault="00C0145A" w14:paraId="75A03FD3" w14:textId="154F95E0">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Delivery Commencement Date</w:t>
      </w:r>
      <w:r w:rsidRPr="001776EF" w:rsidR="00DF3C90">
        <w:rPr>
          <w:rFonts w:eastAsia="Times New Roman"/>
          <w:b/>
          <w:color w:val="000000" w:themeColor="text1"/>
          <w:u w:val="single"/>
        </w:rPr>
        <w:t xml:space="preserve"> (DCD)</w:t>
      </w:r>
      <w:r w:rsidRPr="001776EF">
        <w:rPr>
          <w:rFonts w:eastAsia="Times New Roman"/>
          <w:b/>
          <w:color w:val="000000" w:themeColor="text1"/>
        </w:rPr>
        <w:t xml:space="preserve">: </w:t>
      </w:r>
      <w:r w:rsidRPr="001776EF">
        <w:rPr>
          <w:rFonts w:eastAsia="Times New Roman"/>
          <w:bCs/>
          <w:color w:val="000000" w:themeColor="text1"/>
        </w:rPr>
        <w:t xml:space="preserve">The Commercial Operation Date </w:t>
      </w:r>
      <w:r w:rsidR="00F43A74">
        <w:rPr>
          <w:rFonts w:eastAsia="Times New Roman"/>
          <w:bCs/>
          <w:color w:val="000000" w:themeColor="text1"/>
        </w:rPr>
        <w:t xml:space="preserve">of a New Resource or the date an Existing Resource begins </w:t>
      </w:r>
      <w:r w:rsidR="00684319">
        <w:rPr>
          <w:rFonts w:eastAsia="Times New Roman"/>
          <w:bCs/>
          <w:color w:val="000000" w:themeColor="text1"/>
        </w:rPr>
        <w:t>delivery of capacity and energy to GPC, in each case</w:t>
      </w:r>
      <w:r w:rsidRPr="001776EF">
        <w:rPr>
          <w:rFonts w:eastAsia="Times New Roman"/>
          <w:bCs/>
          <w:color w:val="000000" w:themeColor="text1"/>
        </w:rPr>
        <w:t xml:space="preserve"> as further defined in the applicable pro forma PPA.</w:t>
      </w:r>
    </w:p>
    <w:p w:rsidRPr="001776EF" w:rsidR="00C0145A" w:rsidP="00D3006C" w:rsidRDefault="00C0145A" w14:paraId="329802C1" w14:textId="4A35EBD7">
      <w:pPr>
        <w:pStyle w:val="Heading3"/>
        <w:keepNext w:val="0"/>
        <w:widowControl w:val="0"/>
        <w:spacing w:after="120"/>
        <w:rPr>
          <w:rFonts w:eastAsia="Arial" w:cs="Arial"/>
          <w:color w:val="000000" w:themeColor="text1"/>
        </w:rPr>
      </w:pPr>
      <w:r w:rsidRPr="001776EF">
        <w:rPr>
          <w:rFonts w:eastAsia="Arial" w:cs="Arial"/>
          <w:b/>
          <w:color w:val="000000" w:themeColor="text1"/>
          <w:u w:val="single"/>
        </w:rPr>
        <w:t>Due Diligence Fee</w:t>
      </w:r>
      <w:r w:rsidRPr="001776EF">
        <w:rPr>
          <w:rFonts w:eastAsia="Arial" w:cs="Arial"/>
          <w:b/>
          <w:color w:val="000000" w:themeColor="text1"/>
        </w:rPr>
        <w:t>:</w:t>
      </w:r>
      <w:r w:rsidRPr="001776EF">
        <w:rPr>
          <w:rFonts w:eastAsia="Arial" w:cs="Arial"/>
          <w:color w:val="000000" w:themeColor="text1"/>
        </w:rPr>
        <w:t xml:space="preserve"> Fees that may be required for the different phases of due diligence </w:t>
      </w:r>
      <w:r w:rsidRPr="001776EF" w:rsidR="003E018E">
        <w:rPr>
          <w:rFonts w:eastAsia="Arial" w:cs="Arial"/>
          <w:color w:val="000000" w:themeColor="text1"/>
        </w:rPr>
        <w:t>for</w:t>
      </w:r>
      <w:r w:rsidRPr="001776EF">
        <w:rPr>
          <w:rFonts w:eastAsia="Arial" w:cs="Arial"/>
          <w:color w:val="000000" w:themeColor="text1"/>
        </w:rPr>
        <w:t xml:space="preserve"> APA </w:t>
      </w:r>
      <w:r w:rsidRPr="001776EF" w:rsidR="00D31489">
        <w:rPr>
          <w:rFonts w:eastAsia="Arial" w:cs="Arial"/>
          <w:color w:val="000000" w:themeColor="text1"/>
        </w:rPr>
        <w:t>Bids</w:t>
      </w:r>
      <w:r w:rsidRPr="001776EF">
        <w:rPr>
          <w:rFonts w:eastAsia="Arial" w:cs="Arial"/>
          <w:color w:val="000000" w:themeColor="text1"/>
        </w:rPr>
        <w:t>, as further described in Exhibit A (</w:t>
      </w:r>
      <w:r w:rsidRPr="001776EF">
        <w:rPr>
          <w:rFonts w:eastAsia="Arial" w:cs="Arial"/>
          <w:i/>
          <w:color w:val="000000" w:themeColor="text1"/>
        </w:rPr>
        <w:t xml:space="preserve">Due Diligence Phases and </w:t>
      </w:r>
      <w:r w:rsidRPr="001776EF" w:rsidR="00AC36EC">
        <w:rPr>
          <w:rFonts w:eastAsia="Arial" w:cs="Arial"/>
          <w:i/>
          <w:color w:val="000000" w:themeColor="text1"/>
        </w:rPr>
        <w:t xml:space="preserve">Fees </w:t>
      </w:r>
      <w:r w:rsidRPr="001776EF">
        <w:rPr>
          <w:rFonts w:eastAsia="Arial" w:cs="Arial"/>
          <w:i/>
          <w:color w:val="000000" w:themeColor="text1"/>
        </w:rPr>
        <w:t>Overview (APA Bids Only</w:t>
      </w:r>
      <w:r w:rsidRPr="001776EF">
        <w:rPr>
          <w:rFonts w:eastAsia="Arial" w:cs="Arial"/>
          <w:color w:val="000000" w:themeColor="text1"/>
        </w:rPr>
        <w:t>)).</w:t>
      </w:r>
    </w:p>
    <w:p w:rsidRPr="001776EF" w:rsidR="00C0145A" w:rsidP="00D3006C" w:rsidRDefault="00C0145A" w14:paraId="0CAE741E" w14:textId="77777777">
      <w:pPr>
        <w:pStyle w:val="Heading3"/>
        <w:keepNext w:val="0"/>
        <w:widowControl w:val="0"/>
        <w:spacing w:after="120"/>
        <w:rPr>
          <w:rFonts w:eastAsia="Times New Roman" w:cs="Arial"/>
          <w:color w:val="000000" w:themeColor="text1"/>
        </w:rPr>
      </w:pPr>
      <w:r w:rsidRPr="001776EF">
        <w:rPr>
          <w:rFonts w:cs="Arial" w:eastAsiaTheme="minorEastAsia"/>
          <w:b/>
          <w:color w:val="000000" w:themeColor="text1"/>
          <w:u w:val="single"/>
        </w:rPr>
        <w:t>Eastern Time (ET)</w:t>
      </w:r>
      <w:r w:rsidRPr="001776EF">
        <w:rPr>
          <w:rFonts w:cs="Arial" w:eastAsiaTheme="minorEastAsia"/>
          <w:b/>
          <w:color w:val="000000" w:themeColor="text1"/>
        </w:rPr>
        <w:t>:</w:t>
      </w:r>
      <w:r w:rsidRPr="001776EF">
        <w:rPr>
          <w:rFonts w:cs="Arial" w:eastAsiaTheme="minorEastAsia"/>
          <w:color w:val="000000" w:themeColor="text1"/>
        </w:rPr>
        <w:t xml:space="preserve"> The time in the easternmost time zone of the United States, considering daylight savings time if it is in effect (i.e., Eastern Standard Time (EST) or Eastern Daylight Time (EDT), as applicable).</w:t>
      </w:r>
      <w:r w:rsidRPr="001776EF">
        <w:rPr>
          <w:rFonts w:eastAsia="Times New Roman" w:cs="Arial"/>
          <w:color w:val="000000" w:themeColor="text1"/>
        </w:rPr>
        <w:t xml:space="preserve"> </w:t>
      </w:r>
    </w:p>
    <w:p w:rsidRPr="001776EF" w:rsidR="007D5DA1" w:rsidP="00D3006C" w:rsidRDefault="007D5DA1" w14:paraId="5368BDAD" w14:textId="7987F33B">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Effective Date</w:t>
      </w:r>
      <w:r w:rsidRPr="001776EF">
        <w:rPr>
          <w:rFonts w:eastAsia="Times New Roman" w:cs="Arial"/>
          <w:b/>
          <w:color w:val="000000" w:themeColor="text1"/>
        </w:rPr>
        <w:t>:</w:t>
      </w:r>
      <w:r w:rsidRPr="001776EF">
        <w:rPr>
          <w:rFonts w:eastAsia="Times New Roman" w:cs="Arial"/>
          <w:color w:val="000000" w:themeColor="text1"/>
        </w:rPr>
        <w:t xml:space="preserve"> The date of full execution of the Awarded Contract, which will be the date on which GPC</w:t>
      </w:r>
      <w:r w:rsidRPr="001776EF" w:rsidDel="00A43853">
        <w:rPr>
          <w:rFonts w:eastAsia="Times New Roman" w:cs="Arial"/>
          <w:color w:val="000000" w:themeColor="text1"/>
        </w:rPr>
        <w:t xml:space="preserve"> </w:t>
      </w:r>
      <w:r w:rsidRPr="001776EF">
        <w:rPr>
          <w:rFonts w:eastAsia="Times New Roman" w:cs="Arial"/>
          <w:color w:val="000000" w:themeColor="text1"/>
        </w:rPr>
        <w:t xml:space="preserve">signs the Awarded Contract, as shown on the signature page. </w:t>
      </w:r>
    </w:p>
    <w:p w:rsidRPr="001776EF" w:rsidR="00C0145A" w:rsidP="00D3006C" w:rsidRDefault="00C0145A" w14:paraId="1BA959C0" w14:textId="77777777">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Electric System</w:t>
      </w:r>
      <w:r w:rsidRPr="001776EF">
        <w:rPr>
          <w:rFonts w:eastAsia="Times New Roman"/>
          <w:b/>
          <w:color w:val="000000" w:themeColor="text1"/>
        </w:rPr>
        <w:t xml:space="preserve">: </w:t>
      </w:r>
      <w:r w:rsidRPr="001776EF">
        <w:rPr>
          <w:color w:val="000000" w:themeColor="text1"/>
        </w:rPr>
        <w:t>The network of electric generation, transmission, or distribution facilities owned or operated by GPC or other electric utilities.</w:t>
      </w:r>
    </w:p>
    <w:p w:rsidRPr="001776EF" w:rsidR="00C0145A" w:rsidP="00D3006C" w:rsidRDefault="00C0145A" w14:paraId="4AE4CCBA" w14:textId="29357E6E">
      <w:pPr>
        <w:pStyle w:val="Heading3"/>
        <w:keepNext w:val="0"/>
        <w:widowControl w:val="0"/>
        <w:spacing w:after="120"/>
        <w:rPr>
          <w:rFonts w:cs="Arial"/>
        </w:rPr>
      </w:pPr>
      <w:r w:rsidRPr="001776EF">
        <w:rPr>
          <w:rFonts w:cs="Arial"/>
          <w:b/>
          <w:bCs/>
          <w:color w:val="000000" w:themeColor="text1"/>
          <w:u w:val="single"/>
        </w:rPr>
        <w:t>Electrical Products</w:t>
      </w:r>
      <w:r w:rsidRPr="001776EF">
        <w:rPr>
          <w:rFonts w:cs="Arial"/>
          <w:b/>
          <w:bCs/>
          <w:color w:val="000000" w:themeColor="text1"/>
        </w:rPr>
        <w:t xml:space="preserve">: </w:t>
      </w:r>
      <w:r w:rsidRPr="001776EF">
        <w:rPr>
          <w:rStyle w:val="cf01"/>
          <w:rFonts w:ascii="Arial" w:hAnsi="Arial" w:cs="Arial"/>
          <w:sz w:val="20"/>
          <w:szCs w:val="20"/>
        </w:rPr>
        <w:t xml:space="preserve">All electrical products produced by or related to the Facility, including </w:t>
      </w:r>
      <w:r w:rsidR="00DE57E6">
        <w:rPr>
          <w:rStyle w:val="cf01"/>
          <w:rFonts w:ascii="Arial" w:hAnsi="Arial" w:cs="Arial"/>
          <w:sz w:val="20"/>
          <w:szCs w:val="20"/>
        </w:rPr>
        <w:t xml:space="preserve">any </w:t>
      </w:r>
      <w:r w:rsidRPr="001776EF">
        <w:rPr>
          <w:rStyle w:val="cf01"/>
          <w:rFonts w:ascii="Arial" w:hAnsi="Arial" w:cs="Arial"/>
          <w:sz w:val="20"/>
          <w:szCs w:val="20"/>
        </w:rPr>
        <w:t xml:space="preserve">spinning </w:t>
      </w:r>
      <w:r w:rsidRPr="001776EF">
        <w:rPr>
          <w:rStyle w:val="cf01"/>
          <w:rFonts w:ascii="Arial" w:hAnsi="Arial" w:cs="Arial"/>
          <w:sz w:val="20"/>
          <w:szCs w:val="20"/>
        </w:rPr>
        <w:lastRenderedPageBreak/>
        <w:t xml:space="preserve">reserves, operating reserves, black start capability, balancing energy, regulation service, ramping capability, reactive power and voltage control, frequency control, and other ancillary or essential reliability service products. Electrical Products also include </w:t>
      </w:r>
      <w:r w:rsidRPr="001776EF">
        <w:rPr>
          <w:rFonts w:cs="Arial"/>
          <w:color w:val="000000" w:themeColor="text1"/>
        </w:rPr>
        <w:t>any benefit GPC</w:t>
      </w:r>
      <w:r w:rsidRPr="001776EF">
        <w:rPr>
          <w:rFonts w:cs="Arial"/>
        </w:rPr>
        <w:t xml:space="preserve"> otherwise would have realized from or related to the Facility if GPC</w:t>
      </w:r>
      <w:r w:rsidRPr="001776EF">
        <w:rPr>
          <w:rFonts w:cs="Arial"/>
          <w:color w:val="000000" w:themeColor="text1"/>
        </w:rPr>
        <w:t>, rather than Seller, had constructed, owned, or operated the Facility, it being the Parties’ intent that all those benefits and entitlements, in addition to electrical output, that flow from construction, ownership, or operation of the Facility, whether existing as of the Effective Date or at any time during the PPA Term will belong to GPC, at no additional cost to GPC</w:t>
      </w:r>
      <w:r w:rsidRPr="001776EF">
        <w:rPr>
          <w:rStyle w:val="cf01"/>
          <w:rFonts w:ascii="Arial" w:hAnsi="Arial" w:cs="Arial"/>
          <w:sz w:val="20"/>
          <w:szCs w:val="20"/>
        </w:rPr>
        <w:t xml:space="preserve">. Electrical Products do not include: (i) any federal, state, or local tax attribute arising from ownership of the Facility, including any investment tax credit (ITC), production tax credit (PTC), or depreciation deduction; (ii) any grant </w:t>
      </w:r>
      <w:r w:rsidRPr="001776EF" w:rsidDel="000950E9">
        <w:rPr>
          <w:rStyle w:val="cf01"/>
          <w:rFonts w:ascii="Arial" w:hAnsi="Arial" w:cs="Arial"/>
          <w:sz w:val="20"/>
          <w:szCs w:val="20"/>
        </w:rPr>
        <w:t>in lieu</w:t>
      </w:r>
      <w:r w:rsidRPr="001776EF">
        <w:rPr>
          <w:rStyle w:val="cf01"/>
          <w:rFonts w:ascii="Arial" w:hAnsi="Arial" w:cs="Arial"/>
          <w:sz w:val="20"/>
          <w:szCs w:val="20"/>
        </w:rPr>
        <w:t xml:space="preserve"> of investment tax credit or any similar financial payment or grant regarding the Facility; or (iii) the metered electric energy produced by the Facility.</w:t>
      </w:r>
    </w:p>
    <w:p w:rsidRPr="001776EF" w:rsidR="00C0145A" w:rsidP="00D3006C" w:rsidRDefault="00C0145A" w14:paraId="468EDB54" w14:textId="03B71F7E">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Eligible Collateral</w:t>
      </w:r>
      <w:r w:rsidRPr="001776EF">
        <w:rPr>
          <w:rFonts w:eastAsia="Times New Roman" w:cs="Arial"/>
          <w:b/>
          <w:color w:val="000000" w:themeColor="text1"/>
        </w:rPr>
        <w:t>:</w:t>
      </w:r>
      <w:r w:rsidRPr="001776EF" w:rsidDel="00F241F3">
        <w:rPr>
          <w:rFonts w:eastAsia="Times New Roman" w:cs="Arial"/>
          <w:color w:val="000000" w:themeColor="text1"/>
        </w:rPr>
        <w:t xml:space="preserve"> </w:t>
      </w:r>
      <w:r w:rsidRPr="001776EF">
        <w:rPr>
          <w:rFonts w:eastAsia="Times New Roman" w:cs="Arial"/>
          <w:color w:val="000000" w:themeColor="text1"/>
        </w:rPr>
        <w:t xml:space="preserve">Either: (i) a Letter of Credit; (ii) cash deposited into a GPC Security Account by Seller; or (iii) a Seller Guaranty. However, at least 50% of any Eligible Collateral required under any Awarded Contract provision must be in the form of either a Letter of Credit or cash deposited into a GPC Security Account whenever a Seller Guarantor supplying a Seller Guaranty has an investment grade rating such that its senior unsecured debt (or issuer rating if such Person has no senior unsecured debt rating) is not rated at least: (a) BBB by S&amp;P, if rated by S&amp;P; (b) Baa2 by Moody’s, if rated by Moody’s; and (c) BBB by Fitch, if rated by Fitch, respectively. For the purposes of the immediately preceding sentence, a Person is not required to have a senior unsecured debt rating (or issuer rating if such Person has no senior unsecured debt rating) from each of S&amp;P, Moody’s, and Fitch but must have the requisite senior unsecured debt rating (or issuer rating if such Person has no senior unsecured debt rating) as set forth above from at least two of the three Rating Agencies. </w:t>
      </w:r>
    </w:p>
    <w:p w:rsidRPr="001776EF" w:rsidR="00C0145A" w:rsidP="00D3006C" w:rsidRDefault="00C0145A" w14:paraId="7D9A4EAD" w14:textId="322AA7C6">
      <w:pPr>
        <w:pStyle w:val="Heading3"/>
        <w:keepNext w:val="0"/>
        <w:widowControl w:val="0"/>
        <w:spacing w:after="120"/>
      </w:pPr>
      <w:r w:rsidRPr="001776EF">
        <w:rPr>
          <w:b/>
          <w:color w:val="000000" w:themeColor="text1"/>
          <w:u w:val="single"/>
        </w:rPr>
        <w:t>Energy Storage System (ESS)</w:t>
      </w:r>
      <w:r w:rsidRPr="001776EF">
        <w:rPr>
          <w:b/>
          <w:color w:val="000000" w:themeColor="text1"/>
        </w:rPr>
        <w:t>:</w:t>
      </w:r>
      <w:r w:rsidRPr="001776EF">
        <w:rPr>
          <w:color w:val="000000" w:themeColor="text1"/>
        </w:rPr>
        <w:t xml:space="preserve"> </w:t>
      </w:r>
      <w:r w:rsidRPr="001776EF">
        <w:t>An on-Site</w:t>
      </w:r>
      <w:r w:rsidRPr="001776EF" w:rsidDel="00CE41E2">
        <w:t xml:space="preserve"> </w:t>
      </w:r>
      <w:r w:rsidRPr="001776EF">
        <w:t xml:space="preserve">energy storage system that is interconnected to the </w:t>
      </w:r>
      <w:r w:rsidRPr="001776EF" w:rsidR="005B43A1">
        <w:t xml:space="preserve">Southern Company Transmission System </w:t>
      </w:r>
      <w:r w:rsidRPr="001776EF">
        <w:t>at the POI.</w:t>
      </w:r>
    </w:p>
    <w:p w:rsidRPr="001776EF" w:rsidR="00C0145A" w:rsidP="00D3006C" w:rsidRDefault="00C0145A" w14:paraId="23C92EAC" w14:textId="6C603036">
      <w:pPr>
        <w:pStyle w:val="Heading3"/>
        <w:keepNext w:val="0"/>
        <w:widowControl w:val="0"/>
        <w:spacing w:after="120"/>
      </w:pPr>
      <w:r w:rsidRPr="001776EF">
        <w:rPr>
          <w:b/>
          <w:color w:val="000000" w:themeColor="text1"/>
          <w:u w:val="single"/>
        </w:rPr>
        <w:t>Environmental Assurance</w:t>
      </w:r>
      <w:r w:rsidRPr="001776EF">
        <w:rPr>
          <w:b/>
          <w:color w:val="000000" w:themeColor="text1"/>
        </w:rPr>
        <w:t>:</w:t>
      </w:r>
      <w:r w:rsidRPr="001776EF">
        <w:rPr>
          <w:color w:val="000000" w:themeColor="text1"/>
        </w:rPr>
        <w:t xml:space="preserve"> The environmental information and compliance documentation (e.g., prior, current, or ongoing environmental studies, documents, assessments, surveys, corrective action plans, and natural resource inventories) that </w:t>
      </w:r>
      <w:r w:rsidRPr="001776EF" w:rsidR="00474EFD">
        <w:rPr>
          <w:color w:val="000000" w:themeColor="text1"/>
        </w:rPr>
        <w:t xml:space="preserve">Participant </w:t>
      </w:r>
      <w:r w:rsidRPr="001776EF">
        <w:rPr>
          <w:color w:val="000000" w:themeColor="text1"/>
        </w:rPr>
        <w:t>must submit to GPC</w:t>
      </w:r>
      <w:r w:rsidRPr="001776EF">
        <w:t xml:space="preserve"> to confirm that </w:t>
      </w:r>
      <w:r w:rsidRPr="001776EF" w:rsidR="005B3FB0">
        <w:t>Participant</w:t>
      </w:r>
      <w:r w:rsidRPr="001776EF">
        <w:t>, the proposed Site, and the proposed ICF Site, if applicable,</w:t>
      </w:r>
      <w:r w:rsidRPr="001776EF" w:rsidDel="001B6852">
        <w:t xml:space="preserve"> </w:t>
      </w:r>
      <w:r w:rsidRPr="001776EF">
        <w:t>comply with the environmental standards required by applicable law and GPC.</w:t>
      </w:r>
    </w:p>
    <w:p w:rsidRPr="001776EF" w:rsidR="00C0145A" w:rsidP="00D3006C" w:rsidRDefault="00C0145A" w14:paraId="78103EA5" w14:textId="41267C0E">
      <w:pPr>
        <w:pStyle w:val="Heading3"/>
        <w:keepNext w:val="0"/>
        <w:widowControl w:val="0"/>
        <w:spacing w:after="120"/>
        <w:rPr>
          <w:rFonts w:cs="Arial" w:eastAsiaTheme="minorEastAsia"/>
          <w:color w:val="000000" w:themeColor="text1"/>
        </w:rPr>
      </w:pPr>
      <w:r w:rsidRPr="001776EF">
        <w:rPr>
          <w:rFonts w:cs="Arial" w:eastAsiaTheme="minorEastAsia"/>
          <w:b/>
          <w:bCs/>
          <w:color w:val="000000" w:themeColor="text1"/>
          <w:u w:val="single"/>
        </w:rPr>
        <w:t>Environmental Attributes</w:t>
      </w:r>
      <w:r w:rsidRPr="001776EF">
        <w:rPr>
          <w:rFonts w:cs="Arial" w:eastAsiaTheme="minorEastAsia"/>
          <w:b/>
          <w:bCs/>
          <w:color w:val="000000" w:themeColor="text1"/>
        </w:rPr>
        <w:t>:</w:t>
      </w:r>
      <w:r w:rsidRPr="001776EF">
        <w:t xml:space="preserve"> Either: </w:t>
      </w:r>
      <w:r w:rsidRPr="001776EF">
        <w:rPr>
          <w:rFonts w:cs="Arial" w:eastAsiaTheme="minorEastAsia"/>
          <w:color w:val="000000" w:themeColor="text1"/>
        </w:rPr>
        <w:t>(i) all fuel-related, emissions-related, air quality-related, or other environmental-related aspects, claims, characteristics, benefits, credits (including RECs), reductions, offsets, savings, allowances, efficiencies, certificates, tags, attributes, demand reductions, or similar products or rights (including all of those relating to greenhouse gases and all green certificates, green tags, renewable certificates, RECs, CO</w:t>
      </w:r>
      <w:r w:rsidRPr="001776EF">
        <w:rPr>
          <w:rFonts w:cs="Arial" w:eastAsiaTheme="minorEastAsia"/>
          <w:color w:val="000000" w:themeColor="text1"/>
          <w:vertAlign w:val="subscript"/>
        </w:rPr>
        <w:t>2</w:t>
      </w:r>
      <w:r w:rsidRPr="001776EF">
        <w:rPr>
          <w:rFonts w:cs="Arial" w:eastAsiaTheme="minorEastAsia"/>
          <w:color w:val="000000" w:themeColor="text1"/>
        </w:rPr>
        <w:t xml:space="preserve"> credits, and emission reduction credits, and all those that otherwise arise or result from the generation of energy from the Facility, and all those arising or resulting from the existence of the Facility): (a) howsoever titled and whether known or unknown; (b) whether existing as of the </w:t>
      </w:r>
      <w:r w:rsidRPr="001776EF" w:rsidR="008862FF">
        <w:rPr>
          <w:rFonts w:cs="Arial" w:eastAsiaTheme="minorEastAsia"/>
          <w:color w:val="000000" w:themeColor="text1"/>
        </w:rPr>
        <w:t xml:space="preserve">Effective Date </w:t>
      </w:r>
      <w:r w:rsidRPr="001776EF">
        <w:rPr>
          <w:rFonts w:cs="Arial" w:eastAsiaTheme="minorEastAsia"/>
          <w:color w:val="000000" w:themeColor="text1"/>
        </w:rPr>
        <w:t>or at any time during the PPA Term or Facility Design Life, as applicable; and (c) whether the Environmental Attributes have been certified or verified under any renewable standard, including all those that could qualify or do qualify for application toward compliance with any local, state, federal or international renewable energy portfolio standard, green pricing program, renewable energy program, carbon reduction or greenhouse gas reduction initiative, electricity savings program, or other environmental program, incentive, mandate, or objective, in each case whether voluntary or mandatory; or (ii) all environmental benefits GPC otherwise would have realized from or related to the Facility if GPC, rather than Seller, had constructed, owned, or operated the Facility, as applicable. Environmental Attributes do not include: (I) any federal, state, or local tax attribute arising from ownership of the Facility, including any investment tax credit (ITC), production tax credit (PTC), or depreciation deduction; (II) any grant in lieu of ITC or any similar financial payment or grant regarding the Facility</w:t>
      </w:r>
      <w:r w:rsidR="00A135AD">
        <w:rPr>
          <w:rFonts w:cs="Arial" w:eastAsiaTheme="minorEastAsia"/>
          <w:color w:val="000000" w:themeColor="text1"/>
        </w:rPr>
        <w:t>; or (III) the mete</w:t>
      </w:r>
      <w:r w:rsidR="00A4107A">
        <w:rPr>
          <w:rFonts w:cs="Arial" w:eastAsiaTheme="minorEastAsia"/>
          <w:color w:val="000000" w:themeColor="text1"/>
        </w:rPr>
        <w:t>red electric energy produced by the Facility</w:t>
      </w:r>
      <w:r w:rsidRPr="001776EF">
        <w:rPr>
          <w:rFonts w:cs="Arial" w:eastAsiaTheme="minorEastAsia"/>
          <w:color w:val="000000" w:themeColor="text1"/>
        </w:rPr>
        <w:t>.</w:t>
      </w:r>
    </w:p>
    <w:p w:rsidRPr="001776EF" w:rsidR="00C0145A" w:rsidP="00D3006C" w:rsidRDefault="00C0145A" w14:paraId="224028B1" w14:textId="7C720969">
      <w:pPr>
        <w:pStyle w:val="Heading3"/>
        <w:keepNext w:val="0"/>
        <w:widowControl w:val="0"/>
        <w:spacing w:after="120"/>
      </w:pPr>
      <w:r w:rsidRPr="001776EF">
        <w:rPr>
          <w:rFonts w:cs="Arial" w:eastAsiaTheme="minorEastAsia"/>
          <w:b/>
          <w:color w:val="000000" w:themeColor="text1"/>
          <w:u w:val="single"/>
        </w:rPr>
        <w:t xml:space="preserve">Environmental </w:t>
      </w:r>
      <w:r w:rsidR="00A53954">
        <w:rPr>
          <w:rFonts w:cs="Arial" w:eastAsiaTheme="minorEastAsia"/>
          <w:b/>
          <w:color w:val="000000" w:themeColor="text1"/>
          <w:u w:val="single"/>
        </w:rPr>
        <w:t xml:space="preserve">Assurances </w:t>
      </w:r>
      <w:r w:rsidRPr="001776EF">
        <w:rPr>
          <w:rFonts w:cs="Arial" w:eastAsiaTheme="minorEastAsia"/>
          <w:b/>
          <w:color w:val="000000" w:themeColor="text1"/>
          <w:u w:val="single"/>
        </w:rPr>
        <w:t>Compliance Affidavit</w:t>
      </w:r>
      <w:r w:rsidRPr="001776EF">
        <w:rPr>
          <w:rFonts w:cs="Arial" w:eastAsiaTheme="minorEastAsia"/>
          <w:b/>
          <w:color w:val="000000" w:themeColor="text1"/>
        </w:rPr>
        <w:t xml:space="preserve">: </w:t>
      </w:r>
      <w:r w:rsidRPr="001776EF">
        <w:t xml:space="preserve">A notarized affidavit, in the form found in Exhibit </w:t>
      </w:r>
      <w:r w:rsidRPr="001776EF" w:rsidR="000D5335">
        <w:t xml:space="preserve">K </w:t>
      </w:r>
      <w:r w:rsidRPr="001776EF">
        <w:t>(</w:t>
      </w:r>
      <w:r w:rsidRPr="001776EF">
        <w:rPr>
          <w:i/>
        </w:rPr>
        <w:t xml:space="preserve">Environmental </w:t>
      </w:r>
      <w:r w:rsidR="00A53954">
        <w:rPr>
          <w:i/>
        </w:rPr>
        <w:t xml:space="preserve">Assurances </w:t>
      </w:r>
      <w:r w:rsidRPr="001776EF">
        <w:rPr>
          <w:i/>
        </w:rPr>
        <w:t>Compliance Affidavit</w:t>
      </w:r>
      <w:r w:rsidR="009F46A3">
        <w:rPr>
          <w:i/>
        </w:rPr>
        <w:t xml:space="preserve"> Form</w:t>
      </w:r>
      <w:r w:rsidRPr="001776EF">
        <w:t xml:space="preserve">), confirming that </w:t>
      </w:r>
      <w:r w:rsidRPr="001776EF" w:rsidR="001B1FDE">
        <w:t>Participant</w:t>
      </w:r>
      <w:r w:rsidRPr="001776EF">
        <w:t xml:space="preserve">: (i) understands its obligation to comply with all applicable legal environmental standards and requirements regarding the Site; (ii) agrees to conduct further due diligence considering the factors presented in </w:t>
      </w:r>
      <w:r w:rsidRPr="001776EF" w:rsidR="00871B5E">
        <w:t xml:space="preserve">the Environmental </w:t>
      </w:r>
      <w:r w:rsidR="00E97D87">
        <w:t xml:space="preserve">Assurances </w:t>
      </w:r>
      <w:r w:rsidRPr="001776EF" w:rsidR="00871B5E">
        <w:t>Guidance Document</w:t>
      </w:r>
      <w:r w:rsidRPr="001776EF">
        <w:t xml:space="preserve"> if the </w:t>
      </w:r>
      <w:r w:rsidRPr="001776EF" w:rsidR="00F97A28">
        <w:t xml:space="preserve">Submission </w:t>
      </w:r>
      <w:r w:rsidRPr="001776EF">
        <w:t xml:space="preserve">advances to the </w:t>
      </w:r>
      <w:r w:rsidRPr="001776EF" w:rsidR="00617B2A">
        <w:t>Conforming List</w:t>
      </w:r>
      <w:r w:rsidRPr="001776EF">
        <w:t xml:space="preserve">; and (iii) will avoid, minimize, mitigate, and as appropriate, permit and obtain any required regulatory authorization for any environmental impact, as required under applicable federal, state, or local law: (a) throughout the PPA Term; (b) until the Closing under an APA; </w:t>
      </w:r>
      <w:r w:rsidRPr="001776EF" w:rsidR="00A82DF8">
        <w:t xml:space="preserve">or </w:t>
      </w:r>
      <w:r w:rsidRPr="001776EF">
        <w:t>(c)</w:t>
      </w:r>
      <w:r w:rsidRPr="001776EF" w:rsidR="00A82DF8">
        <w:t xml:space="preserve"> </w:t>
      </w:r>
      <w:r w:rsidRPr="001776EF" w:rsidR="00687C95">
        <w:t>throughout the Facility Design Life for a COP</w:t>
      </w:r>
      <w:r w:rsidRPr="001776EF">
        <w:t>, whichever applicable.</w:t>
      </w:r>
    </w:p>
    <w:p w:rsidRPr="001776EF" w:rsidR="00152D2C" w:rsidP="00D3006C" w:rsidRDefault="003A70D9" w14:paraId="0A9EB48F" w14:textId="00771A06">
      <w:pPr>
        <w:pStyle w:val="Heading3"/>
        <w:keepNext w:val="0"/>
        <w:widowControl w:val="0"/>
        <w:spacing w:after="120"/>
      </w:pPr>
      <w:r w:rsidRPr="001776EF">
        <w:rPr>
          <w:b/>
          <w:color w:val="000000" w:themeColor="text1"/>
          <w:u w:val="single"/>
        </w:rPr>
        <w:t xml:space="preserve">Environmental </w:t>
      </w:r>
      <w:r w:rsidR="00E97D87">
        <w:rPr>
          <w:b/>
          <w:color w:val="000000" w:themeColor="text1"/>
          <w:u w:val="single"/>
        </w:rPr>
        <w:t xml:space="preserve">Assurances </w:t>
      </w:r>
      <w:r w:rsidRPr="001776EF">
        <w:rPr>
          <w:b/>
          <w:bCs/>
          <w:color w:val="000000" w:themeColor="text1"/>
          <w:u w:val="single"/>
        </w:rPr>
        <w:t>Guidance</w:t>
      </w:r>
      <w:r w:rsidRPr="001776EF">
        <w:rPr>
          <w:b/>
          <w:color w:val="000000" w:themeColor="text1"/>
          <w:u w:val="single"/>
        </w:rPr>
        <w:t xml:space="preserve"> Document</w:t>
      </w:r>
      <w:r w:rsidRPr="001776EF">
        <w:rPr>
          <w:b/>
          <w:bCs/>
          <w:color w:val="000000" w:themeColor="text1"/>
        </w:rPr>
        <w:t>:</w:t>
      </w:r>
      <w:r w:rsidRPr="001776EF">
        <w:rPr>
          <w:color w:val="000000" w:themeColor="text1"/>
        </w:rPr>
        <w:t xml:space="preserve"> The </w:t>
      </w:r>
      <w:r w:rsidRPr="001776EF">
        <w:rPr>
          <w:b/>
          <w:bCs/>
          <w:i/>
          <w:color w:val="000000" w:themeColor="text1"/>
        </w:rPr>
        <w:t xml:space="preserve">Georgia Power Company Generation Procurement </w:t>
      </w:r>
      <w:r w:rsidR="00104FA7">
        <w:rPr>
          <w:b/>
          <w:bCs/>
          <w:i/>
          <w:color w:val="000000" w:themeColor="text1"/>
        </w:rPr>
        <w:t xml:space="preserve">Programs </w:t>
      </w:r>
      <w:r w:rsidRPr="001776EF">
        <w:rPr>
          <w:b/>
          <w:bCs/>
          <w:i/>
          <w:color w:val="000000" w:themeColor="text1"/>
        </w:rPr>
        <w:t xml:space="preserve">Environmental </w:t>
      </w:r>
      <w:r w:rsidR="00104FA7">
        <w:rPr>
          <w:b/>
          <w:bCs/>
          <w:i/>
          <w:color w:val="000000" w:themeColor="text1"/>
        </w:rPr>
        <w:t>Assurances</w:t>
      </w:r>
      <w:r w:rsidRPr="001776EF">
        <w:rPr>
          <w:b/>
          <w:bCs/>
          <w:i/>
          <w:color w:val="000000" w:themeColor="text1"/>
        </w:rPr>
        <w:t xml:space="preserve"> Guidance Document</w:t>
      </w:r>
      <w:r w:rsidRPr="001776EF">
        <w:t xml:space="preserve"> that outlines the environmental </w:t>
      </w:r>
      <w:r w:rsidRPr="001776EF" w:rsidR="00FE3C03">
        <w:lastRenderedPageBreak/>
        <w:t xml:space="preserve">requirements, </w:t>
      </w:r>
      <w:r w:rsidRPr="001776EF">
        <w:t xml:space="preserve">considerations, standards, and resources that </w:t>
      </w:r>
      <w:r w:rsidRPr="001776EF" w:rsidR="00E13BCB">
        <w:t>Participant</w:t>
      </w:r>
      <w:r w:rsidRPr="001776EF">
        <w:t xml:space="preserve"> must adhere to in order to meet the environmental requirements for GPC’s generation procurement</w:t>
      </w:r>
      <w:r w:rsidRPr="001776EF" w:rsidR="003F5A96">
        <w:t xml:space="preserve"> solicitations</w:t>
      </w:r>
      <w:r w:rsidRPr="001776EF">
        <w:t>, including this All-Source RFP, available as a supplemental document on the IE Website.</w:t>
      </w:r>
    </w:p>
    <w:p w:rsidRPr="001776EF" w:rsidR="00C0145A" w:rsidP="00D3006C" w:rsidRDefault="00C0145A" w14:paraId="1265E5BF" w14:textId="56DF96CC">
      <w:pPr>
        <w:pStyle w:val="Heading3"/>
        <w:keepNext w:val="0"/>
        <w:widowControl w:val="0"/>
        <w:spacing w:after="120"/>
      </w:pPr>
      <w:r w:rsidRPr="001776EF">
        <w:rPr>
          <w:b/>
          <w:u w:val="single"/>
        </w:rPr>
        <w:t>Environmental Site Assessment</w:t>
      </w:r>
      <w:r w:rsidRPr="001776EF">
        <w:rPr>
          <w:b/>
        </w:rPr>
        <w:t>:</w:t>
      </w:r>
      <w:r w:rsidRPr="001776EF">
        <w:t xml:space="preserve"> The necessary assessment conducted by </w:t>
      </w:r>
      <w:r w:rsidR="00F4342C">
        <w:t>Participant</w:t>
      </w:r>
      <w:r w:rsidRPr="001776EF" w:rsidR="00F4342C">
        <w:t xml:space="preserve"> </w:t>
      </w:r>
      <w:r w:rsidRPr="001776EF" w:rsidR="00A210C8">
        <w:t>before</w:t>
      </w:r>
      <w:r w:rsidRPr="001776EF">
        <w:t xml:space="preserve"> submitting a </w:t>
      </w:r>
      <w:r w:rsidR="00F4342C">
        <w:t>Submission</w:t>
      </w:r>
      <w:r w:rsidRPr="001776EF" w:rsidR="00F4342C">
        <w:t xml:space="preserve"> </w:t>
      </w:r>
      <w:r w:rsidRPr="001776EF">
        <w:t>that, at a minimum, contemplates the factors delineated in</w:t>
      </w:r>
      <w:r w:rsidRPr="001776EF">
        <w:rPr>
          <w:b/>
        </w:rPr>
        <w:t xml:space="preserve"> </w:t>
      </w:r>
      <w:r w:rsidRPr="001776EF" w:rsidR="00871B5E">
        <w:t xml:space="preserve">the Environmental </w:t>
      </w:r>
      <w:r w:rsidR="00934CBA">
        <w:t xml:space="preserve">Assurances </w:t>
      </w:r>
      <w:r w:rsidRPr="001776EF" w:rsidR="00871B5E">
        <w:t>Guidance Document</w:t>
      </w:r>
      <w:r w:rsidRPr="001776EF">
        <w:t>.</w:t>
      </w:r>
    </w:p>
    <w:p w:rsidRPr="001776EF" w:rsidR="00C0145A" w:rsidP="00D3006C" w:rsidRDefault="00C0145A" w14:paraId="6A2B82E3" w14:textId="77777777">
      <w:pPr>
        <w:pStyle w:val="Heading3"/>
        <w:keepNext w:val="0"/>
        <w:widowControl w:val="0"/>
        <w:spacing w:after="120"/>
        <w:rPr>
          <w:color w:val="000000" w:themeColor="text1"/>
        </w:rPr>
      </w:pPr>
      <w:r w:rsidRPr="001776EF">
        <w:rPr>
          <w:b/>
          <w:color w:val="000000" w:themeColor="text1"/>
          <w:u w:val="single"/>
        </w:rPr>
        <w:t>Escalating Pricing</w:t>
      </w:r>
      <w:r w:rsidRPr="001776EF">
        <w:rPr>
          <w:b/>
          <w:color w:val="000000" w:themeColor="text1"/>
        </w:rPr>
        <w:t>:</w:t>
      </w:r>
      <w:r w:rsidRPr="001776EF">
        <w:rPr>
          <w:color w:val="000000" w:themeColor="text1"/>
        </w:rPr>
        <w:t xml:space="preserve"> Monthly pricing under the PPA that escalates each Annual Period.</w:t>
      </w:r>
    </w:p>
    <w:p w:rsidRPr="001776EF" w:rsidR="00C0145A" w:rsidP="00D3006C" w:rsidRDefault="00C0145A" w14:paraId="224928A4" w14:textId="77777777">
      <w:pPr>
        <w:pStyle w:val="Heading3"/>
        <w:keepNext w:val="0"/>
        <w:widowControl w:val="0"/>
        <w:spacing w:after="120"/>
        <w:rPr>
          <w:color w:val="000000" w:themeColor="text1"/>
        </w:rPr>
      </w:pPr>
      <w:r w:rsidRPr="001776EF">
        <w:rPr>
          <w:b/>
          <w:bCs/>
          <w:color w:val="000000" w:themeColor="text1"/>
          <w:u w:val="single"/>
        </w:rPr>
        <w:t>ESS</w:t>
      </w:r>
      <w:r w:rsidRPr="001776EF">
        <w:rPr>
          <w:b/>
          <w:bCs/>
          <w:color w:val="000000" w:themeColor="text1"/>
        </w:rPr>
        <w:t>:</w:t>
      </w:r>
      <w:r w:rsidRPr="001776EF">
        <w:rPr>
          <w:color w:val="000000" w:themeColor="text1"/>
        </w:rPr>
        <w:t xml:space="preserve"> See </w:t>
      </w:r>
      <w:r w:rsidRPr="001776EF">
        <w:rPr>
          <w:i/>
          <w:color w:val="000000" w:themeColor="text1"/>
        </w:rPr>
        <w:t>Energy Storage System</w:t>
      </w:r>
      <w:r w:rsidRPr="001776EF">
        <w:rPr>
          <w:color w:val="000000" w:themeColor="text1"/>
        </w:rPr>
        <w:t>.</w:t>
      </w:r>
    </w:p>
    <w:p w:rsidRPr="001776EF" w:rsidR="00C0145A" w:rsidP="00D3006C" w:rsidRDefault="00C0145A" w14:paraId="48526448" w14:textId="2F4C4304">
      <w:pPr>
        <w:pStyle w:val="Heading3"/>
        <w:keepNext w:val="0"/>
        <w:widowControl w:val="0"/>
        <w:spacing w:after="120"/>
        <w:rPr>
          <w:color w:val="000000" w:themeColor="text1"/>
          <w:u w:val="single"/>
        </w:rPr>
      </w:pPr>
      <w:r w:rsidRPr="001776EF">
        <w:rPr>
          <w:b/>
          <w:color w:val="000000" w:themeColor="text1"/>
          <w:u w:val="single"/>
        </w:rPr>
        <w:t>ESS Submission</w:t>
      </w:r>
      <w:r w:rsidRPr="001776EF">
        <w:rPr>
          <w:b/>
          <w:color w:val="000000" w:themeColor="text1"/>
        </w:rPr>
        <w:t>:</w:t>
      </w:r>
      <w:r w:rsidRPr="001776EF">
        <w:rPr>
          <w:color w:val="000000" w:themeColor="text1"/>
        </w:rPr>
        <w:t xml:space="preserve"> A Submission offering either a Standalone ESS or an ESS with Renewable Resource.</w:t>
      </w:r>
    </w:p>
    <w:p w:rsidRPr="001776EF" w:rsidR="00C0145A" w:rsidP="00D3006C" w:rsidRDefault="00C0145A" w14:paraId="1BDDF167" w14:textId="77777777">
      <w:pPr>
        <w:pStyle w:val="Heading3"/>
        <w:keepNext w:val="0"/>
        <w:widowControl w:val="0"/>
        <w:spacing w:after="120"/>
        <w:rPr>
          <w:rFonts w:eastAsia="Times New Roman"/>
          <w:color w:val="000000" w:themeColor="text1"/>
        </w:rPr>
      </w:pPr>
      <w:r w:rsidRPr="001776EF">
        <w:rPr>
          <w:b/>
          <w:u w:val="single"/>
        </w:rPr>
        <w:t>ESS with Renewable Resource</w:t>
      </w:r>
      <w:r w:rsidRPr="001776EF">
        <w:rPr>
          <w:b/>
        </w:rPr>
        <w:t>:</w:t>
      </w:r>
      <w:r w:rsidRPr="001776EF">
        <w:t xml:space="preserve"> An ESS paired with a Renewable Resource.</w:t>
      </w:r>
    </w:p>
    <w:p w:rsidRPr="001776EF" w:rsidR="00C0145A" w:rsidP="00D3006C" w:rsidRDefault="00C0145A" w14:paraId="2C82CEB1" w14:textId="77777777">
      <w:pPr>
        <w:pStyle w:val="Heading3"/>
        <w:keepNext w:val="0"/>
        <w:widowControl w:val="0"/>
        <w:spacing w:after="120"/>
        <w:rPr>
          <w:color w:val="000000" w:themeColor="text1"/>
        </w:rPr>
      </w:pPr>
      <w:r w:rsidRPr="001776EF">
        <w:rPr>
          <w:b/>
          <w:color w:val="000000" w:themeColor="text1"/>
          <w:u w:val="single"/>
        </w:rPr>
        <w:t>ET</w:t>
      </w:r>
      <w:r w:rsidRPr="001776EF">
        <w:rPr>
          <w:b/>
          <w:color w:val="000000" w:themeColor="text1"/>
        </w:rPr>
        <w:t>:</w:t>
      </w:r>
      <w:r w:rsidRPr="001776EF">
        <w:rPr>
          <w:color w:val="000000" w:themeColor="text1"/>
        </w:rPr>
        <w:t xml:space="preserve"> See </w:t>
      </w:r>
      <w:r w:rsidRPr="001776EF">
        <w:rPr>
          <w:i/>
          <w:color w:val="000000" w:themeColor="text1"/>
        </w:rPr>
        <w:t>Eastern Time</w:t>
      </w:r>
      <w:r w:rsidRPr="001776EF">
        <w:rPr>
          <w:color w:val="000000" w:themeColor="text1"/>
        </w:rPr>
        <w:t xml:space="preserve">. </w:t>
      </w:r>
    </w:p>
    <w:p w:rsidRPr="001776EF" w:rsidR="00C0145A" w:rsidP="00D3006C" w:rsidRDefault="00C0145A" w14:paraId="314020B6"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Evaluation Team</w:t>
      </w:r>
      <w:r w:rsidRPr="001776EF">
        <w:rPr>
          <w:rFonts w:eastAsia="Times New Roman" w:cs="Arial"/>
          <w:b/>
          <w:color w:val="000000" w:themeColor="text1"/>
        </w:rPr>
        <w:t>:</w:t>
      </w:r>
      <w:r w:rsidRPr="001776EF">
        <w:rPr>
          <w:rFonts w:eastAsia="Times New Roman" w:cs="Arial"/>
          <w:color w:val="000000" w:themeColor="text1"/>
        </w:rPr>
        <w:t xml:space="preserve"> The team preparing this All-Source RFP and evaluating Submissions in this All-Source RFP. The Evaluation Team comprises the Primary Evaluation Team and designated Specialized Technical Support Personnel. </w:t>
      </w:r>
    </w:p>
    <w:p w:rsidRPr="001776EF" w:rsidR="00C0145A" w:rsidP="00D3006C" w:rsidRDefault="00C0145A" w14:paraId="0433B9BE"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Event of Default</w:t>
      </w:r>
      <w:r w:rsidRPr="001776EF">
        <w:rPr>
          <w:rFonts w:eastAsia="Times New Roman" w:cs="Arial"/>
          <w:b/>
          <w:color w:val="000000" w:themeColor="text1"/>
        </w:rPr>
        <w:t>:</w:t>
      </w:r>
      <w:r w:rsidRPr="001776EF">
        <w:rPr>
          <w:rFonts w:eastAsia="Times New Roman" w:cs="Arial"/>
          <w:color w:val="000000" w:themeColor="text1"/>
        </w:rPr>
        <w:t xml:space="preserve"> A failure by Seller to perform or comply with a material term or condition of the Awarded Contract, as further defined in the Awarded Contract.</w:t>
      </w:r>
    </w:p>
    <w:p w:rsidRPr="001776EF" w:rsidR="00C0145A" w:rsidP="00D3006C" w:rsidRDefault="00C0145A" w14:paraId="1724D051" w14:textId="0328E5F0">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Existing Resource</w:t>
      </w:r>
      <w:r w:rsidRPr="001776EF">
        <w:rPr>
          <w:rFonts w:eastAsia="Times New Roman" w:cs="Arial"/>
          <w:b/>
          <w:color w:val="000000" w:themeColor="text1"/>
        </w:rPr>
        <w:t>:</w:t>
      </w:r>
      <w:r w:rsidRPr="001776EF">
        <w:rPr>
          <w:rFonts w:eastAsia="Times New Roman" w:cs="Arial"/>
          <w:color w:val="000000" w:themeColor="text1"/>
        </w:rPr>
        <w:t xml:space="preserve"> </w:t>
      </w:r>
      <w:r w:rsidRPr="001776EF">
        <w:t xml:space="preserve">A </w:t>
      </w:r>
      <w:r w:rsidRPr="001776EF" w:rsidR="00FB1FD1">
        <w:t xml:space="preserve">resource </w:t>
      </w:r>
      <w:r w:rsidRPr="001776EF">
        <w:t xml:space="preserve">that is in service </w:t>
      </w:r>
      <w:r w:rsidRPr="001776EF" w:rsidR="00214E84">
        <w:t>before</w:t>
      </w:r>
      <w:r w:rsidRPr="001776EF">
        <w:t xml:space="preserve"> execution of an Awarded Contract.  </w:t>
      </w:r>
    </w:p>
    <w:p w:rsidRPr="001776EF" w:rsidR="00C0145A" w:rsidP="00D3006C" w:rsidRDefault="00C0145A" w14:paraId="7A58628D" w14:textId="1F9964A1">
      <w:pPr>
        <w:pStyle w:val="Heading3"/>
        <w:keepNext w:val="0"/>
        <w:widowControl w:val="0"/>
        <w:spacing w:after="120"/>
        <w:rPr>
          <w:rFonts w:cs="Arial" w:eastAsiaTheme="minorEastAsia"/>
          <w:color w:val="000000" w:themeColor="text1"/>
        </w:rPr>
      </w:pPr>
      <w:r w:rsidRPr="001776EF">
        <w:rPr>
          <w:rFonts w:cs="Arial" w:eastAsiaTheme="minorEastAsia"/>
          <w:b/>
          <w:color w:val="000000" w:themeColor="text1"/>
          <w:u w:val="single"/>
        </w:rPr>
        <w:t>Facility</w:t>
      </w:r>
      <w:r w:rsidRPr="001776EF">
        <w:rPr>
          <w:rFonts w:cs="Arial" w:eastAsiaTheme="minorEastAsia"/>
          <w:b/>
          <w:color w:val="000000" w:themeColor="text1"/>
        </w:rPr>
        <w:t>:</w:t>
      </w:r>
      <w:r w:rsidRPr="001776EF">
        <w:rPr>
          <w:rFonts w:cs="Arial" w:eastAsiaTheme="minorEastAsia"/>
          <w:color w:val="000000" w:themeColor="text1"/>
        </w:rPr>
        <w:t xml:space="preserve"> The electric generation </w:t>
      </w:r>
      <w:r w:rsidRPr="001776EF" w:rsidR="00296D35">
        <w:rPr>
          <w:rFonts w:cs="Arial" w:eastAsiaTheme="minorEastAsia"/>
          <w:color w:val="000000" w:themeColor="text1"/>
        </w:rPr>
        <w:t xml:space="preserve">or storage </w:t>
      </w:r>
      <w:r w:rsidRPr="001776EF">
        <w:rPr>
          <w:rFonts w:cs="Arial" w:eastAsiaTheme="minorEastAsia"/>
          <w:color w:val="000000" w:themeColor="text1"/>
        </w:rPr>
        <w:t xml:space="preserve">facility as described in the Submission (and as will be further described in the Awarded Contract), including any ESS and </w:t>
      </w:r>
      <w:r w:rsidRPr="001776EF" w:rsidR="00FF4434">
        <w:rPr>
          <w:rFonts w:cs="Arial" w:eastAsiaTheme="minorEastAsia"/>
          <w:color w:val="000000" w:themeColor="text1"/>
        </w:rPr>
        <w:t>any Renewable Resource</w:t>
      </w:r>
      <w:r w:rsidRPr="001776EF">
        <w:rPr>
          <w:rFonts w:cs="Arial" w:eastAsiaTheme="minorEastAsia"/>
          <w:color w:val="000000" w:themeColor="text1"/>
        </w:rPr>
        <w:t xml:space="preserve"> and </w:t>
      </w:r>
      <w:r w:rsidRPr="001776EF">
        <w:t xml:space="preserve">primary and auxiliary equipment and facilities installed at the Site necessary or used for the production, control, </w:t>
      </w:r>
      <w:r w:rsidRPr="001776EF" w:rsidR="00855677">
        <w:t xml:space="preserve">storage, </w:t>
      </w:r>
      <w:r w:rsidRPr="001776EF">
        <w:t xml:space="preserve">delivery, or monitoring of </w:t>
      </w:r>
      <w:r w:rsidRPr="001776EF" w:rsidR="008D5D5A">
        <w:t>energy</w:t>
      </w:r>
      <w:r w:rsidRPr="001776EF" w:rsidR="005B45F1">
        <w:t xml:space="preserve"> produced or stored on the Site </w:t>
      </w:r>
      <w:r w:rsidRPr="001776EF">
        <w:t>or for the extraction or collection of fuel. All equipment and facilities installed on Seller’s side of the POI are considered part of the Facility, except for those that constitute Interconnection Facilities.</w:t>
      </w:r>
      <w:r w:rsidRPr="001776EF" w:rsidDel="00625843">
        <w:t xml:space="preserve"> </w:t>
      </w:r>
      <w:r w:rsidRPr="001776EF" w:rsidR="001140DD">
        <w:rPr>
          <w:rFonts w:cs="Arial" w:eastAsiaTheme="minorEastAsia"/>
          <w:color w:val="000000" w:themeColor="text1"/>
        </w:rPr>
        <w:t xml:space="preserve">Despite the preceding sentence, </w:t>
      </w:r>
      <w:r w:rsidRPr="001776EF" w:rsidR="00C2190E">
        <w:rPr>
          <w:rFonts w:cs="Arial" w:eastAsiaTheme="minorEastAsia"/>
          <w:color w:val="000000" w:themeColor="text1"/>
        </w:rPr>
        <w:t>for</w:t>
      </w:r>
      <w:r w:rsidRPr="001776EF" w:rsidR="001140DD">
        <w:rPr>
          <w:rFonts w:cs="Arial" w:eastAsiaTheme="minorEastAsia"/>
          <w:color w:val="000000" w:themeColor="text1"/>
        </w:rPr>
        <w:t xml:space="preserve"> an ESS Submission, the Facility does not include any Renewable Resource that is an Existing Resource and is </w:t>
      </w:r>
      <w:r w:rsidR="009C64F4">
        <w:rPr>
          <w:rFonts w:cs="Arial" w:eastAsiaTheme="minorEastAsia"/>
          <w:color w:val="000000" w:themeColor="text1"/>
        </w:rPr>
        <w:t>subject to</w:t>
      </w:r>
      <w:r w:rsidRPr="001776EF" w:rsidR="009C64F4">
        <w:rPr>
          <w:rFonts w:cs="Arial" w:eastAsiaTheme="minorEastAsia"/>
          <w:color w:val="000000" w:themeColor="text1"/>
        </w:rPr>
        <w:t xml:space="preserve"> </w:t>
      </w:r>
      <w:r w:rsidRPr="001776EF" w:rsidR="001140DD">
        <w:rPr>
          <w:rFonts w:cs="Arial" w:eastAsiaTheme="minorEastAsia"/>
          <w:color w:val="000000" w:themeColor="text1"/>
        </w:rPr>
        <w:t>a separate power purchase agreement</w:t>
      </w:r>
      <w:r w:rsidR="009C64F4">
        <w:rPr>
          <w:rFonts w:cs="Arial" w:eastAsiaTheme="minorEastAsia"/>
          <w:color w:val="000000" w:themeColor="text1"/>
        </w:rPr>
        <w:t xml:space="preserve"> or is owned by GPC and paired with an ESS Company-Owned Proposal</w:t>
      </w:r>
      <w:r w:rsidRPr="001776EF" w:rsidR="001140DD">
        <w:rPr>
          <w:rFonts w:cs="Arial" w:eastAsiaTheme="minorEastAsia"/>
          <w:color w:val="000000" w:themeColor="text1"/>
        </w:rPr>
        <w:t>.</w:t>
      </w:r>
      <w:r w:rsidRPr="001776EF" w:rsidDel="00625843">
        <w:rPr>
          <w:rFonts w:cs="Arial" w:eastAsiaTheme="minorEastAsia"/>
          <w:color w:val="000000" w:themeColor="text1"/>
        </w:rPr>
        <w:t xml:space="preserve"> </w:t>
      </w:r>
    </w:p>
    <w:p w:rsidRPr="001776EF" w:rsidR="00C0145A" w:rsidP="00D3006C" w:rsidRDefault="00C0145A" w14:paraId="2BC9C518" w14:textId="70BD5E39">
      <w:pPr>
        <w:pStyle w:val="Heading3"/>
        <w:keepNext w:val="0"/>
        <w:widowControl w:val="0"/>
        <w:spacing w:after="120"/>
        <w:rPr>
          <w:rFonts w:cs="Arial" w:eastAsiaTheme="minorEastAsia"/>
          <w:color w:val="000000" w:themeColor="text1"/>
        </w:rPr>
      </w:pPr>
      <w:r w:rsidRPr="001776EF">
        <w:rPr>
          <w:rFonts w:cs="Arial" w:eastAsiaTheme="minorEastAsia"/>
          <w:b/>
          <w:color w:val="000000" w:themeColor="text1"/>
          <w:u w:val="single"/>
        </w:rPr>
        <w:t>Facility Design Life</w:t>
      </w:r>
      <w:r w:rsidRPr="001776EF">
        <w:rPr>
          <w:rFonts w:cs="Arial" w:eastAsiaTheme="minorEastAsia"/>
          <w:b/>
          <w:color w:val="000000" w:themeColor="text1"/>
        </w:rPr>
        <w:t>:</w:t>
      </w:r>
      <w:r w:rsidRPr="001776EF">
        <w:rPr>
          <w:rFonts w:cs="Arial" w:eastAsiaTheme="minorEastAsia"/>
          <w:color w:val="000000" w:themeColor="text1"/>
        </w:rPr>
        <w:t xml:space="preserve"> </w:t>
      </w:r>
      <w:r w:rsidRPr="001776EF">
        <w:rPr>
          <w:bCs/>
        </w:rPr>
        <w:t>The</w:t>
      </w:r>
      <w:r w:rsidRPr="001776EF" w:rsidR="00EC6583">
        <w:rPr>
          <w:bCs/>
        </w:rPr>
        <w:t>:</w:t>
      </w:r>
      <w:r w:rsidRPr="001776EF">
        <w:rPr>
          <w:bCs/>
        </w:rPr>
        <w:t xml:space="preserve"> </w:t>
      </w:r>
      <w:r w:rsidRPr="001776EF" w:rsidR="00903893">
        <w:rPr>
          <w:bCs/>
        </w:rPr>
        <w:t xml:space="preserve">(i) </w:t>
      </w:r>
      <w:r w:rsidRPr="001776EF">
        <w:rPr>
          <w:bCs/>
        </w:rPr>
        <w:t>remaining useful life of an Existing Resource as of Closing under an APA</w:t>
      </w:r>
      <w:r w:rsidRPr="001776EF" w:rsidR="00903893">
        <w:rPr>
          <w:bCs/>
        </w:rPr>
        <w:t>; or (ii) design life of a Facility offered as a COP</w:t>
      </w:r>
      <w:r w:rsidRPr="001776EF" w:rsidDel="009D1C9D">
        <w:rPr>
          <w:bCs/>
        </w:rPr>
        <w:t>, as applicable</w:t>
      </w:r>
      <w:r w:rsidRPr="001776EF">
        <w:rPr>
          <w:bCs/>
        </w:rPr>
        <w:t>.</w:t>
      </w:r>
    </w:p>
    <w:p w:rsidRPr="001776EF" w:rsidR="00C0145A" w:rsidP="00D3006C" w:rsidRDefault="00C0145A" w14:paraId="769AE595" w14:textId="64AE89AE">
      <w:pPr>
        <w:pStyle w:val="Heading3"/>
        <w:keepNext w:val="0"/>
        <w:widowControl w:val="0"/>
        <w:spacing w:after="120"/>
        <w:rPr>
          <w:rFonts w:eastAsia="Times New Roman"/>
          <w:b/>
          <w:color w:val="000000" w:themeColor="text1"/>
          <w:u w:val="single"/>
        </w:rPr>
      </w:pPr>
      <w:r w:rsidRPr="001776EF">
        <w:rPr>
          <w:rFonts w:eastAsia="Times New Roman"/>
          <w:b/>
          <w:color w:val="000000" w:themeColor="text1"/>
          <w:u w:val="single"/>
        </w:rPr>
        <w:t>FASB</w:t>
      </w:r>
      <w:r w:rsidRPr="001776EF">
        <w:rPr>
          <w:rFonts w:eastAsia="Times New Roman"/>
          <w:b/>
          <w:color w:val="000000" w:themeColor="text1"/>
        </w:rPr>
        <w:t>:</w:t>
      </w:r>
      <w:r w:rsidRPr="001776EF">
        <w:rPr>
          <w:rFonts w:eastAsia="Times New Roman"/>
          <w:bCs/>
          <w:color w:val="000000" w:themeColor="text1"/>
        </w:rPr>
        <w:t xml:space="preserve"> </w:t>
      </w:r>
      <w:r w:rsidRPr="001776EF" w:rsidR="005A3CF5">
        <w:rPr>
          <w:rFonts w:eastAsia="Times New Roman"/>
          <w:bCs/>
          <w:color w:val="000000" w:themeColor="text1"/>
        </w:rPr>
        <w:t xml:space="preserve">The </w:t>
      </w:r>
      <w:r w:rsidRPr="001776EF">
        <w:rPr>
          <w:color w:val="000000" w:themeColor="text1"/>
        </w:rPr>
        <w:t>Financial Accounting Standards Board.</w:t>
      </w:r>
    </w:p>
    <w:p w:rsidRPr="001776EF" w:rsidR="00C0145A" w:rsidP="00D3006C" w:rsidRDefault="00C0145A" w14:paraId="2F668A5A" w14:textId="77777777">
      <w:pPr>
        <w:pStyle w:val="Heading3"/>
        <w:keepNext w:val="0"/>
        <w:widowControl w:val="0"/>
        <w:spacing w:after="120"/>
        <w:rPr>
          <w:rFonts w:eastAsia="Times New Roman"/>
        </w:rPr>
      </w:pPr>
      <w:r w:rsidRPr="001776EF">
        <w:rPr>
          <w:rFonts w:eastAsia="Times New Roman"/>
          <w:b/>
          <w:color w:val="000000" w:themeColor="text1"/>
          <w:u w:val="single"/>
        </w:rPr>
        <w:t>FERC</w:t>
      </w:r>
      <w:r w:rsidRPr="001776EF">
        <w:rPr>
          <w:rFonts w:eastAsia="Times New Roman"/>
          <w:b/>
          <w:color w:val="000000" w:themeColor="text1"/>
        </w:rPr>
        <w:t>:</w:t>
      </w:r>
      <w:r w:rsidRPr="001776EF" w:rsidDel="0018743F">
        <w:rPr>
          <w:rFonts w:eastAsia="Times New Roman"/>
          <w:color w:val="000000" w:themeColor="text1"/>
        </w:rPr>
        <w:t xml:space="preserve"> </w:t>
      </w:r>
      <w:r w:rsidRPr="001776EF">
        <w:rPr>
          <w:rFonts w:eastAsia="Times New Roman"/>
          <w:color w:val="000000" w:themeColor="text1"/>
        </w:rPr>
        <w:t xml:space="preserve">The Federal Energy Regulatory Commission, or any Governmental Authority succeeding to the powers </w:t>
      </w:r>
      <w:r w:rsidRPr="001776EF">
        <w:rPr>
          <w:rFonts w:eastAsia="Times New Roman"/>
        </w:rPr>
        <w:t xml:space="preserve">or functions of FERC. </w:t>
      </w:r>
    </w:p>
    <w:p w:rsidRPr="001776EF" w:rsidR="00C0145A" w:rsidP="00D3006C" w:rsidRDefault="00C0145A" w14:paraId="0BD6770A" w14:textId="0FDE8307">
      <w:pPr>
        <w:pStyle w:val="Heading3"/>
        <w:keepNext w:val="0"/>
        <w:spacing w:after="120"/>
        <w:rPr>
          <w:b/>
          <w:bCs/>
          <w:u w:val="single"/>
        </w:rPr>
      </w:pPr>
      <w:r w:rsidRPr="001776EF">
        <w:rPr>
          <w:rFonts w:cs="Arial"/>
          <w:b/>
          <w:u w:val="single"/>
          <w:shd w:val="clear" w:color="auto" w:fill="FFFFFF"/>
        </w:rPr>
        <w:t>FERC Order 2023</w:t>
      </w:r>
      <w:r w:rsidRPr="001776EF">
        <w:rPr>
          <w:rFonts w:cs="Arial"/>
          <w:b/>
          <w:shd w:val="clear" w:color="auto" w:fill="FFFFFF"/>
        </w:rPr>
        <w:t>:</w:t>
      </w:r>
      <w:r w:rsidRPr="001776EF">
        <w:rPr>
          <w:rFonts w:cs="Arial"/>
          <w:shd w:val="clear" w:color="auto" w:fill="FFFFFF"/>
        </w:rPr>
        <w:t xml:space="preserve"> Order No. 2023, “Improvements to Generator Interconnection Procedures and Agreements</w:t>
      </w:r>
      <w:r w:rsidRPr="001776EF" w:rsidR="00036695">
        <w:rPr>
          <w:rFonts w:cs="Arial"/>
          <w:shd w:val="clear" w:color="auto" w:fill="FFFFFF"/>
        </w:rPr>
        <w:t>,</w:t>
      </w:r>
      <w:r w:rsidRPr="001776EF">
        <w:rPr>
          <w:rFonts w:cs="Arial"/>
          <w:shd w:val="clear" w:color="auto" w:fill="FFFFFF"/>
        </w:rPr>
        <w:t>” adopted by FERC on September 6, 2023.</w:t>
      </w:r>
    </w:p>
    <w:p w:rsidRPr="001776EF" w:rsidR="00C0145A" w:rsidP="00D3006C" w:rsidRDefault="00C0145A" w14:paraId="3DA17407" w14:textId="2E5F2558">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Finance Lease</w:t>
      </w:r>
      <w:r w:rsidRPr="001776EF">
        <w:rPr>
          <w:rFonts w:eastAsia="Times New Roman"/>
          <w:b/>
          <w:color w:val="000000" w:themeColor="text1"/>
        </w:rPr>
        <w:t>:</w:t>
      </w:r>
      <w:r w:rsidRPr="001776EF">
        <w:rPr>
          <w:rFonts w:eastAsia="Times New Roman"/>
          <w:color w:val="000000" w:themeColor="text1"/>
        </w:rPr>
        <w:t xml:space="preserve"> As defined in ASC Topic 842, Leases, as issued and modified from time to time by FASB.</w:t>
      </w:r>
    </w:p>
    <w:p w:rsidRPr="001776EF" w:rsidR="00C0145A" w:rsidP="00D3006C" w:rsidRDefault="00C0145A" w14:paraId="75ED0FA0" w14:textId="5AB639B9">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Firm Transmission Service</w:t>
      </w:r>
      <w:r w:rsidRPr="001776EF">
        <w:rPr>
          <w:rFonts w:eastAsia="Times New Roman"/>
          <w:b/>
          <w:color w:val="000000" w:themeColor="text1"/>
        </w:rPr>
        <w:t>:</w:t>
      </w:r>
      <w:r w:rsidRPr="001776EF">
        <w:rPr>
          <w:rFonts w:eastAsia="Times New Roman"/>
          <w:color w:val="000000" w:themeColor="text1"/>
        </w:rPr>
        <w:t xml:space="preserve"> Transmission service that has: (i) </w:t>
      </w:r>
      <w:r w:rsidRPr="001776EF">
        <w:rPr>
          <w:rFonts w:eastAsia="Times New Roman" w:cs="Arial"/>
        </w:rPr>
        <w:t xml:space="preserve">been procured and is held by a </w:t>
      </w:r>
      <w:r w:rsidRPr="001776EF" w:rsidDel="00DC1323">
        <w:rPr>
          <w:rFonts w:eastAsia="Times New Roman" w:cs="Arial"/>
        </w:rPr>
        <w:t xml:space="preserve">Seller </w:t>
      </w:r>
      <w:r w:rsidRPr="001776EF">
        <w:rPr>
          <w:rFonts w:eastAsia="Times New Roman" w:cs="Arial"/>
        </w:rPr>
        <w:t xml:space="preserve">under the </w:t>
      </w:r>
      <w:r w:rsidRPr="001776EF">
        <w:t xml:space="preserve">applicable open access transmission tariff on each applicable Electric System </w:t>
      </w:r>
      <w:r w:rsidRPr="001776EF">
        <w:rPr>
          <w:rFonts w:eastAsia="Times New Roman" w:cs="Arial"/>
        </w:rPr>
        <w:t xml:space="preserve">for the delivery of energy from the Facility to the Point of Delivery; and (ii) a priority equal to the highest level of firm transmission service available to any Person on that Electric System from: (a) </w:t>
      </w:r>
      <w:r w:rsidR="005435DC">
        <w:rPr>
          <w:rFonts w:eastAsia="Times New Roman" w:cs="Arial"/>
        </w:rPr>
        <w:t>DCD</w:t>
      </w:r>
      <w:r w:rsidRPr="001776EF" w:rsidR="005435DC">
        <w:rPr>
          <w:rFonts w:eastAsia="Times New Roman" w:cs="Arial"/>
        </w:rPr>
        <w:t xml:space="preserve"> </w:t>
      </w:r>
      <w:r w:rsidRPr="001776EF">
        <w:rPr>
          <w:rFonts w:eastAsia="Times New Roman" w:cs="Arial"/>
        </w:rPr>
        <w:t>and through the PPA Term; or (b) Closing and through the remainder of the Facility Design Life, as applicable.</w:t>
      </w:r>
    </w:p>
    <w:p w:rsidR="00C0145A" w:rsidP="00D3006C" w:rsidRDefault="00C0145A" w14:paraId="227D5A39" w14:textId="3CF9627C">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Fitch</w:t>
      </w:r>
      <w:r w:rsidRPr="001776EF">
        <w:rPr>
          <w:rFonts w:eastAsia="Times New Roman" w:cs="Arial"/>
          <w:b/>
          <w:color w:val="000000" w:themeColor="text1"/>
        </w:rPr>
        <w:t>:</w:t>
      </w:r>
      <w:r w:rsidRPr="001776EF">
        <w:rPr>
          <w:rFonts w:eastAsia="Times New Roman" w:cs="Arial"/>
          <w:color w:val="000000" w:themeColor="text1"/>
        </w:rPr>
        <w:t xml:space="preserve"> </w:t>
      </w:r>
      <w:r w:rsidRPr="001776EF">
        <w:rPr>
          <w:rFonts w:cs="Arial" w:eastAsiaTheme="minorEastAsia"/>
          <w:color w:val="000000" w:themeColor="text1"/>
        </w:rPr>
        <w:t xml:space="preserve">Fitch Ratings Ltd. </w:t>
      </w:r>
      <w:r w:rsidRPr="001776EF" w:rsidR="00EB1FBD">
        <w:rPr>
          <w:rFonts w:cs="Arial" w:eastAsiaTheme="minorEastAsia"/>
          <w:color w:val="000000" w:themeColor="text1"/>
        </w:rPr>
        <w:t xml:space="preserve">or </w:t>
      </w:r>
      <w:r w:rsidRPr="001776EF">
        <w:rPr>
          <w:rFonts w:cs="Arial" w:eastAsiaTheme="minorEastAsia"/>
          <w:color w:val="000000" w:themeColor="text1"/>
        </w:rPr>
        <w:t xml:space="preserve">its successor. If Fitch ceases to exist or publish ratings, Fitch will mean a nationally recognized </w:t>
      </w:r>
      <w:r w:rsidRPr="001776EF" w:rsidR="00677BDD">
        <w:rPr>
          <w:rFonts w:cs="Arial" w:eastAsiaTheme="minorEastAsia"/>
          <w:color w:val="000000" w:themeColor="text1"/>
        </w:rPr>
        <w:t xml:space="preserve">Rating Agency </w:t>
      </w:r>
      <w:r w:rsidRPr="001776EF">
        <w:rPr>
          <w:rFonts w:cs="Arial" w:eastAsiaTheme="minorEastAsia"/>
          <w:color w:val="000000" w:themeColor="text1"/>
        </w:rPr>
        <w:t>mutually agreed upon by the Parties.</w:t>
      </w:r>
      <w:r w:rsidRPr="001776EF">
        <w:rPr>
          <w:rFonts w:eastAsia="Times New Roman" w:cs="Arial"/>
          <w:color w:val="000000" w:themeColor="text1"/>
        </w:rPr>
        <w:t xml:space="preserve"> </w:t>
      </w:r>
    </w:p>
    <w:p w:rsidR="00EA667E" w:rsidP="00D3006C" w:rsidRDefault="00EA667E" w14:paraId="27E71455" w14:textId="265D428C">
      <w:pPr>
        <w:pStyle w:val="Heading3"/>
        <w:keepNext w:val="0"/>
        <w:widowControl w:val="0"/>
        <w:spacing w:after="120"/>
        <w:rPr>
          <w:rFonts w:eastAsia="Times New Roman" w:cs="Arial"/>
          <w:color w:val="000000" w:themeColor="text1"/>
        </w:rPr>
      </w:pPr>
      <w:r w:rsidRPr="0024329E">
        <w:rPr>
          <w:rFonts w:eastAsia="Times New Roman" w:cs="Arial"/>
          <w:b/>
          <w:bCs/>
          <w:color w:val="000000" w:themeColor="text1"/>
          <w:u w:val="single"/>
        </w:rPr>
        <w:t>GAAP:</w:t>
      </w:r>
      <w:r w:rsidR="0024329E">
        <w:rPr>
          <w:rFonts w:eastAsia="Times New Roman" w:cs="Arial"/>
          <w:color w:val="000000" w:themeColor="text1"/>
        </w:rPr>
        <w:t xml:space="preserve"> See </w:t>
      </w:r>
      <w:r w:rsidRPr="00EC3515" w:rsidR="0024329E">
        <w:rPr>
          <w:rFonts w:eastAsia="Times New Roman" w:cs="Arial"/>
          <w:i/>
          <w:iCs w:val="0"/>
          <w:color w:val="000000" w:themeColor="text1"/>
        </w:rPr>
        <w:t>Generally Accepted Accounting Principles</w:t>
      </w:r>
      <w:r w:rsidR="0024329E">
        <w:rPr>
          <w:rFonts w:eastAsia="Times New Roman" w:cs="Arial"/>
          <w:color w:val="000000" w:themeColor="text1"/>
        </w:rPr>
        <w:t>.</w:t>
      </w:r>
      <w:r>
        <w:rPr>
          <w:rFonts w:eastAsia="Times New Roman" w:cs="Arial"/>
          <w:color w:val="000000" w:themeColor="text1"/>
        </w:rPr>
        <w:t xml:space="preserve"> </w:t>
      </w:r>
    </w:p>
    <w:p w:rsidRPr="00133DFE" w:rsidR="0024329E" w:rsidP="00D3006C" w:rsidRDefault="00133DFE" w14:paraId="1BFD7DD8" w14:textId="34372346">
      <w:pPr>
        <w:pStyle w:val="Heading3"/>
        <w:keepNext w:val="0"/>
        <w:widowControl w:val="0"/>
        <w:spacing w:after="120"/>
        <w:rPr>
          <w:rFonts w:eastAsia="Times New Roman" w:cs="Arial"/>
          <w:color w:val="000000" w:themeColor="text1"/>
        </w:rPr>
      </w:pPr>
      <w:r w:rsidRPr="00133DFE">
        <w:rPr>
          <w:rFonts w:eastAsia="Times New Roman" w:cs="Arial"/>
          <w:b/>
          <w:bCs/>
          <w:color w:val="000000" w:themeColor="text1"/>
          <w:u w:val="single"/>
        </w:rPr>
        <w:t>Generally Accepted Accounting Principles</w:t>
      </w:r>
      <w:r w:rsidR="00EC3515">
        <w:rPr>
          <w:rFonts w:eastAsia="Times New Roman" w:cs="Arial"/>
          <w:b/>
          <w:bCs/>
          <w:color w:val="000000" w:themeColor="text1"/>
          <w:u w:val="single"/>
        </w:rPr>
        <w:t xml:space="preserve"> (GAAP)</w:t>
      </w:r>
      <w:r w:rsidRPr="00133DFE">
        <w:rPr>
          <w:rFonts w:eastAsia="Times New Roman" w:cs="Arial"/>
          <w:b/>
          <w:bCs/>
          <w:color w:val="000000" w:themeColor="text1"/>
          <w:u w:val="single"/>
        </w:rPr>
        <w:t>:</w:t>
      </w:r>
      <w:r w:rsidRPr="00D06B12">
        <w:rPr>
          <w:rFonts w:eastAsia="Times New Roman" w:cs="Arial"/>
          <w:color w:val="000000" w:themeColor="text1"/>
        </w:rPr>
        <w:t xml:space="preserve"> </w:t>
      </w:r>
      <w:r w:rsidRPr="00D06B12" w:rsidR="00D06B12">
        <w:rPr>
          <w:rFonts w:eastAsia="Times New Roman" w:cs="Arial"/>
          <w:color w:val="000000" w:themeColor="text1"/>
        </w:rPr>
        <w:t>The standard rules, standards, and procedures for financial accounting</w:t>
      </w:r>
      <w:r w:rsidR="00232A11">
        <w:rPr>
          <w:rFonts w:eastAsia="Times New Roman" w:cs="Arial"/>
          <w:color w:val="000000" w:themeColor="text1"/>
        </w:rPr>
        <w:t>, established by FASB.</w:t>
      </w:r>
    </w:p>
    <w:p w:rsidRPr="001776EF" w:rsidR="00C0145A" w:rsidP="00D3006C" w:rsidRDefault="00C0145A" w14:paraId="3DFB022A" w14:textId="77777777">
      <w:pPr>
        <w:pStyle w:val="Heading3"/>
        <w:keepNext w:val="0"/>
        <w:widowControl w:val="0"/>
        <w:spacing w:after="120"/>
        <w:rPr>
          <w:rFonts w:eastAsia="Times New Roman" w:cs="Arial"/>
          <w:color w:val="000000" w:themeColor="text1"/>
        </w:rPr>
      </w:pPr>
      <w:r w:rsidRPr="001776EF">
        <w:rPr>
          <w:b/>
          <w:u w:val="single"/>
        </w:rPr>
        <w:t>Generating Capacity</w:t>
      </w:r>
      <w:r w:rsidRPr="001776EF">
        <w:rPr>
          <w:b/>
        </w:rPr>
        <w:t>:</w:t>
      </w:r>
      <w:r w:rsidRPr="001776EF">
        <w:t xml:space="preserve"> The generating capacity of the Facility, as specified by Participant.</w:t>
      </w:r>
    </w:p>
    <w:p w:rsidRPr="001776EF" w:rsidR="00C0145A" w:rsidP="00D3006C" w:rsidRDefault="00C0145A" w14:paraId="618EEDB5"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Georgia Integrated Transmission System (Georgia ITS)</w:t>
      </w:r>
      <w:r w:rsidRPr="001776EF">
        <w:rPr>
          <w:rFonts w:eastAsia="Times New Roman" w:cs="Arial"/>
          <w:b/>
          <w:color w:val="000000" w:themeColor="text1"/>
        </w:rPr>
        <w:t>:</w:t>
      </w:r>
      <w:r w:rsidRPr="001776EF">
        <w:rPr>
          <w:rFonts w:eastAsia="Times New Roman" w:cs="Arial"/>
          <w:color w:val="000000" w:themeColor="text1"/>
        </w:rPr>
        <w:t xml:space="preserve"> </w:t>
      </w:r>
      <w:r w:rsidRPr="001776EF">
        <w:t xml:space="preserve">The Georgia Integrated Transmission System, which is owned individually by GPC, Georgia Transmission Corporation, Municipal Electric Authority of Georgia (MEAG Power), or Dalton Utilities, and operated as an integrated transmission system for transmitting, </w:t>
      </w:r>
      <w:r w:rsidRPr="001776EF">
        <w:lastRenderedPageBreak/>
        <w:t>receiving, or distributing electric energy or capacity.</w:t>
      </w:r>
    </w:p>
    <w:p w:rsidRPr="001776EF" w:rsidR="00C0145A" w:rsidP="00D3006C" w:rsidRDefault="00C0145A" w14:paraId="43421A89" w14:textId="77777777">
      <w:pPr>
        <w:pStyle w:val="Heading3"/>
        <w:keepNext w:val="0"/>
        <w:widowControl w:val="0"/>
        <w:spacing w:after="120"/>
      </w:pPr>
      <w:r w:rsidRPr="001776EF">
        <w:rPr>
          <w:rFonts w:eastAsia="Times New Roman" w:cs="Arial"/>
          <w:b/>
          <w:color w:val="000000" w:themeColor="text1"/>
          <w:u w:val="single"/>
        </w:rPr>
        <w:t>Georgia Territorial Act</w:t>
      </w:r>
      <w:r w:rsidRPr="001776EF">
        <w:rPr>
          <w:rFonts w:eastAsia="Times New Roman" w:cs="Arial"/>
          <w:b/>
          <w:color w:val="000000" w:themeColor="text1"/>
        </w:rPr>
        <w:t>:</w:t>
      </w:r>
      <w:r w:rsidRPr="001776EF">
        <w:rPr>
          <w:rFonts w:eastAsia="Times New Roman" w:cs="Arial"/>
          <w:color w:val="000000" w:themeColor="text1"/>
        </w:rPr>
        <w:t xml:space="preserve"> T</w:t>
      </w:r>
      <w:r w:rsidRPr="001776EF">
        <w:t>he Georgia Territorial Electric Service Act (O.C.G.A. §§ 46-3-1 through 46-3-15).</w:t>
      </w:r>
    </w:p>
    <w:p w:rsidRPr="001776EF" w:rsidR="00C0145A" w:rsidP="00D3006C" w:rsidRDefault="00C0145A" w14:paraId="5A00D52E" w14:textId="1545AA1A">
      <w:pPr>
        <w:pStyle w:val="Heading3"/>
        <w:keepNext w:val="0"/>
        <w:widowControl w:val="0"/>
        <w:spacing w:after="120"/>
      </w:pPr>
      <w:r w:rsidRPr="001776EF">
        <w:rPr>
          <w:rFonts w:cs="Arial" w:eastAsiaTheme="minorEastAsia"/>
          <w:b/>
          <w:color w:val="000000" w:themeColor="text1"/>
          <w:u w:val="single"/>
        </w:rPr>
        <w:t>Governmental Authority</w:t>
      </w:r>
      <w:r w:rsidRPr="001776EF">
        <w:rPr>
          <w:rFonts w:cs="Arial" w:eastAsiaTheme="minorEastAsia"/>
          <w:b/>
          <w:color w:val="000000" w:themeColor="text1"/>
        </w:rPr>
        <w:t>:</w:t>
      </w:r>
      <w:r w:rsidRPr="001776EF">
        <w:rPr>
          <w:rFonts w:cs="Arial" w:eastAsiaTheme="minorEastAsia"/>
          <w:color w:val="000000" w:themeColor="text1"/>
        </w:rPr>
        <w:t xml:space="preserve"> </w:t>
      </w:r>
      <w:r w:rsidRPr="001776EF">
        <w:t>As applicable to the specific Person, facility, or event, any federal, state, local, or regulatory authority, administrative agency, commission, department, board, or court that has jurisdiction over the Person, facility, or event, or regarding this All-Source RFP or the applicable Awarded Contract.</w:t>
      </w:r>
    </w:p>
    <w:p w:rsidRPr="001776EF" w:rsidR="00C0145A" w:rsidP="00D3006C" w:rsidRDefault="00C0145A" w14:paraId="6CFF36A0"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GPC</w:t>
      </w:r>
      <w:r w:rsidRPr="001776EF">
        <w:rPr>
          <w:rFonts w:eastAsia="Times New Roman" w:cs="Arial"/>
          <w:b/>
          <w:color w:val="000000" w:themeColor="text1"/>
        </w:rPr>
        <w:t>:</w:t>
      </w:r>
      <w:r w:rsidRPr="001776EF">
        <w:rPr>
          <w:rFonts w:eastAsia="Times New Roman" w:cs="Arial"/>
          <w:color w:val="000000" w:themeColor="text1"/>
        </w:rPr>
        <w:t xml:space="preserve"> Georgia Power Company</w:t>
      </w:r>
      <w:r w:rsidRPr="001776EF">
        <w:rPr>
          <w:rFonts w:cs="Arial" w:eastAsiaTheme="minorEastAsia"/>
          <w:color w:val="000000" w:themeColor="text1"/>
        </w:rPr>
        <w:t>, a Georgia corporation, which is a subsidiary of Southern Company and</w:t>
      </w:r>
      <w:r w:rsidRPr="001776EF">
        <w:rPr>
          <w:rFonts w:eastAsia="Times New Roman" w:cs="Arial"/>
          <w:color w:val="000000" w:themeColor="text1"/>
        </w:rPr>
        <w:t xml:space="preserve"> any permitted successor or assign.  </w:t>
      </w:r>
    </w:p>
    <w:p w:rsidRPr="001776EF" w:rsidR="007A18A9" w:rsidP="00C6559F" w:rsidRDefault="00C0145A" w14:paraId="0EB6A109" w14:textId="06EB8A2A">
      <w:pPr>
        <w:pStyle w:val="Heading3"/>
        <w:spacing w:after="120"/>
      </w:pPr>
      <w:r w:rsidRPr="001776EF">
        <w:rPr>
          <w:b/>
          <w:color w:val="000000" w:themeColor="text1"/>
          <w:u w:val="single"/>
        </w:rPr>
        <w:t>GPC Contractor</w:t>
      </w:r>
      <w:r w:rsidRPr="001776EF">
        <w:rPr>
          <w:b/>
          <w:color w:val="000000" w:themeColor="text1"/>
        </w:rPr>
        <w:t>:</w:t>
      </w:r>
      <w:r w:rsidRPr="001776EF">
        <w:rPr>
          <w:color w:val="000000" w:themeColor="text1"/>
        </w:rPr>
        <w:t xml:space="preserve"> A Person providing engineering, procurement, or construction services selected by the </w:t>
      </w:r>
      <w:r w:rsidRPr="001776EF" w:rsidR="00850930">
        <w:rPr>
          <w:color w:val="000000" w:themeColor="text1"/>
        </w:rPr>
        <w:t>COP</w:t>
      </w:r>
      <w:r w:rsidRPr="001776EF">
        <w:rPr>
          <w:color w:val="000000" w:themeColor="text1"/>
        </w:rPr>
        <w:t xml:space="preserve"> Team to assist with a Company-Owned Proposal to be submitted in this All-Source RFP.</w:t>
      </w:r>
    </w:p>
    <w:p w:rsidRPr="001776EF" w:rsidR="00BB2ABB" w:rsidP="00BB2ABB" w:rsidRDefault="00BB2ABB" w14:paraId="049B250C" w14:textId="4FC4F8C9">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GPC Security Account</w:t>
      </w:r>
      <w:r w:rsidRPr="001776EF">
        <w:rPr>
          <w:rFonts w:eastAsia="Times New Roman" w:cs="Arial"/>
          <w:b/>
          <w:color w:val="000000" w:themeColor="text1"/>
        </w:rPr>
        <w:t>:</w:t>
      </w:r>
      <w:r w:rsidRPr="001776EF">
        <w:rPr>
          <w:rFonts w:eastAsia="Times New Roman" w:cs="Arial"/>
          <w:color w:val="000000" w:themeColor="text1"/>
        </w:rPr>
        <w:t xml:space="preserve"> An account designated by GPC for the benefit of GPC, under the exclusive control of GPC, and free of any lien (including the lien of any lender) of any Person or entity other than GPC. Any GPC Security Account will be established and maintained at the expense of Seller and held by a depositary bank acceptable to GPC under a control agreement in form and substance acceptable to GPC.</w:t>
      </w:r>
    </w:p>
    <w:p w:rsidRPr="001776EF" w:rsidR="00C0145A" w:rsidP="00D3006C" w:rsidRDefault="00C0145A" w14:paraId="087EBD3F" w14:textId="76C916DE">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IA</w:t>
      </w:r>
      <w:r w:rsidRPr="001776EF">
        <w:rPr>
          <w:rFonts w:eastAsia="Times New Roman"/>
          <w:b/>
          <w:color w:val="000000" w:themeColor="text1"/>
        </w:rPr>
        <w:t>:</w:t>
      </w:r>
      <w:r w:rsidRPr="001776EF">
        <w:rPr>
          <w:rFonts w:eastAsia="Times New Roman"/>
          <w:color w:val="000000" w:themeColor="text1"/>
        </w:rPr>
        <w:t xml:space="preserve"> See </w:t>
      </w:r>
      <w:r w:rsidRPr="001776EF">
        <w:rPr>
          <w:rFonts w:eastAsia="Times New Roman"/>
          <w:i/>
          <w:color w:val="000000" w:themeColor="text1"/>
        </w:rPr>
        <w:t>Interconnection Agreement</w:t>
      </w:r>
      <w:r w:rsidRPr="001776EF">
        <w:rPr>
          <w:rFonts w:eastAsia="Times New Roman"/>
          <w:color w:val="000000" w:themeColor="text1"/>
        </w:rPr>
        <w:t>.</w:t>
      </w:r>
    </w:p>
    <w:p w:rsidRPr="001776EF" w:rsidR="00C0145A" w:rsidP="00D3006C" w:rsidRDefault="00C0145A" w14:paraId="012ED622" w14:textId="77777777">
      <w:pPr>
        <w:pStyle w:val="Heading3"/>
        <w:keepNext w:val="0"/>
        <w:widowControl w:val="0"/>
        <w:spacing w:after="120"/>
        <w:rPr>
          <w:rFonts w:cs="Arial"/>
        </w:rPr>
      </w:pPr>
      <w:r w:rsidRPr="001776EF">
        <w:rPr>
          <w:rFonts w:cs="Arial"/>
          <w:b/>
          <w:bCs/>
          <w:u w:val="single"/>
        </w:rPr>
        <w:t>ICF Site</w:t>
      </w:r>
      <w:r w:rsidRPr="001776EF">
        <w:rPr>
          <w:rFonts w:cs="Arial"/>
          <w:b/>
          <w:bCs/>
        </w:rPr>
        <w:t>:</w:t>
      </w:r>
      <w:r w:rsidRPr="001776EF">
        <w:rPr>
          <w:rFonts w:cs="Arial"/>
        </w:rPr>
        <w:t xml:space="preserve"> The land on which GPC’s Interconnection Facilities will be located.</w:t>
      </w:r>
    </w:p>
    <w:p w:rsidRPr="001776EF" w:rsidR="00C0145A" w:rsidP="00D3006C" w:rsidRDefault="00C0145A" w14:paraId="7CD98B53" w14:textId="4904E465">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IE</w:t>
      </w:r>
      <w:r w:rsidRPr="001776EF">
        <w:rPr>
          <w:rFonts w:eastAsia="Times New Roman"/>
          <w:b/>
          <w:color w:val="000000" w:themeColor="text1"/>
        </w:rPr>
        <w:t>:</w:t>
      </w:r>
      <w:r w:rsidRPr="001776EF">
        <w:rPr>
          <w:rFonts w:eastAsia="Times New Roman"/>
          <w:color w:val="000000" w:themeColor="text1"/>
        </w:rPr>
        <w:t xml:space="preserve"> See </w:t>
      </w:r>
      <w:r w:rsidRPr="001776EF">
        <w:rPr>
          <w:rFonts w:eastAsia="Times New Roman"/>
          <w:i/>
          <w:color w:val="000000" w:themeColor="text1"/>
        </w:rPr>
        <w:t>Independent Evaluator</w:t>
      </w:r>
      <w:r w:rsidRPr="001776EF">
        <w:rPr>
          <w:rFonts w:eastAsia="Times New Roman"/>
          <w:color w:val="000000" w:themeColor="text1"/>
        </w:rPr>
        <w:t>.</w:t>
      </w:r>
    </w:p>
    <w:p w:rsidRPr="001776EF" w:rsidR="00C0145A" w:rsidP="00D3006C" w:rsidRDefault="00C0145A" w14:paraId="40C2D91A" w14:textId="1866ABCA">
      <w:pPr>
        <w:pStyle w:val="Heading3"/>
        <w:keepNext w:val="0"/>
        <w:widowControl w:val="0"/>
        <w:spacing w:after="120"/>
        <w:rPr>
          <w:rFonts w:eastAsia="Times New Roman"/>
          <w:color w:val="000000" w:themeColor="text1"/>
          <w:u w:val="single"/>
        </w:rPr>
      </w:pPr>
      <w:r w:rsidRPr="001776EF">
        <w:rPr>
          <w:rFonts w:eastAsia="Times New Roman"/>
          <w:b/>
          <w:color w:val="000000" w:themeColor="text1"/>
          <w:u w:val="single"/>
        </w:rPr>
        <w:t>IE Website</w:t>
      </w:r>
      <w:r w:rsidRPr="001776EF">
        <w:rPr>
          <w:rFonts w:eastAsia="Times New Roman"/>
          <w:b/>
          <w:color w:val="000000" w:themeColor="text1"/>
        </w:rPr>
        <w:t xml:space="preserve">: </w:t>
      </w:r>
      <w:hyperlink w:history="1" r:id="rId21">
        <w:r w:rsidRPr="001776EF" w:rsidR="00A400DB">
          <w:rPr>
            <w:rStyle w:val="Hyperlink"/>
          </w:rPr>
          <w:t>https://pro.accionpower.com/rfp-005/summary</w:t>
        </w:r>
      </w:hyperlink>
      <w:r w:rsidRPr="001776EF">
        <w:t xml:space="preserve">. </w:t>
      </w:r>
    </w:p>
    <w:p w:rsidRPr="001776EF" w:rsidR="00C0145A" w:rsidP="00D3006C" w:rsidRDefault="00C0145A" w14:paraId="0E0F99AF" w14:textId="77777777">
      <w:pPr>
        <w:pStyle w:val="Heading3"/>
        <w:keepNext w:val="0"/>
        <w:widowControl w:val="0"/>
        <w:spacing w:after="120"/>
        <w:rPr>
          <w:color w:val="000000" w:themeColor="text1"/>
          <w:kern w:val="14"/>
        </w:rPr>
      </w:pPr>
      <w:r w:rsidRPr="001776EF">
        <w:rPr>
          <w:b/>
          <w:color w:val="000000" w:themeColor="text1"/>
          <w:kern w:val="14"/>
          <w:u w:val="single"/>
        </w:rPr>
        <w:t>Independent Evaluator (IE)</w:t>
      </w:r>
      <w:r w:rsidRPr="001776EF">
        <w:rPr>
          <w:b/>
          <w:color w:val="000000" w:themeColor="text1"/>
          <w:kern w:val="14"/>
        </w:rPr>
        <w:t>:</w:t>
      </w:r>
      <w:r w:rsidRPr="001776EF">
        <w:rPr>
          <w:color w:val="000000" w:themeColor="text1"/>
          <w:kern w:val="14"/>
        </w:rPr>
        <w:t xml:space="preserve"> The Accion Group, LLC, who reports to the Commission and is under contract with GPC to oversee this All-Source RFP, provide the IE Website, and serve as point of contact for all Participants.</w:t>
      </w:r>
    </w:p>
    <w:p w:rsidRPr="001776EF" w:rsidR="00DD54B1" w:rsidP="00DD54B1" w:rsidRDefault="00DD54B1" w14:paraId="75FDF184" w14:textId="67498400">
      <w:pPr>
        <w:pStyle w:val="Heading3"/>
        <w:keepNext w:val="0"/>
        <w:widowControl w:val="0"/>
        <w:spacing w:after="120"/>
      </w:pPr>
      <w:r w:rsidRPr="001776EF">
        <w:rPr>
          <w:b/>
          <w:bCs/>
          <w:u w:val="single"/>
        </w:rPr>
        <w:t>Intentional Inclusion Certificate</w:t>
      </w:r>
      <w:r w:rsidRPr="001776EF">
        <w:rPr>
          <w:b/>
          <w:bCs/>
        </w:rPr>
        <w:t>:</w:t>
      </w:r>
      <w:r w:rsidRPr="001776EF">
        <w:t xml:space="preserve"> The certificate signed by a signing authority of Bidder in the form found in Exhibit </w:t>
      </w:r>
      <w:r w:rsidRPr="001776EF" w:rsidR="005A4502">
        <w:t xml:space="preserve">F </w:t>
      </w:r>
      <w:r w:rsidRPr="001776EF">
        <w:t>(</w:t>
      </w:r>
      <w:r w:rsidRPr="001776EF">
        <w:rPr>
          <w:i/>
        </w:rPr>
        <w:t>Intentional Inclusion Certificate</w:t>
      </w:r>
      <w:r w:rsidRPr="001776EF">
        <w:t xml:space="preserve">), that affirms Bidder‘s commitment to intentional </w:t>
      </w:r>
      <w:r w:rsidRPr="001776EF" w:rsidR="002507D0">
        <w:t>inclusion</w:t>
      </w:r>
      <w:r w:rsidRPr="001776EF">
        <w:t>.</w:t>
      </w:r>
    </w:p>
    <w:p w:rsidRPr="001776EF" w:rsidR="00C0145A" w:rsidP="00D3006C" w:rsidRDefault="00C0145A" w14:paraId="07877CE2"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Interconnection Agreement (IA)</w:t>
      </w:r>
      <w:r w:rsidRPr="001776EF">
        <w:rPr>
          <w:rFonts w:eastAsia="Times New Roman" w:cs="Arial"/>
          <w:b/>
          <w:color w:val="000000" w:themeColor="text1"/>
        </w:rPr>
        <w:t>:</w:t>
      </w:r>
      <w:r w:rsidRPr="001776EF">
        <w:rPr>
          <w:rFonts w:eastAsia="Times New Roman" w:cs="Arial"/>
          <w:color w:val="000000" w:themeColor="text1"/>
        </w:rPr>
        <w:t xml:space="preserve"> The agreement</w:t>
      </w:r>
      <w:r w:rsidRPr="001776EF" w:rsidDel="000E6E32">
        <w:rPr>
          <w:rFonts w:eastAsia="Times New Roman" w:cs="Arial"/>
          <w:color w:val="000000" w:themeColor="text1"/>
        </w:rPr>
        <w:t xml:space="preserve"> </w:t>
      </w:r>
      <w:r w:rsidRPr="001776EF">
        <w:rPr>
          <w:rFonts w:eastAsia="Times New Roman" w:cs="Arial"/>
          <w:color w:val="000000" w:themeColor="text1"/>
        </w:rPr>
        <w:t xml:space="preserve">between Seller and the applicable Interconnection Provider </w:t>
      </w:r>
      <w:r w:rsidRPr="001776EF">
        <w:t xml:space="preserve">containing terms and conditions </w:t>
      </w:r>
      <w:r w:rsidRPr="001776EF">
        <w:rPr>
          <w:rFonts w:eastAsia="Times New Roman" w:cs="Arial"/>
          <w:color w:val="000000" w:themeColor="text1"/>
        </w:rPr>
        <w:t xml:space="preserve">governing the interconnection and parallel operation of the Facility with the Electric System. </w:t>
      </w:r>
    </w:p>
    <w:p w:rsidRPr="001776EF" w:rsidR="00C0145A" w:rsidP="00D3006C" w:rsidRDefault="00C0145A" w14:paraId="73CEA751" w14:textId="772FCD25">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Interconnection Facilities</w:t>
      </w:r>
      <w:r w:rsidRPr="001776EF">
        <w:rPr>
          <w:b/>
          <w:color w:val="000000" w:themeColor="text1"/>
        </w:rPr>
        <w:t>:</w:t>
      </w:r>
      <w:r w:rsidRPr="001776EF">
        <w:rPr>
          <w:rFonts w:eastAsia="Times New Roman"/>
          <w:color w:val="000000" w:themeColor="text1"/>
        </w:rPr>
        <w:t xml:space="preserve"> </w:t>
      </w:r>
      <w:r w:rsidRPr="001776EF">
        <w:t>The specific transmission or distribution line and substation facilities additions or modifications that are or will be owned by an Interconnection Provider and that are necessary to provide the physical electrical connection at the POI between the Facility and the Electric System.</w:t>
      </w:r>
    </w:p>
    <w:p w:rsidRPr="001776EF" w:rsidR="00C0145A" w:rsidP="00D3006C" w:rsidRDefault="00C0145A" w14:paraId="59F5B7A0" w14:textId="1C82F745">
      <w:pPr>
        <w:pStyle w:val="Heading3"/>
        <w:keepNext w:val="0"/>
        <w:widowControl w:val="0"/>
        <w:spacing w:after="120"/>
      </w:pPr>
      <w:r w:rsidRPr="001776EF">
        <w:rPr>
          <w:b/>
          <w:bCs/>
          <w:u w:val="single"/>
        </w:rPr>
        <w:t>Interconnection Limit</w:t>
      </w:r>
      <w:r w:rsidRPr="001776EF">
        <w:rPr>
          <w:b/>
          <w:bCs/>
        </w:rPr>
        <w:t xml:space="preserve">: </w:t>
      </w:r>
      <w:r w:rsidRPr="001776EF">
        <w:t xml:space="preserve">The maximum output amount of </w:t>
      </w:r>
      <w:r w:rsidR="00032C4F">
        <w:t>power</w:t>
      </w:r>
      <w:r w:rsidRPr="001776EF">
        <w:t xml:space="preserve"> </w:t>
      </w:r>
      <w:r w:rsidRPr="001776EF" w:rsidR="0085313D">
        <w:t xml:space="preserve">at the </w:t>
      </w:r>
      <w:r w:rsidRPr="001776EF" w:rsidR="00E23B9C">
        <w:t xml:space="preserve">POI </w:t>
      </w:r>
      <w:r w:rsidRPr="001776EF">
        <w:t>allowed by the Interconnection Agreement.</w:t>
      </w:r>
    </w:p>
    <w:p w:rsidRPr="001776EF" w:rsidR="00C0145A" w:rsidP="000159A7" w:rsidRDefault="00C0145A" w14:paraId="42924FDD" w14:textId="77777777">
      <w:pPr>
        <w:pStyle w:val="Heading3"/>
        <w:keepNext w:val="0"/>
        <w:widowControl w:val="0"/>
        <w:spacing w:after="120"/>
      </w:pPr>
      <w:r w:rsidRPr="001776EF">
        <w:rPr>
          <w:rFonts w:eastAsia="Times New Roman" w:cs="Arial"/>
          <w:b/>
          <w:color w:val="000000" w:themeColor="text1"/>
          <w:u w:val="single"/>
        </w:rPr>
        <w:t>Interconnection Provider</w:t>
      </w:r>
      <w:r w:rsidRPr="001776EF">
        <w:rPr>
          <w:rFonts w:eastAsia="Times New Roman" w:cs="Arial"/>
          <w:b/>
          <w:color w:val="000000" w:themeColor="text1"/>
        </w:rPr>
        <w:t xml:space="preserve">: </w:t>
      </w:r>
      <w:r w:rsidRPr="001776EF">
        <w:t>The owner or operator of the Electric System responsible for providing transmission interconnection service to the Facility.</w:t>
      </w:r>
    </w:p>
    <w:p w:rsidRPr="001776EF" w:rsidR="00C0145A" w:rsidP="00D3006C" w:rsidRDefault="00C0145A" w14:paraId="020EA9DB" w14:textId="77777777">
      <w:pPr>
        <w:pStyle w:val="Heading3"/>
        <w:keepNext w:val="0"/>
        <w:widowControl w:val="0"/>
        <w:spacing w:after="120"/>
      </w:pPr>
      <w:r w:rsidRPr="001776EF">
        <w:rPr>
          <w:b/>
          <w:u w:val="single"/>
        </w:rPr>
        <w:t>Interconnection Study</w:t>
      </w:r>
      <w:r w:rsidRPr="001776EF">
        <w:rPr>
          <w:b/>
          <w:bCs/>
        </w:rPr>
        <w:t>:</w:t>
      </w:r>
      <w:r w:rsidRPr="001776EF">
        <w:t xml:space="preserve"> A study by the Facility’s Interconnection Provider in which the provider studies the Facility’s potential impacts on the Electric System to determine necessary Interconnection Facilities and Electric System improvements or Affected System Upgrades, the estimated related costs, and the schedule of construction for purposes of entering into an Interconnection Agreement or amending an existing Interconnection Agreement.</w:t>
      </w:r>
    </w:p>
    <w:p w:rsidRPr="001776EF" w:rsidR="00C0145A" w:rsidP="008E78D6" w:rsidRDefault="00C0145A" w14:paraId="0796DE80" w14:textId="5318F12C">
      <w:pPr>
        <w:pStyle w:val="Heading3"/>
        <w:keepNext w:val="0"/>
        <w:widowControl w:val="0"/>
        <w:spacing w:after="120"/>
      </w:pPr>
      <w:r w:rsidRPr="001776EF">
        <w:rPr>
          <w:b/>
          <w:u w:val="single"/>
        </w:rPr>
        <w:t>ITS Participant</w:t>
      </w:r>
      <w:r w:rsidRPr="001776EF">
        <w:rPr>
          <w:b/>
          <w:bCs/>
        </w:rPr>
        <w:t>:</w:t>
      </w:r>
      <w:r w:rsidRPr="001776EF">
        <w:t xml:space="preserve"> Georgia Transmission Corporation, MEAG Power, or Dalton</w:t>
      </w:r>
      <w:r w:rsidRPr="001776EF" w:rsidR="006004C3">
        <w:t xml:space="preserve"> Utilities</w:t>
      </w:r>
      <w:r w:rsidRPr="001776EF">
        <w:t>. As used in this All-Source RFP, ITS Participant excludes GPC.</w:t>
      </w:r>
    </w:p>
    <w:p w:rsidRPr="001776EF" w:rsidR="00C0145A" w:rsidP="008E78D6" w:rsidRDefault="00C0145A" w14:paraId="41E280DC"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kW</w:t>
      </w:r>
      <w:r w:rsidRPr="001776EF">
        <w:rPr>
          <w:rFonts w:eastAsia="Times New Roman" w:cs="Arial"/>
          <w:b/>
          <w:color w:val="000000" w:themeColor="text1"/>
        </w:rPr>
        <w:t>:</w:t>
      </w:r>
      <w:r w:rsidRPr="001776EF">
        <w:rPr>
          <w:rFonts w:eastAsia="Times New Roman" w:cs="Arial"/>
          <w:color w:val="000000" w:themeColor="text1"/>
        </w:rPr>
        <w:t xml:space="preserve"> Kilowatt (AC).</w:t>
      </w:r>
    </w:p>
    <w:p w:rsidR="00C0145A" w:rsidP="00D3006C" w:rsidRDefault="00C0145A" w14:paraId="297656C6" w14:textId="378185FF">
      <w:pPr>
        <w:pStyle w:val="Heading3"/>
        <w:keepNext w:val="0"/>
        <w:widowControl w:val="0"/>
        <w:spacing w:after="120"/>
      </w:pPr>
      <w:r w:rsidRPr="001776EF">
        <w:rPr>
          <w:rFonts w:eastAsia="Times New Roman" w:cs="Arial"/>
          <w:b/>
          <w:color w:val="000000" w:themeColor="text1"/>
          <w:u w:val="single"/>
        </w:rPr>
        <w:t>Letter of Credit</w:t>
      </w:r>
      <w:r w:rsidRPr="001776EF">
        <w:rPr>
          <w:rFonts w:eastAsia="Times New Roman" w:cs="Arial"/>
          <w:b/>
          <w:color w:val="000000" w:themeColor="text1"/>
        </w:rPr>
        <w:t>:</w:t>
      </w:r>
      <w:r w:rsidRPr="001776EF">
        <w:rPr>
          <w:rFonts w:eastAsia="Times New Roman" w:cs="Arial"/>
          <w:color w:val="000000" w:themeColor="text1"/>
        </w:rPr>
        <w:t xml:space="preserve"> </w:t>
      </w:r>
      <w:r w:rsidRPr="001776EF">
        <w:t xml:space="preserve">An irrevocable standby letter of credit that is: (i) substantially in the form set forth in </w:t>
      </w:r>
      <w:r w:rsidRPr="001776EF" w:rsidR="00455A3D">
        <w:t xml:space="preserve">the </w:t>
      </w:r>
      <w:r w:rsidRPr="001776EF">
        <w:t>Exhibit </w:t>
      </w:r>
      <w:r w:rsidRPr="001776EF" w:rsidR="006A5C38">
        <w:t>titled</w:t>
      </w:r>
      <w:r w:rsidRPr="001776EF">
        <w:t xml:space="preserve"> </w:t>
      </w:r>
      <w:r w:rsidRPr="001776EF" w:rsidR="00616DBE">
        <w:rPr>
          <w:i/>
        </w:rPr>
        <w:t>Form of Stand</w:t>
      </w:r>
      <w:r w:rsidRPr="001776EF" w:rsidR="00CB1C9D">
        <w:rPr>
          <w:i/>
        </w:rPr>
        <w:t>b</w:t>
      </w:r>
      <w:r w:rsidRPr="001776EF" w:rsidR="00616DBE">
        <w:rPr>
          <w:i/>
        </w:rPr>
        <w:t>y Letter of Credit</w:t>
      </w:r>
      <w:r w:rsidRPr="001776EF">
        <w:rPr>
          <w:bCs/>
        </w:rPr>
        <w:t xml:space="preserve"> of the </w:t>
      </w:r>
      <w:r w:rsidRPr="001776EF" w:rsidR="00D75D7E">
        <w:rPr>
          <w:bCs/>
        </w:rPr>
        <w:t xml:space="preserve">applicable </w:t>
      </w:r>
      <w:r w:rsidRPr="001776EF">
        <w:rPr>
          <w:bCs/>
        </w:rPr>
        <w:t>pro forma PPA</w:t>
      </w:r>
      <w:r w:rsidRPr="001776EF" w:rsidR="006A5C38">
        <w:rPr>
          <w:bCs/>
        </w:rPr>
        <w:t xml:space="preserve"> or APA</w:t>
      </w:r>
      <w:r w:rsidRPr="001776EF">
        <w:t>;</w:t>
      </w:r>
      <w:r w:rsidRPr="001776EF">
        <w:rPr>
          <w:b/>
        </w:rPr>
        <w:t xml:space="preserve"> </w:t>
      </w:r>
      <w:r w:rsidRPr="001776EF">
        <w:t xml:space="preserve">(ii) issued by a U.S. commercial bank or a U.S. branch of a foreign bank: (a) with total assets of at least 10 billion dollars ($10,000,000,000) and </w:t>
      </w:r>
      <w:r w:rsidRPr="001776EF" w:rsidR="0015157B">
        <w:t xml:space="preserve">(b) </w:t>
      </w:r>
      <w:r w:rsidRPr="001776EF">
        <w:t>having a general long-term senior unsecured debt rating of: (I) A minus or higher as rated by S&amp;P;</w:t>
      </w:r>
      <w:r w:rsidRPr="001776EF" w:rsidDel="0070053F">
        <w:t xml:space="preserve"> </w:t>
      </w:r>
      <w:r w:rsidRPr="001776EF">
        <w:t>(II) A3 or higher as rated by Moody’s; or (III) A minus or higher as rated by Fitch; and (iii) otherwise acceptable to GPC in GPC’s sole</w:t>
      </w:r>
      <w:r w:rsidRPr="001776EF" w:rsidR="005039D3">
        <w:t>, but reasonable,</w:t>
      </w:r>
      <w:r w:rsidRPr="001776EF">
        <w:t xml:space="preserve"> discretion.</w:t>
      </w:r>
    </w:p>
    <w:p w:rsidRPr="007444F8" w:rsidR="007444F8" w:rsidP="00D3006C" w:rsidRDefault="007444F8" w14:paraId="7FBAF127" w14:textId="5638B182">
      <w:pPr>
        <w:pStyle w:val="Heading3"/>
        <w:keepNext w:val="0"/>
        <w:widowControl w:val="0"/>
        <w:spacing w:after="120"/>
        <w:rPr>
          <w:rFonts w:cs="Arial"/>
          <w:b/>
          <w:color w:val="000000" w:themeColor="text1"/>
          <w:kern w:val="14"/>
          <w:u w:val="single"/>
        </w:rPr>
      </w:pPr>
      <w:r>
        <w:rPr>
          <w:rFonts w:cs="Arial"/>
          <w:b/>
          <w:color w:val="000000" w:themeColor="text1"/>
          <w:kern w:val="14"/>
          <w:u w:val="single"/>
        </w:rPr>
        <w:t>Modular BESS Facility</w:t>
      </w:r>
      <w:r w:rsidRPr="00A5676C">
        <w:rPr>
          <w:rFonts w:cs="Arial"/>
          <w:b/>
          <w:color w:val="000000" w:themeColor="text1"/>
          <w:kern w:val="14"/>
        </w:rPr>
        <w:t>:</w:t>
      </w:r>
      <w:r w:rsidRPr="00A5676C">
        <w:t xml:space="preserve"> </w:t>
      </w:r>
      <w:r w:rsidRPr="00A5676C">
        <w:rPr>
          <w:rFonts w:cs="Arial"/>
          <w:bCs/>
          <w:color w:val="000000" w:themeColor="text1"/>
          <w:kern w:val="14"/>
        </w:rPr>
        <w:t xml:space="preserve">A BESS Facility that is designed and constructed in modular blocks such that </w:t>
      </w:r>
      <w:r>
        <w:rPr>
          <w:rFonts w:cs="Arial"/>
          <w:bCs/>
          <w:color w:val="000000" w:themeColor="text1"/>
          <w:kern w:val="14"/>
        </w:rPr>
        <w:t>each block may</w:t>
      </w:r>
      <w:r w:rsidRPr="00A5676C">
        <w:rPr>
          <w:rFonts w:cs="Arial"/>
          <w:bCs/>
          <w:color w:val="000000" w:themeColor="text1"/>
          <w:kern w:val="14"/>
        </w:rPr>
        <w:t xml:space="preserve"> be</w:t>
      </w:r>
      <w:r>
        <w:rPr>
          <w:rFonts w:cs="Arial"/>
          <w:bCs/>
          <w:color w:val="000000" w:themeColor="text1"/>
          <w:kern w:val="14"/>
        </w:rPr>
        <w:t xml:space="preserve"> independently metered and operated, as further described in Section 3.2.3 (</w:t>
      </w:r>
      <w:r w:rsidRPr="00943E6F">
        <w:rPr>
          <w:rFonts w:cs="Arial"/>
          <w:bCs/>
          <w:i/>
          <w:iCs w:val="0"/>
          <w:color w:val="000000" w:themeColor="text1"/>
          <w:kern w:val="14"/>
        </w:rPr>
        <w:t xml:space="preserve">Modular BESS </w:t>
      </w:r>
      <w:r w:rsidRPr="00943E6F">
        <w:rPr>
          <w:rFonts w:cs="Arial"/>
          <w:bCs/>
          <w:i/>
          <w:iCs w:val="0"/>
          <w:color w:val="000000" w:themeColor="text1"/>
          <w:kern w:val="14"/>
        </w:rPr>
        <w:lastRenderedPageBreak/>
        <w:t>Facility Submissions</w:t>
      </w:r>
      <w:r>
        <w:rPr>
          <w:rFonts w:cs="Arial"/>
          <w:bCs/>
          <w:color w:val="000000" w:themeColor="text1"/>
          <w:kern w:val="14"/>
        </w:rPr>
        <w:t>).</w:t>
      </w:r>
    </w:p>
    <w:p w:rsidRPr="001776EF" w:rsidR="00147163" w:rsidP="00D3006C" w:rsidRDefault="00147163" w14:paraId="45E0EFB9" w14:textId="007D4E3E">
      <w:pPr>
        <w:pStyle w:val="Heading3"/>
        <w:keepNext w:val="0"/>
        <w:widowControl w:val="0"/>
        <w:spacing w:after="120"/>
        <w:rPr>
          <w:rFonts w:eastAsia="Times New Roman" w:cs="Arial"/>
          <w:color w:val="000000" w:themeColor="text1"/>
        </w:rPr>
      </w:pPr>
      <w:r w:rsidRPr="00147163">
        <w:rPr>
          <w:rFonts w:eastAsia="Times New Roman" w:cs="Arial"/>
          <w:b/>
          <w:bCs/>
          <w:color w:val="000000" w:themeColor="text1"/>
          <w:u w:val="single"/>
        </w:rPr>
        <w:t>Month</w:t>
      </w:r>
      <w:r w:rsidRPr="00147163">
        <w:rPr>
          <w:rFonts w:eastAsia="Times New Roman" w:cs="Arial"/>
          <w:b/>
          <w:bCs/>
          <w:color w:val="000000" w:themeColor="text1"/>
        </w:rPr>
        <w:t>:</w:t>
      </w:r>
      <w:r w:rsidRPr="00147163">
        <w:rPr>
          <w:rFonts w:eastAsia="Times New Roman" w:cs="Arial"/>
          <w:color w:val="000000" w:themeColor="text1"/>
        </w:rPr>
        <w:t xml:space="preserve"> A calendar month, commencing at the beginning of the first Day of such calendar month. “Monthly” has a meaning correlative to that of Month.</w:t>
      </w:r>
    </w:p>
    <w:p w:rsidRPr="001776EF" w:rsidR="00C0145A" w:rsidP="00D3006C" w:rsidRDefault="00C0145A" w14:paraId="004B3844" w14:textId="54E210CE">
      <w:pPr>
        <w:pStyle w:val="Heading3"/>
        <w:keepNext w:val="0"/>
        <w:widowControl w:val="0"/>
        <w:spacing w:after="120"/>
        <w:rPr>
          <w:color w:val="000000" w:themeColor="text1"/>
        </w:rPr>
      </w:pPr>
      <w:r w:rsidRPr="001776EF">
        <w:rPr>
          <w:b/>
          <w:color w:val="000000" w:themeColor="text1"/>
          <w:u w:val="single"/>
        </w:rPr>
        <w:t>Moody’s</w:t>
      </w:r>
      <w:r w:rsidRPr="001776EF">
        <w:rPr>
          <w:b/>
          <w:color w:val="000000" w:themeColor="text1"/>
        </w:rPr>
        <w:t>:</w:t>
      </w:r>
      <w:r w:rsidRPr="001776EF">
        <w:rPr>
          <w:color w:val="000000" w:themeColor="text1"/>
        </w:rPr>
        <w:t xml:space="preserve"> Moody’s Investors Service, Inc. or its successor. If Moody’s ceases to exist or publish ratings, Moody’s will mean a nationally recognized </w:t>
      </w:r>
      <w:r w:rsidRPr="001776EF" w:rsidR="006A73F4">
        <w:rPr>
          <w:color w:val="000000" w:themeColor="text1"/>
        </w:rPr>
        <w:t xml:space="preserve">Rating Agency </w:t>
      </w:r>
      <w:r w:rsidRPr="001776EF">
        <w:rPr>
          <w:color w:val="000000" w:themeColor="text1"/>
        </w:rPr>
        <w:t>mutually agreed upon by the Parties.</w:t>
      </w:r>
    </w:p>
    <w:p w:rsidRPr="001776EF" w:rsidR="00C0145A" w:rsidP="00D3006C" w:rsidRDefault="00C0145A" w14:paraId="60BA289F"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MW</w:t>
      </w:r>
      <w:r w:rsidRPr="001776EF">
        <w:rPr>
          <w:rFonts w:eastAsia="Times New Roman" w:cs="Arial"/>
          <w:b/>
          <w:color w:val="000000" w:themeColor="text1"/>
        </w:rPr>
        <w:t>:</w:t>
      </w:r>
      <w:r w:rsidRPr="001776EF">
        <w:rPr>
          <w:rFonts w:eastAsia="Times New Roman" w:cs="Arial"/>
          <w:color w:val="000000" w:themeColor="text1"/>
        </w:rPr>
        <w:t xml:space="preserve"> Megawatt (AC).</w:t>
      </w:r>
    </w:p>
    <w:p w:rsidRPr="001776EF" w:rsidR="00C0145A" w:rsidP="00D3006C" w:rsidRDefault="00C0145A" w14:paraId="60B54423" w14:textId="77777777">
      <w:pPr>
        <w:pStyle w:val="Heading3"/>
        <w:keepNext w:val="0"/>
        <w:widowControl w:val="0"/>
        <w:spacing w:after="120"/>
        <w:rPr>
          <w:rFonts w:eastAsia="Times New Roman" w:cs="Arial"/>
          <w:color w:val="000000" w:themeColor="text1"/>
        </w:rPr>
      </w:pPr>
      <w:r w:rsidRPr="001776EF">
        <w:rPr>
          <w:b/>
          <w:u w:val="single"/>
        </w:rPr>
        <w:t>MWh</w:t>
      </w:r>
      <w:r w:rsidRPr="001776EF">
        <w:rPr>
          <w:b/>
          <w:bCs/>
        </w:rPr>
        <w:t>:</w:t>
      </w:r>
      <w:r w:rsidRPr="001776EF">
        <w:t xml:space="preserve"> Megawatt-hour (AC).</w:t>
      </w:r>
    </w:p>
    <w:p w:rsidRPr="001776EF" w:rsidR="00C0145A" w:rsidP="00D3006C" w:rsidRDefault="00C0145A" w14:paraId="2503DBEB" w14:textId="1A60031F">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NERC</w:t>
      </w:r>
      <w:r w:rsidRPr="001776EF">
        <w:rPr>
          <w:rFonts w:eastAsia="Times New Roman" w:cs="Arial"/>
          <w:b/>
          <w:color w:val="000000" w:themeColor="text1"/>
        </w:rPr>
        <w:t>:</w:t>
      </w:r>
      <w:r w:rsidRPr="001776EF">
        <w:rPr>
          <w:rFonts w:eastAsia="Times New Roman" w:cs="Arial"/>
          <w:color w:val="000000" w:themeColor="text1"/>
        </w:rPr>
        <w:t xml:space="preserve"> The North American Electric Reliability Corporation</w:t>
      </w:r>
      <w:r w:rsidRPr="001776EF">
        <w:rPr>
          <w:rFonts w:cs="Arial"/>
        </w:rPr>
        <w:t>, including any successor and subdivisions</w:t>
      </w:r>
      <w:r w:rsidRPr="001776EF">
        <w:rPr>
          <w:rFonts w:eastAsia="Times New Roman" w:cs="Arial"/>
          <w:color w:val="000000" w:themeColor="text1"/>
        </w:rPr>
        <w:t>.</w:t>
      </w:r>
    </w:p>
    <w:p w:rsidRPr="001776EF" w:rsidR="00C0145A" w:rsidP="00D3006C" w:rsidRDefault="00C0145A" w14:paraId="20187AC0" w14:textId="7D303B7A">
      <w:pPr>
        <w:pStyle w:val="Heading3"/>
        <w:keepNext w:val="0"/>
        <w:widowControl w:val="0"/>
        <w:spacing w:after="120"/>
      </w:pPr>
      <w:r w:rsidRPr="001776EF">
        <w:rPr>
          <w:rFonts w:eastAsia="Times New Roman" w:cs="Arial"/>
          <w:b/>
          <w:color w:val="000000" w:themeColor="text1"/>
          <w:u w:val="single"/>
        </w:rPr>
        <w:t>New Resource</w:t>
      </w:r>
      <w:r w:rsidRPr="001776EF">
        <w:rPr>
          <w:rFonts w:eastAsia="Times New Roman" w:cs="Arial"/>
          <w:b/>
          <w:color w:val="000000" w:themeColor="text1"/>
        </w:rPr>
        <w:t>:</w:t>
      </w:r>
      <w:r w:rsidRPr="001776EF">
        <w:rPr>
          <w:rFonts w:eastAsia="Times New Roman" w:cs="Arial"/>
          <w:color w:val="000000" w:themeColor="text1"/>
        </w:rPr>
        <w:t xml:space="preserve"> </w:t>
      </w:r>
      <w:r w:rsidRPr="001776EF">
        <w:t>A Facility that</w:t>
      </w:r>
      <w:r w:rsidRPr="001776EF" w:rsidR="00E5094C">
        <w:t xml:space="preserve">, at the time of Awarded Contract execution or Company-Owned Proposal </w:t>
      </w:r>
      <w:r w:rsidRPr="001776EF" w:rsidR="00255419">
        <w:t>Certification,</w:t>
      </w:r>
      <w:r w:rsidRPr="001776EF">
        <w:t xml:space="preserve"> is not yet</w:t>
      </w:r>
      <w:r w:rsidRPr="001776EF" w:rsidR="002E7DD4">
        <w:t>: (i)</w:t>
      </w:r>
      <w:r w:rsidRPr="001776EF">
        <w:t xml:space="preserve"> fully constructed</w:t>
      </w:r>
      <w:r w:rsidRPr="001776EF" w:rsidR="002E7DD4">
        <w:t>;</w:t>
      </w:r>
      <w:r w:rsidRPr="001776EF">
        <w:t xml:space="preserve"> </w:t>
      </w:r>
      <w:r w:rsidRPr="001776EF" w:rsidR="002E7DD4">
        <w:t>or</w:t>
      </w:r>
      <w:r w:rsidRPr="001776EF">
        <w:t xml:space="preserve"> </w:t>
      </w:r>
      <w:r w:rsidRPr="001776EF" w:rsidR="002E7DD4">
        <w:t xml:space="preserve">(ii) </w:t>
      </w:r>
      <w:r w:rsidRPr="001776EF">
        <w:t>interconnected and capable of delivering energy to the POI.</w:t>
      </w:r>
    </w:p>
    <w:p w:rsidRPr="001776EF" w:rsidR="00C0145A" w:rsidP="00D3006C" w:rsidRDefault="00C0145A" w14:paraId="6629C9F3" w14:textId="77777777">
      <w:pPr>
        <w:pStyle w:val="Heading3"/>
        <w:keepNext w:val="0"/>
        <w:widowControl w:val="0"/>
        <w:spacing w:after="120"/>
      </w:pPr>
      <w:r w:rsidRPr="001776EF">
        <w:rPr>
          <w:b/>
          <w:bCs/>
          <w:u w:val="single"/>
        </w:rPr>
        <w:t xml:space="preserve">Nominal </w:t>
      </w:r>
      <w:r w:rsidRPr="001776EF">
        <w:rPr>
          <w:b/>
          <w:u w:val="single"/>
        </w:rPr>
        <w:t>Capability</w:t>
      </w:r>
      <w:r w:rsidRPr="001776EF">
        <w:rPr>
          <w:b/>
          <w:bCs/>
        </w:rPr>
        <w:t>:</w:t>
      </w:r>
      <w:r w:rsidRPr="001776EF">
        <w:t xml:space="preserve"> The nameplate capacity of the Facility, representing the maximum output or performance under ideal conditions.</w:t>
      </w:r>
    </w:p>
    <w:p w:rsidRPr="001776EF" w:rsidR="000974CC" w:rsidP="00D3006C" w:rsidRDefault="000974CC" w14:paraId="191905BD" w14:textId="2433C409">
      <w:pPr>
        <w:pStyle w:val="Heading3"/>
        <w:keepNext w:val="0"/>
        <w:widowControl w:val="0"/>
        <w:spacing w:after="120"/>
        <w:rPr>
          <w:b/>
          <w:u w:val="single"/>
        </w:rPr>
      </w:pPr>
      <w:r w:rsidRPr="001776EF">
        <w:rPr>
          <w:b/>
          <w:u w:val="single"/>
        </w:rPr>
        <w:t>NOx</w:t>
      </w:r>
      <w:r w:rsidRPr="001776EF">
        <w:rPr>
          <w:b/>
        </w:rPr>
        <w:t>:</w:t>
      </w:r>
      <w:r w:rsidRPr="001776EF">
        <w:t xml:space="preserve"> Nitrogen oxides.</w:t>
      </w:r>
    </w:p>
    <w:p w:rsidRPr="001776EF" w:rsidR="00C0145A" w:rsidP="00D3006C" w:rsidRDefault="00EC13A6" w14:paraId="6C3563F0" w14:textId="0F97FC36">
      <w:pPr>
        <w:pStyle w:val="Heading3"/>
        <w:keepNext w:val="0"/>
        <w:widowControl w:val="0"/>
        <w:spacing w:after="120"/>
        <w:rPr>
          <w:rFonts w:eastAsia="Times New Roman" w:cs="Arial"/>
          <w:color w:val="000000" w:themeColor="text1"/>
        </w:rPr>
      </w:pPr>
      <w:r w:rsidRPr="001776EF">
        <w:rPr>
          <w:b/>
          <w:u w:val="single"/>
        </w:rPr>
        <w:t xml:space="preserve">NOx </w:t>
      </w:r>
      <w:r w:rsidRPr="001776EF" w:rsidR="00C0145A">
        <w:rPr>
          <w:b/>
          <w:u w:val="single"/>
        </w:rPr>
        <w:t>Allowances</w:t>
      </w:r>
      <w:r w:rsidRPr="001776EF" w:rsidR="00C0145A">
        <w:rPr>
          <w:b/>
        </w:rPr>
        <w:t>:</w:t>
      </w:r>
      <w:r w:rsidRPr="001776EF" w:rsidR="00C0145A">
        <w:t xml:space="preserve"> Allowances required by any Governmental Authority or Consent for </w:t>
      </w:r>
      <w:r w:rsidRPr="001776EF" w:rsidR="000E382C">
        <w:t xml:space="preserve">NOx </w:t>
      </w:r>
      <w:r w:rsidRPr="001776EF" w:rsidR="00C0145A">
        <w:t xml:space="preserve">emissions, as further described in the </w:t>
      </w:r>
      <w:r w:rsidRPr="001776EF" w:rsidR="004F01C9">
        <w:t>pro forma CC PPA or pro forma CT PPA, whichever applicable</w:t>
      </w:r>
      <w:r w:rsidRPr="001776EF" w:rsidR="00C0145A">
        <w:t>.</w:t>
      </w:r>
    </w:p>
    <w:p w:rsidRPr="001776EF" w:rsidR="00C0145A" w:rsidP="00D3006C" w:rsidRDefault="00C0145A" w14:paraId="5747E745" w14:textId="77777777">
      <w:pPr>
        <w:pStyle w:val="Heading3"/>
        <w:keepNext w:val="0"/>
        <w:widowControl w:val="0"/>
        <w:spacing w:after="120"/>
        <w:rPr>
          <w:rFonts w:cs="Arial"/>
          <w:bCs/>
          <w:color w:val="000000" w:themeColor="text1"/>
        </w:rPr>
      </w:pPr>
      <w:r w:rsidRPr="001776EF">
        <w:rPr>
          <w:rFonts w:cs="Arial"/>
          <w:b/>
          <w:color w:val="000000" w:themeColor="text1"/>
          <w:u w:val="single"/>
        </w:rPr>
        <w:t>O&amp;M Costs</w:t>
      </w:r>
      <w:r w:rsidRPr="001776EF">
        <w:rPr>
          <w:rFonts w:cs="Arial"/>
          <w:b/>
          <w:color w:val="000000" w:themeColor="text1"/>
        </w:rPr>
        <w:t>:</w:t>
      </w:r>
      <w:r w:rsidRPr="001776EF">
        <w:rPr>
          <w:rFonts w:cs="Arial"/>
          <w:bCs/>
          <w:color w:val="000000" w:themeColor="text1"/>
        </w:rPr>
        <w:t xml:space="preserve"> Operation and maintenance costs. </w:t>
      </w:r>
    </w:p>
    <w:p w:rsidRPr="001776EF" w:rsidR="00C0145A" w:rsidP="00D3006C" w:rsidRDefault="00C0145A" w14:paraId="7C803048" w14:textId="521D8F0A">
      <w:pPr>
        <w:pStyle w:val="Heading3"/>
        <w:keepNext w:val="0"/>
        <w:widowControl w:val="0"/>
        <w:spacing w:after="120"/>
        <w:rPr>
          <w:color w:val="000000" w:themeColor="text1"/>
        </w:rPr>
      </w:pPr>
      <w:r w:rsidRPr="001776EF">
        <w:rPr>
          <w:rFonts w:cs="Arial"/>
          <w:b/>
          <w:color w:val="000000" w:themeColor="text1"/>
          <w:u w:val="single"/>
        </w:rPr>
        <w:t>OASIS</w:t>
      </w:r>
      <w:r w:rsidRPr="001776EF">
        <w:rPr>
          <w:rFonts w:cs="Arial"/>
          <w:b/>
          <w:color w:val="000000" w:themeColor="text1"/>
        </w:rPr>
        <w:t>:</w:t>
      </w:r>
      <w:r w:rsidRPr="001776EF">
        <w:rPr>
          <w:rFonts w:cs="Arial"/>
          <w:color w:val="000000" w:themeColor="text1"/>
        </w:rPr>
        <w:t xml:space="preserve"> </w:t>
      </w:r>
      <w:r w:rsidRPr="001776EF">
        <w:t>Southern Company’s Open Access Same Time Information System web site (located at</w:t>
      </w:r>
      <w:r w:rsidRPr="001776EF" w:rsidR="006E3034">
        <w:t xml:space="preserve"> </w:t>
      </w:r>
      <w:hyperlink w:history="1" r:id="rId22">
        <w:r w:rsidRPr="001776EF" w:rsidR="005112DE">
          <w:rPr>
            <w:rStyle w:val="Hyperlink"/>
          </w:rPr>
          <w:t>https://www.oasis.oati.com/SOCO</w:t>
        </w:r>
      </w:hyperlink>
      <w:r w:rsidRPr="001776EF">
        <w:t>).</w:t>
      </w:r>
    </w:p>
    <w:p w:rsidRPr="001776EF" w:rsidR="00C9655E" w:rsidP="00D3006C" w:rsidRDefault="001857BA" w14:paraId="03387A86" w14:textId="77777777">
      <w:pPr>
        <w:pStyle w:val="Heading3"/>
        <w:keepNext w:val="0"/>
        <w:widowControl w:val="0"/>
        <w:spacing w:after="120"/>
        <w:rPr>
          <w:rFonts w:eastAsia="Arial" w:cs="Arial"/>
          <w:bCs/>
          <w:color w:val="000000" w:themeColor="text1"/>
        </w:rPr>
      </w:pPr>
      <w:r w:rsidRPr="001776EF">
        <w:rPr>
          <w:rFonts w:eastAsia="Arial" w:cs="Arial"/>
          <w:b/>
          <w:color w:val="000000" w:themeColor="text1"/>
          <w:u w:val="single"/>
        </w:rPr>
        <w:t>OATT</w:t>
      </w:r>
      <w:r w:rsidRPr="001776EF">
        <w:rPr>
          <w:rFonts w:eastAsia="Arial" w:cs="Arial"/>
          <w:b/>
          <w:color w:val="000000" w:themeColor="text1"/>
        </w:rPr>
        <w:t>:</w:t>
      </w:r>
      <w:r w:rsidRPr="001776EF">
        <w:rPr>
          <w:rFonts w:eastAsia="Arial" w:cs="Arial"/>
          <w:bCs/>
          <w:color w:val="000000" w:themeColor="text1"/>
        </w:rPr>
        <w:t xml:space="preserve"> Open Access Transmission Tariff</w:t>
      </w:r>
      <w:r w:rsidRPr="001776EF" w:rsidR="00C9655E">
        <w:rPr>
          <w:rFonts w:eastAsia="Arial" w:cs="Arial"/>
          <w:bCs/>
          <w:color w:val="000000" w:themeColor="text1"/>
        </w:rPr>
        <w:t>.</w:t>
      </w:r>
    </w:p>
    <w:p w:rsidRPr="001776EF" w:rsidR="00C0145A" w:rsidP="00D3006C" w:rsidRDefault="00C0145A" w14:paraId="5CC941C6" w14:textId="3F06CECE">
      <w:pPr>
        <w:pStyle w:val="Heading3"/>
        <w:keepNext w:val="0"/>
        <w:widowControl w:val="0"/>
        <w:spacing w:after="120"/>
        <w:rPr>
          <w:rFonts w:eastAsia="Arial" w:cs="Arial"/>
          <w:color w:val="000000" w:themeColor="text1"/>
        </w:rPr>
      </w:pPr>
      <w:r w:rsidRPr="001776EF">
        <w:rPr>
          <w:rFonts w:eastAsia="Arial" w:cs="Arial"/>
          <w:b/>
          <w:color w:val="000000" w:themeColor="text1"/>
          <w:u w:val="single"/>
        </w:rPr>
        <w:t>Operating Lease</w:t>
      </w:r>
      <w:r w:rsidRPr="001776EF">
        <w:rPr>
          <w:rFonts w:eastAsia="Arial" w:cs="Arial"/>
          <w:b/>
          <w:color w:val="000000" w:themeColor="text1"/>
        </w:rPr>
        <w:t>:</w:t>
      </w:r>
      <w:r w:rsidRPr="001776EF">
        <w:rPr>
          <w:rFonts w:eastAsia="Arial" w:cs="Arial"/>
          <w:color w:val="000000" w:themeColor="text1"/>
        </w:rPr>
        <w:t xml:space="preserve"> As defined in ASC Topic 842, Leases, as issued and modified from time to time by FASB.</w:t>
      </w:r>
    </w:p>
    <w:p w:rsidRPr="001776EF" w:rsidR="003A4B6B" w:rsidP="00D3006C" w:rsidRDefault="003A4B6B" w14:paraId="538A2ED4" w14:textId="3951E67A">
      <w:pPr>
        <w:pStyle w:val="Heading3"/>
        <w:keepNext w:val="0"/>
        <w:widowControl w:val="0"/>
        <w:spacing w:after="120"/>
        <w:rPr>
          <w:rFonts w:eastAsia="Times New Roman" w:cs="Arial"/>
          <w:bCs/>
          <w:color w:val="000000" w:themeColor="text1"/>
        </w:rPr>
      </w:pPr>
      <w:r w:rsidRPr="001776EF">
        <w:rPr>
          <w:rFonts w:eastAsia="Times New Roman" w:cs="Arial"/>
          <w:b/>
          <w:color w:val="000000" w:themeColor="text1"/>
          <w:u w:val="single"/>
        </w:rPr>
        <w:t>Other Technology</w:t>
      </w:r>
      <w:r w:rsidRPr="001776EF">
        <w:rPr>
          <w:rFonts w:eastAsia="Times New Roman" w:cs="Arial"/>
          <w:b/>
          <w:color w:val="000000" w:themeColor="text1"/>
        </w:rPr>
        <w:t xml:space="preserve">: </w:t>
      </w:r>
      <w:r w:rsidRPr="001776EF">
        <w:rPr>
          <w:rFonts w:eastAsia="Times New Roman" w:cs="Arial"/>
          <w:bCs/>
          <w:color w:val="000000" w:themeColor="text1"/>
        </w:rPr>
        <w:t>Defined in Section 2.1.1 (</w:t>
      </w:r>
      <w:r w:rsidRPr="001776EF">
        <w:rPr>
          <w:rFonts w:eastAsia="Times New Roman" w:cs="Arial"/>
          <w:bCs/>
          <w:i/>
          <w:iCs w:val="0"/>
          <w:color w:val="000000" w:themeColor="text1"/>
        </w:rPr>
        <w:t>Other Technology</w:t>
      </w:r>
      <w:r w:rsidRPr="001776EF">
        <w:rPr>
          <w:rFonts w:eastAsia="Times New Roman" w:cs="Arial"/>
          <w:bCs/>
          <w:color w:val="000000" w:themeColor="text1"/>
        </w:rPr>
        <w:t>).</w:t>
      </w:r>
    </w:p>
    <w:p w:rsidRPr="00E222BD" w:rsidR="00E222BD" w:rsidP="00D3006C" w:rsidRDefault="00E222BD" w14:paraId="6D5A0E7B" w14:textId="4D52F53B">
      <w:pPr>
        <w:pStyle w:val="Heading3"/>
        <w:keepNext w:val="0"/>
        <w:widowControl w:val="0"/>
        <w:spacing w:after="120"/>
        <w:rPr>
          <w:rFonts w:eastAsia="Times New Roman" w:cs="Arial"/>
          <w:b/>
          <w:color w:val="000000" w:themeColor="text1"/>
        </w:rPr>
      </w:pPr>
      <w:r>
        <w:rPr>
          <w:rFonts w:eastAsia="Times New Roman" w:cs="Arial"/>
          <w:b/>
          <w:color w:val="000000" w:themeColor="text1"/>
          <w:u w:val="single"/>
        </w:rPr>
        <w:t>Partial Output Bid</w:t>
      </w:r>
      <w:r>
        <w:rPr>
          <w:rFonts w:eastAsia="Times New Roman" w:cs="Arial"/>
          <w:b/>
          <w:color w:val="000000" w:themeColor="text1"/>
        </w:rPr>
        <w:t xml:space="preserve">: </w:t>
      </w:r>
      <w:r w:rsidR="00FB6FB4">
        <w:rPr>
          <w:rFonts w:eastAsia="Times New Roman" w:cs="Arial"/>
          <w:bCs/>
          <w:color w:val="000000" w:themeColor="text1"/>
        </w:rPr>
        <w:t>A</w:t>
      </w:r>
      <w:r w:rsidRPr="00FB6FB4" w:rsidR="00FB6FB4">
        <w:rPr>
          <w:rFonts w:eastAsia="Times New Roman" w:cs="Arial"/>
          <w:bCs/>
          <w:color w:val="000000" w:themeColor="text1"/>
        </w:rPr>
        <w:t xml:space="preserve"> Bid offering less than 100% of the full output capability of a CC or CT Existing Resource not currently under contract with GPC.</w:t>
      </w:r>
    </w:p>
    <w:p w:rsidRPr="001776EF" w:rsidR="00C0145A" w:rsidP="00D3006C" w:rsidRDefault="00C0145A" w14:paraId="2FED4071" w14:textId="192EDB89">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Participant</w:t>
      </w:r>
      <w:r w:rsidRPr="001776EF">
        <w:rPr>
          <w:rFonts w:eastAsia="Times New Roman" w:cs="Arial"/>
          <w:b/>
          <w:color w:val="000000" w:themeColor="text1"/>
        </w:rPr>
        <w:t xml:space="preserve">: </w:t>
      </w:r>
      <w:r w:rsidRPr="001776EF">
        <w:rPr>
          <w:rFonts w:eastAsia="Times New Roman" w:cs="Arial"/>
          <w:color w:val="000000" w:themeColor="text1"/>
        </w:rPr>
        <w:t xml:space="preserve">Bidder or the </w:t>
      </w:r>
      <w:r w:rsidRPr="001776EF" w:rsidR="00113E43">
        <w:rPr>
          <w:rFonts w:eastAsia="Times New Roman" w:cs="Arial"/>
          <w:color w:val="000000" w:themeColor="text1"/>
        </w:rPr>
        <w:t>COP</w:t>
      </w:r>
      <w:r w:rsidRPr="001776EF" w:rsidR="00472E45">
        <w:rPr>
          <w:rFonts w:eastAsia="Times New Roman" w:cs="Arial"/>
          <w:color w:val="000000" w:themeColor="text1"/>
        </w:rPr>
        <w:t xml:space="preserve"> Team</w:t>
      </w:r>
      <w:r w:rsidRPr="001776EF">
        <w:rPr>
          <w:rFonts w:eastAsia="Times New Roman" w:cs="Arial"/>
          <w:color w:val="000000" w:themeColor="text1"/>
        </w:rPr>
        <w:t>, as applicable. “</w:t>
      </w:r>
      <w:r w:rsidRPr="001776EF">
        <w:rPr>
          <w:rFonts w:eastAsia="Times New Roman" w:cs="Arial"/>
          <w:b/>
          <w:color w:val="000000" w:themeColor="text1"/>
        </w:rPr>
        <w:t>Participants</w:t>
      </w:r>
      <w:r w:rsidRPr="001776EF">
        <w:rPr>
          <w:rFonts w:eastAsia="Times New Roman" w:cs="Arial"/>
          <w:color w:val="000000" w:themeColor="text1"/>
        </w:rPr>
        <w:t xml:space="preserve">” refers collectively to Bidders and the </w:t>
      </w:r>
      <w:r w:rsidRPr="001776EF" w:rsidR="00113E43">
        <w:rPr>
          <w:rFonts w:eastAsia="Times New Roman" w:cs="Arial"/>
          <w:color w:val="000000" w:themeColor="text1"/>
        </w:rPr>
        <w:t>COP</w:t>
      </w:r>
      <w:r w:rsidRPr="001776EF">
        <w:rPr>
          <w:rFonts w:eastAsia="Times New Roman" w:cs="Arial"/>
          <w:color w:val="000000" w:themeColor="text1"/>
        </w:rPr>
        <w:t xml:space="preserve"> Team.</w:t>
      </w:r>
    </w:p>
    <w:p w:rsidRPr="001776EF" w:rsidR="00C0145A" w:rsidP="00D3006C" w:rsidRDefault="00C0145A" w14:paraId="3BCDFE07" w14:textId="77777777">
      <w:pPr>
        <w:pStyle w:val="Heading3"/>
        <w:keepNext w:val="0"/>
        <w:widowControl w:val="0"/>
        <w:spacing w:after="120"/>
      </w:pPr>
      <w:r w:rsidRPr="001776EF">
        <w:rPr>
          <w:rFonts w:eastAsia="Times New Roman" w:cs="Arial"/>
          <w:b/>
          <w:color w:val="000000" w:themeColor="text1"/>
          <w:u w:val="single"/>
        </w:rPr>
        <w:t>Party</w:t>
      </w:r>
      <w:r w:rsidRPr="001776EF">
        <w:t xml:space="preserve"> or </w:t>
      </w:r>
      <w:r w:rsidRPr="001776EF">
        <w:rPr>
          <w:b/>
          <w:u w:val="single"/>
        </w:rPr>
        <w:t>Parties</w:t>
      </w:r>
      <w:r w:rsidRPr="001776EF">
        <w:rPr>
          <w:b/>
        </w:rPr>
        <w:t>:</w:t>
      </w:r>
      <w:r w:rsidRPr="001776EF">
        <w:t xml:space="preserve"> Either GPC or Bidder, or both.</w:t>
      </w:r>
    </w:p>
    <w:p w:rsidRPr="001776EF" w:rsidR="00C0145A" w:rsidP="00D3006C" w:rsidRDefault="00C0145A" w14:paraId="68971740" w14:textId="345BAED4">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Performance Security</w:t>
      </w:r>
      <w:r w:rsidRPr="001776EF">
        <w:rPr>
          <w:rFonts w:eastAsia="Times New Roman" w:cs="Arial"/>
          <w:b/>
          <w:color w:val="000000" w:themeColor="text1"/>
        </w:rPr>
        <w:t>:</w:t>
      </w:r>
      <w:r w:rsidRPr="001776EF">
        <w:rPr>
          <w:rFonts w:eastAsia="Times New Roman" w:cs="Arial"/>
          <w:color w:val="000000" w:themeColor="text1"/>
        </w:rPr>
        <w:t xml:space="preserve"> </w:t>
      </w:r>
      <w:r w:rsidR="00E85895">
        <w:rPr>
          <w:rFonts w:eastAsia="Times New Roman" w:cs="Arial"/>
          <w:color w:val="000000" w:themeColor="text1"/>
        </w:rPr>
        <w:t xml:space="preserve">Security in the form of </w:t>
      </w:r>
      <w:r w:rsidRPr="001776EF">
        <w:t xml:space="preserve">Eligible Collateral delivered to GPC by Seller to secure Seller’s performance under the Awarded Contract. </w:t>
      </w:r>
    </w:p>
    <w:p w:rsidRPr="001776EF" w:rsidR="00C0145A" w:rsidP="00D3006C" w:rsidRDefault="00C0145A" w14:paraId="0763E1BF"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Person</w:t>
      </w:r>
      <w:r w:rsidRPr="001776EF">
        <w:rPr>
          <w:rFonts w:eastAsia="Times New Roman" w:cs="Arial"/>
          <w:b/>
          <w:color w:val="000000" w:themeColor="text1"/>
        </w:rPr>
        <w:t>:</w:t>
      </w:r>
      <w:r w:rsidRPr="001776EF">
        <w:rPr>
          <w:rFonts w:eastAsia="Times New Roman" w:cs="Arial"/>
          <w:color w:val="000000" w:themeColor="text1"/>
        </w:rPr>
        <w:t xml:space="preserve"> Any natural person, corporation, limited liability company, general partnership, limited partnership, proprietorship, other business organization, trust, union, association, or Governmental Authority.</w:t>
      </w:r>
    </w:p>
    <w:p w:rsidRPr="001776EF" w:rsidR="00790733" w:rsidP="00D3006C" w:rsidRDefault="00790733" w14:paraId="5E5643F7" w14:textId="003FAAF7">
      <w:pPr>
        <w:pStyle w:val="Heading3"/>
        <w:keepNext w:val="0"/>
        <w:widowControl w:val="0"/>
        <w:spacing w:after="120"/>
        <w:rPr>
          <w:rFonts w:eastAsia="Times New Roman" w:cs="Arial"/>
          <w:color w:val="000000" w:themeColor="text1"/>
        </w:rPr>
      </w:pPr>
      <w:r w:rsidRPr="001776EF">
        <w:rPr>
          <w:rFonts w:eastAsia="Times New Roman" w:cs="Arial"/>
          <w:b/>
          <w:bCs/>
          <w:color w:val="000000" w:themeColor="text1"/>
          <w:u w:val="single"/>
        </w:rPr>
        <w:t>POD</w:t>
      </w:r>
      <w:r w:rsidRPr="001776EF">
        <w:rPr>
          <w:rFonts w:eastAsia="Times New Roman" w:cs="Arial"/>
          <w:b/>
          <w:bCs/>
          <w:color w:val="000000" w:themeColor="text1"/>
        </w:rPr>
        <w:t>:</w:t>
      </w:r>
      <w:r w:rsidRPr="001776EF">
        <w:rPr>
          <w:rFonts w:eastAsia="Times New Roman" w:cs="Arial"/>
          <w:color w:val="000000" w:themeColor="text1"/>
        </w:rPr>
        <w:t xml:space="preserve"> See </w:t>
      </w:r>
      <w:r w:rsidRPr="001776EF">
        <w:rPr>
          <w:rFonts w:eastAsia="Times New Roman" w:cs="Arial"/>
          <w:i/>
          <w:iCs w:val="0"/>
          <w:color w:val="000000" w:themeColor="text1"/>
        </w:rPr>
        <w:t>Point of Delivery</w:t>
      </w:r>
      <w:r w:rsidRPr="001776EF">
        <w:rPr>
          <w:rFonts w:eastAsia="Times New Roman" w:cs="Arial"/>
          <w:color w:val="000000" w:themeColor="text1"/>
        </w:rPr>
        <w:t>.</w:t>
      </w:r>
    </w:p>
    <w:p w:rsidRPr="001776EF" w:rsidR="00C0145A" w:rsidP="00D3006C" w:rsidRDefault="00C0145A" w14:paraId="1DD81AA8" w14:textId="77777777">
      <w:pPr>
        <w:pStyle w:val="Heading3"/>
        <w:keepNext w:val="0"/>
        <w:widowControl w:val="0"/>
        <w:spacing w:after="120"/>
        <w:rPr>
          <w:rFonts w:eastAsia="Times New Roman" w:cs="Arial"/>
          <w:color w:val="000000" w:themeColor="text1"/>
        </w:rPr>
      </w:pPr>
      <w:r w:rsidRPr="001776EF">
        <w:rPr>
          <w:rFonts w:eastAsia="Times New Roman" w:cs="Arial"/>
          <w:b/>
          <w:bCs/>
          <w:color w:val="000000" w:themeColor="text1"/>
          <w:u w:val="single"/>
        </w:rPr>
        <w:t>POI</w:t>
      </w:r>
      <w:r w:rsidRPr="001776EF">
        <w:rPr>
          <w:rFonts w:eastAsia="Times New Roman" w:cs="Arial"/>
          <w:b/>
          <w:bCs/>
          <w:color w:val="000000" w:themeColor="text1"/>
        </w:rPr>
        <w:t>:</w:t>
      </w:r>
      <w:r w:rsidRPr="001776EF">
        <w:rPr>
          <w:rFonts w:eastAsia="Times New Roman" w:cs="Arial"/>
          <w:color w:val="000000" w:themeColor="text1"/>
        </w:rPr>
        <w:t xml:space="preserve"> See </w:t>
      </w:r>
      <w:r w:rsidRPr="001776EF">
        <w:rPr>
          <w:rFonts w:eastAsia="Times New Roman" w:cs="Arial"/>
          <w:i/>
          <w:color w:val="000000" w:themeColor="text1"/>
        </w:rPr>
        <w:t>Point of Interconnection</w:t>
      </w:r>
      <w:r w:rsidRPr="001776EF">
        <w:rPr>
          <w:rFonts w:eastAsia="Times New Roman" w:cs="Arial"/>
          <w:color w:val="000000" w:themeColor="text1"/>
        </w:rPr>
        <w:t>.</w:t>
      </w:r>
    </w:p>
    <w:p w:rsidRPr="001776EF" w:rsidR="00C0145A" w:rsidP="00D3006C" w:rsidRDefault="00C0145A" w14:paraId="06835057" w14:textId="6B894983">
      <w:pPr>
        <w:pStyle w:val="Heading3"/>
        <w:keepNext w:val="0"/>
        <w:widowControl w:val="0"/>
        <w:spacing w:after="120"/>
      </w:pPr>
      <w:r w:rsidRPr="001776EF">
        <w:rPr>
          <w:b/>
          <w:u w:val="single"/>
        </w:rPr>
        <w:t>Point of Delivery (POD)</w:t>
      </w:r>
      <w:r w:rsidRPr="001776EF">
        <w:rPr>
          <w:b/>
          <w:bCs/>
        </w:rPr>
        <w:t>:</w:t>
      </w:r>
      <w:r w:rsidRPr="001776EF">
        <w:t xml:space="preserve"> Either: (i) the POI, if the Facility is interconnecting to the STT; or (ii) the Southern Transmission Interface identified in the Bid Form, if the Facility is interconnecting to an Electric System outside the SBAA.</w:t>
      </w:r>
    </w:p>
    <w:p w:rsidRPr="001776EF" w:rsidR="00C0145A" w:rsidP="00D3006C" w:rsidRDefault="00C0145A" w14:paraId="76ADBAA5" w14:textId="54752D06">
      <w:pPr>
        <w:pStyle w:val="Heading3"/>
        <w:keepNext w:val="0"/>
        <w:widowControl w:val="0"/>
        <w:spacing w:after="120"/>
        <w:rPr>
          <w:rFonts w:cs="Arial" w:eastAsiaTheme="minorEastAsia"/>
          <w:color w:val="000000" w:themeColor="text1"/>
        </w:rPr>
      </w:pPr>
      <w:r w:rsidRPr="001776EF">
        <w:rPr>
          <w:rFonts w:eastAsia="Arial" w:cs="Arial"/>
          <w:b/>
          <w:color w:val="000000" w:themeColor="text1"/>
          <w:u w:val="single"/>
        </w:rPr>
        <w:t>Point of Interconnection (POI)</w:t>
      </w:r>
      <w:r w:rsidRPr="001776EF">
        <w:rPr>
          <w:rFonts w:eastAsia="Arial" w:cs="Arial"/>
          <w:b/>
          <w:color w:val="000000" w:themeColor="text1"/>
        </w:rPr>
        <w:t>:</w:t>
      </w:r>
      <w:r w:rsidRPr="001776EF">
        <w:rPr>
          <w:rFonts w:eastAsia="Arial" w:cs="Arial"/>
          <w:color w:val="000000" w:themeColor="text1"/>
          <w:sz w:val="19"/>
          <w:szCs w:val="19"/>
        </w:rPr>
        <w:t xml:space="preserve"> </w:t>
      </w:r>
      <w:r w:rsidRPr="001776EF">
        <w:rPr>
          <w:rFonts w:cs="Arial" w:eastAsiaTheme="minorEastAsia"/>
          <w:color w:val="000000" w:themeColor="text1"/>
        </w:rPr>
        <w:t xml:space="preserve">The point where the Facility is interconnected to the Electric System, </w:t>
      </w:r>
      <w:r w:rsidRPr="001776EF">
        <w:t xml:space="preserve">as defined in the </w:t>
      </w:r>
      <w:r w:rsidRPr="001776EF" w:rsidR="00061E54">
        <w:t>IA</w:t>
      </w:r>
      <w:r w:rsidRPr="001776EF">
        <w:rPr>
          <w:rFonts w:cs="Arial" w:eastAsiaTheme="minorEastAsia"/>
          <w:color w:val="000000" w:themeColor="text1"/>
        </w:rPr>
        <w:t>.</w:t>
      </w:r>
    </w:p>
    <w:p w:rsidRPr="001776EF" w:rsidR="00C0145A" w:rsidP="00D3006C" w:rsidRDefault="00C0145A" w14:paraId="01DE501E" w14:textId="77777777">
      <w:pPr>
        <w:pStyle w:val="Heading3"/>
        <w:keepNext w:val="0"/>
        <w:widowControl w:val="0"/>
        <w:spacing w:after="120"/>
        <w:rPr>
          <w:rFonts w:eastAsia="Times New Roman" w:cs="Arial"/>
          <w:color w:val="000000" w:themeColor="text1"/>
        </w:rPr>
      </w:pPr>
      <w:r w:rsidRPr="001776EF">
        <w:rPr>
          <w:rFonts w:eastAsia="Times New Roman" w:cs="Arial"/>
          <w:b/>
          <w:bCs/>
          <w:color w:val="000000" w:themeColor="text1"/>
          <w:u w:val="single"/>
        </w:rPr>
        <w:t>PPA</w:t>
      </w:r>
      <w:r w:rsidRPr="001776EF">
        <w:rPr>
          <w:rFonts w:eastAsia="Times New Roman" w:cs="Arial"/>
          <w:b/>
          <w:bCs/>
          <w:color w:val="000000" w:themeColor="text1"/>
        </w:rPr>
        <w:t>:</w:t>
      </w:r>
      <w:r w:rsidRPr="001776EF">
        <w:rPr>
          <w:rFonts w:eastAsia="Times New Roman" w:cs="Arial"/>
          <w:color w:val="000000" w:themeColor="text1"/>
        </w:rPr>
        <w:t xml:space="preserve"> Power purchase agreement</w:t>
      </w:r>
      <w:r w:rsidRPr="001776EF" w:rsidDel="00163C28">
        <w:rPr>
          <w:rFonts w:eastAsia="Times New Roman" w:cs="Arial"/>
          <w:color w:val="000000" w:themeColor="text1"/>
        </w:rPr>
        <w:t xml:space="preserve"> </w:t>
      </w:r>
      <w:r w:rsidRPr="001776EF">
        <w:rPr>
          <w:rFonts w:eastAsia="Times New Roman" w:cs="Arial"/>
          <w:color w:val="000000" w:themeColor="text1"/>
        </w:rPr>
        <w:t xml:space="preserve">to be entered into by GPC and a Winning Bidder </w:t>
      </w:r>
      <w:r w:rsidRPr="001776EF">
        <w:rPr>
          <w:rFonts w:eastAsia="Times New Roman"/>
          <w:color w:val="000000" w:themeColor="text1"/>
        </w:rPr>
        <w:t>(or other Person identified as PPA counterparty (i.e., Seller) as permitted by this All-Source RFP), in the form of the applicable pro forma PPA found on the IE Website and incorporated into this All-Source RFP by this reference</w:t>
      </w:r>
      <w:r w:rsidRPr="001776EF">
        <w:rPr>
          <w:rFonts w:eastAsia="Times New Roman" w:cs="Arial"/>
          <w:color w:val="000000" w:themeColor="text1"/>
        </w:rPr>
        <w:t xml:space="preserve">. </w:t>
      </w:r>
    </w:p>
    <w:p w:rsidRPr="001776EF" w:rsidR="000D4BA7" w:rsidP="00D3006C" w:rsidRDefault="000D4BA7" w14:paraId="77562A68" w14:textId="5C5FEE84">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PP</w:t>
      </w:r>
      <w:r w:rsidRPr="001776EF" w:rsidR="00DB1AC4">
        <w:rPr>
          <w:rFonts w:eastAsia="Times New Roman"/>
          <w:b/>
          <w:color w:val="000000" w:themeColor="text1"/>
          <w:u w:val="single"/>
        </w:rPr>
        <w:t>A</w:t>
      </w:r>
      <w:r w:rsidRPr="001776EF">
        <w:rPr>
          <w:rFonts w:eastAsia="Times New Roman"/>
          <w:b/>
          <w:color w:val="000000" w:themeColor="text1"/>
          <w:u w:val="single"/>
        </w:rPr>
        <w:t xml:space="preserve"> Term</w:t>
      </w:r>
      <w:r w:rsidRPr="001776EF">
        <w:rPr>
          <w:rFonts w:eastAsia="Times New Roman"/>
          <w:b/>
          <w:color w:val="000000" w:themeColor="text1"/>
        </w:rPr>
        <w:t>:</w:t>
      </w:r>
      <w:r w:rsidRPr="001776EF">
        <w:rPr>
          <w:rFonts w:eastAsia="Times New Roman"/>
          <w:color w:val="000000" w:themeColor="text1"/>
        </w:rPr>
        <w:t xml:space="preserve"> The duration of the PPA (5, 10, 15, 20</w:t>
      </w:r>
      <w:r w:rsidRPr="001776EF" w:rsidR="00161501">
        <w:rPr>
          <w:rFonts w:eastAsia="Times New Roman"/>
          <w:color w:val="000000" w:themeColor="text1"/>
        </w:rPr>
        <w:t xml:space="preserve">, 25, </w:t>
      </w:r>
      <w:r w:rsidRPr="001776EF" w:rsidR="007B4A8D">
        <w:rPr>
          <w:rFonts w:eastAsia="Times New Roman"/>
          <w:color w:val="000000" w:themeColor="text1"/>
        </w:rPr>
        <w:t>or</w:t>
      </w:r>
      <w:r w:rsidRPr="001776EF" w:rsidR="00161501">
        <w:rPr>
          <w:rFonts w:eastAsia="Times New Roman"/>
          <w:color w:val="000000" w:themeColor="text1"/>
        </w:rPr>
        <w:t xml:space="preserve"> 30</w:t>
      </w:r>
      <w:r w:rsidRPr="001776EF">
        <w:rPr>
          <w:rFonts w:eastAsia="Times New Roman"/>
          <w:color w:val="000000" w:themeColor="text1"/>
        </w:rPr>
        <w:t xml:space="preserve"> Annual Periods) proposed in a Bid, which will be stated in the PPA.</w:t>
      </w:r>
    </w:p>
    <w:p w:rsidRPr="001776EF" w:rsidR="00C0145A" w:rsidP="00D3006C" w:rsidRDefault="00C0145A" w14:paraId="48B45242" w14:textId="705DA04E">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Primary Beneficiary</w:t>
      </w:r>
      <w:r w:rsidRPr="001776EF">
        <w:rPr>
          <w:rFonts w:eastAsia="Times New Roman"/>
          <w:b/>
          <w:color w:val="000000" w:themeColor="text1"/>
        </w:rPr>
        <w:t>:</w:t>
      </w:r>
      <w:r w:rsidRPr="001776EF">
        <w:rPr>
          <w:color w:val="000000" w:themeColor="text1"/>
        </w:rPr>
        <w:t xml:space="preserve"> </w:t>
      </w:r>
      <w:r w:rsidRPr="001776EF">
        <w:rPr>
          <w:rFonts w:eastAsia="Times New Roman"/>
          <w:color w:val="000000" w:themeColor="text1"/>
        </w:rPr>
        <w:t>As defined in FASB ASC Topic 810 (</w:t>
      </w:r>
      <w:r w:rsidRPr="001776EF">
        <w:rPr>
          <w:rFonts w:eastAsia="Times New Roman"/>
          <w:i/>
          <w:color w:val="000000" w:themeColor="text1"/>
        </w:rPr>
        <w:t>Consolidation</w:t>
      </w:r>
      <w:r w:rsidRPr="001776EF">
        <w:rPr>
          <w:rFonts w:eastAsia="Times New Roman"/>
          <w:color w:val="000000" w:themeColor="text1"/>
        </w:rPr>
        <w:t>), as issued and modified from time to time by FASB.</w:t>
      </w:r>
    </w:p>
    <w:p w:rsidRPr="001776EF" w:rsidR="00C0145A" w:rsidP="008C6CCD" w:rsidRDefault="00C0145A" w14:paraId="48C49322" w14:textId="77777777">
      <w:pPr>
        <w:pStyle w:val="Heading3"/>
        <w:keepNext w:val="0"/>
        <w:spacing w:after="120"/>
        <w:rPr>
          <w:rFonts w:eastAsia="Times New Roman"/>
          <w:color w:val="000000" w:themeColor="text1"/>
        </w:rPr>
      </w:pPr>
      <w:r w:rsidRPr="001776EF">
        <w:rPr>
          <w:rFonts w:eastAsia="Times New Roman"/>
          <w:b/>
          <w:color w:val="000000" w:themeColor="text1"/>
          <w:u w:val="single"/>
        </w:rPr>
        <w:lastRenderedPageBreak/>
        <w:t>Primary Evaluation Team</w:t>
      </w:r>
      <w:r w:rsidRPr="001776EF">
        <w:rPr>
          <w:rFonts w:eastAsia="Times New Roman"/>
          <w:b/>
          <w:color w:val="000000" w:themeColor="text1"/>
        </w:rPr>
        <w:t xml:space="preserve">: </w:t>
      </w:r>
      <w:r w:rsidRPr="001776EF">
        <w:rPr>
          <w:rFonts w:eastAsia="Times New Roman"/>
          <w:color w:val="000000" w:themeColor="text1"/>
        </w:rPr>
        <w:t xml:space="preserve">Members of the Evaluation Team who oversee the development and administration of </w:t>
      </w:r>
      <w:r w:rsidRPr="001776EF">
        <w:rPr>
          <w:color w:val="000000" w:themeColor="text1"/>
        </w:rPr>
        <w:t xml:space="preserve">this All-Source </w:t>
      </w:r>
      <w:r w:rsidRPr="001776EF">
        <w:rPr>
          <w:rFonts w:eastAsia="Times New Roman"/>
          <w:color w:val="000000" w:themeColor="text1"/>
        </w:rPr>
        <w:t xml:space="preserve">RFP, evaluate all Submissions, and have access to all All-Source RFP data, including pricing. </w:t>
      </w:r>
    </w:p>
    <w:p w:rsidRPr="001776EF" w:rsidR="00C0145A" w:rsidP="008C6CCD" w:rsidRDefault="00C0145A" w14:paraId="384D5213" w14:textId="57D279A6">
      <w:pPr>
        <w:pStyle w:val="Heading3"/>
        <w:keepNext w:val="0"/>
        <w:widowControl w:val="0"/>
        <w:spacing w:after="120"/>
        <w:rPr>
          <w:rFonts w:eastAsia="Arial" w:cs="Arial"/>
          <w:color w:val="000000" w:themeColor="text1"/>
        </w:rPr>
      </w:pPr>
      <w:r w:rsidRPr="001776EF">
        <w:rPr>
          <w:b/>
          <w:color w:val="000000" w:themeColor="text1"/>
          <w:u w:val="single"/>
        </w:rPr>
        <w:t>Profile</w:t>
      </w:r>
      <w:r w:rsidRPr="001776EF">
        <w:rPr>
          <w:b/>
          <w:color w:val="000000" w:themeColor="text1"/>
        </w:rPr>
        <w:t>:</w:t>
      </w:r>
      <w:r w:rsidRPr="001776EF">
        <w:rPr>
          <w:color w:val="000000" w:themeColor="text1"/>
        </w:rPr>
        <w:t xml:space="preserve"> </w:t>
      </w:r>
      <w:r w:rsidRPr="001776EF">
        <w:t>T</w:t>
      </w:r>
      <w:r w:rsidRPr="001776EF">
        <w:rPr>
          <w:rFonts w:eastAsia="Arial" w:cs="Arial"/>
          <w:color w:val="000000" w:themeColor="text1"/>
        </w:rPr>
        <w:t>he Renewable Resource’s hourly generation (MW; 8760 hours</w:t>
      </w:r>
      <w:r w:rsidRPr="001776EF">
        <w:t xml:space="preserve"> </w:t>
      </w:r>
      <w:r w:rsidRPr="001776EF">
        <w:rPr>
          <w:rFonts w:eastAsia="Arial" w:cs="Arial"/>
          <w:color w:val="000000" w:themeColor="text1"/>
        </w:rPr>
        <w:t>per calendar year) in ET and unadjusted for Daylight Savings Time</w:t>
      </w:r>
      <w:r w:rsidRPr="001776EF" w:rsidR="004A2C25">
        <w:rPr>
          <w:rFonts w:eastAsia="Arial" w:cs="Arial"/>
          <w:color w:val="000000" w:themeColor="text1"/>
        </w:rPr>
        <w:t xml:space="preserve"> </w:t>
      </w:r>
      <w:r w:rsidRPr="001776EF" w:rsidR="00A7164F">
        <w:rPr>
          <w:rFonts w:eastAsia="Arial" w:cs="Arial"/>
          <w:color w:val="000000" w:themeColor="text1"/>
        </w:rPr>
        <w:t>beginning</w:t>
      </w:r>
      <w:r w:rsidRPr="001776EF" w:rsidR="00B11CDA">
        <w:rPr>
          <w:rFonts w:eastAsia="Arial" w:cs="Arial"/>
          <w:color w:val="000000" w:themeColor="text1"/>
        </w:rPr>
        <w:t xml:space="preserve"> </w:t>
      </w:r>
      <w:r w:rsidRPr="001776EF" w:rsidR="006303C0">
        <w:rPr>
          <w:rFonts w:eastAsia="Arial" w:cs="Arial"/>
          <w:color w:val="000000" w:themeColor="text1"/>
        </w:rPr>
        <w:t xml:space="preserve">on </w:t>
      </w:r>
      <w:r w:rsidRPr="001776EF" w:rsidR="004A2C25">
        <w:rPr>
          <w:rFonts w:eastAsia="Arial" w:cs="Arial"/>
          <w:color w:val="000000" w:themeColor="text1"/>
        </w:rPr>
        <w:t>the RCOD (PPA Bids) or</w:t>
      </w:r>
      <w:r w:rsidRPr="001776EF">
        <w:rPr>
          <w:rFonts w:eastAsia="Arial" w:cs="Arial"/>
          <w:color w:val="000000" w:themeColor="text1"/>
        </w:rPr>
        <w:t xml:space="preserve"> over the entire Facility Design Life</w:t>
      </w:r>
      <w:r w:rsidRPr="001776EF" w:rsidR="004A2C25">
        <w:rPr>
          <w:rFonts w:eastAsia="Arial" w:cs="Arial"/>
          <w:color w:val="000000" w:themeColor="text1"/>
        </w:rPr>
        <w:t xml:space="preserve"> (</w:t>
      </w:r>
      <w:r w:rsidRPr="001776EF" w:rsidR="00523580">
        <w:rPr>
          <w:rFonts w:eastAsia="Arial" w:cs="Arial"/>
          <w:color w:val="000000" w:themeColor="text1"/>
        </w:rPr>
        <w:t xml:space="preserve">APA </w:t>
      </w:r>
      <w:r w:rsidRPr="001776EF" w:rsidR="004A2C25">
        <w:rPr>
          <w:rFonts w:eastAsia="Arial" w:cs="Arial"/>
          <w:color w:val="000000" w:themeColor="text1"/>
        </w:rPr>
        <w:t>Bids)</w:t>
      </w:r>
      <w:r w:rsidRPr="001776EF">
        <w:rPr>
          <w:rFonts w:eastAsia="Arial" w:cs="Arial"/>
          <w:color w:val="000000" w:themeColor="text1"/>
        </w:rPr>
        <w:t xml:space="preserve">, as applicable, and </w:t>
      </w:r>
      <w:r w:rsidR="006D5996">
        <w:rPr>
          <w:rFonts w:eastAsia="Arial" w:cs="Arial"/>
          <w:color w:val="000000" w:themeColor="text1"/>
        </w:rPr>
        <w:t xml:space="preserve">measured </w:t>
      </w:r>
      <w:r w:rsidRPr="001776EF">
        <w:rPr>
          <w:rFonts w:eastAsia="Arial" w:cs="Arial"/>
          <w:color w:val="000000" w:themeColor="text1"/>
        </w:rPr>
        <w:t>at the high side of the generator step-up transformer for a Facility.</w:t>
      </w:r>
      <w:r w:rsidRPr="001776EF">
        <w:rPr>
          <w:rFonts w:ascii="Segoe UI" w:hAnsi="Segoe UI" w:eastAsia="Times New Roman" w:cs="Segoe UI"/>
          <w:sz w:val="18"/>
          <w:szCs w:val="18"/>
        </w:rPr>
        <w:t xml:space="preserve"> </w:t>
      </w:r>
      <w:r w:rsidRPr="001776EF">
        <w:rPr>
          <w:rFonts w:eastAsia="Arial" w:cs="Arial"/>
          <w:color w:val="000000" w:themeColor="text1"/>
        </w:rPr>
        <w:t xml:space="preserve">The values must be chronological and must include the estimated degradation of the Facility’s output over each Annual Period or Facility Design Life, as applicable. </w:t>
      </w:r>
    </w:p>
    <w:p w:rsidRPr="001776EF" w:rsidR="00C0145A" w:rsidP="008C6CCD" w:rsidRDefault="00C0145A" w14:paraId="09526AC3" w14:textId="77777777">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Project</w:t>
      </w:r>
      <w:r w:rsidRPr="001776EF">
        <w:rPr>
          <w:rFonts w:eastAsia="Times New Roman"/>
          <w:b/>
          <w:color w:val="000000" w:themeColor="text1"/>
        </w:rPr>
        <w:t>:</w:t>
      </w:r>
      <w:r w:rsidRPr="001776EF">
        <w:rPr>
          <w:rFonts w:eastAsia="Times New Roman"/>
          <w:color w:val="000000" w:themeColor="text1"/>
        </w:rPr>
        <w:t xml:space="preserve"> </w:t>
      </w:r>
      <w:r w:rsidRPr="001776EF">
        <w:t>The design, engineering, construction, testing, and commissioning of the Facility and, as applicable, the ownership, operation, management, and maintenance of the Facility, all of which being reasonably expected to enable Seller to fulfill its obligations under the Awarded Contract.</w:t>
      </w:r>
    </w:p>
    <w:p w:rsidRPr="001776EF" w:rsidR="00C0145A" w:rsidP="008C6CCD" w:rsidRDefault="00C0145A" w14:paraId="39D675BC" w14:textId="0D57B3E4">
      <w:pPr>
        <w:pStyle w:val="Heading3"/>
        <w:keepNext w:val="0"/>
        <w:widowControl w:val="0"/>
        <w:spacing w:after="120"/>
        <w:rPr>
          <w:rFonts w:eastAsia="Times New Roman"/>
          <w:color w:val="000000" w:themeColor="text1"/>
        </w:rPr>
      </w:pPr>
      <w:r w:rsidRPr="001776EF">
        <w:rPr>
          <w:b/>
          <w:color w:val="000000" w:themeColor="text1"/>
          <w:u w:val="single"/>
        </w:rPr>
        <w:t>Prudent Industry Practices</w:t>
      </w:r>
      <w:r w:rsidRPr="001776EF">
        <w:rPr>
          <w:b/>
          <w:color w:val="000000" w:themeColor="text1"/>
        </w:rPr>
        <w:t>:</w:t>
      </w:r>
      <w:r w:rsidRPr="001776EF">
        <w:rPr>
          <w:color w:val="000000" w:themeColor="text1"/>
        </w:rPr>
        <w:t xml:space="preserve"> Any of the practices, methods, standards, or acts engaged in or approved by a significant portion of the electric power industry in the United States that, at a particular time, in the exercise of reasonable judgment in light of the facts known or that should reasonably have been known when a decision was made, could have been expected to accomplish the desired result, consistent with good business practices, reliability, economy, safety, and expedition. Prudent Industry Practices are not intended to be limited to the optimum practices, methods, or acts to the exclusion of all others, but rather to be acceptable practices, methods, or acts generally accepted in the United States electric power industry, with due regard for, among other things, manufacturers’ warranties, applicable law, and, as applicable, requirements of the Awarded Contract.</w:t>
      </w:r>
    </w:p>
    <w:p w:rsidRPr="001776EF" w:rsidR="00C0145A" w:rsidP="008C6CCD" w:rsidRDefault="00C0145A" w14:paraId="736F7E4B"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PURPA</w:t>
      </w:r>
      <w:r w:rsidRPr="001776EF">
        <w:rPr>
          <w:rFonts w:eastAsia="Times New Roman" w:cs="Arial"/>
          <w:b/>
          <w:color w:val="000000" w:themeColor="text1"/>
        </w:rPr>
        <w:t>:</w:t>
      </w:r>
      <w:r w:rsidRPr="001776EF">
        <w:rPr>
          <w:rFonts w:eastAsia="Times New Roman" w:cs="Arial"/>
          <w:color w:val="000000" w:themeColor="text1"/>
        </w:rPr>
        <w:t xml:space="preserve"> The Public Utility Regulatory Policies Act of 1978</w:t>
      </w:r>
      <w:r w:rsidRPr="001776EF">
        <w:rPr>
          <w:rFonts w:cs="Arial"/>
          <w:color w:val="000000" w:themeColor="text1"/>
        </w:rPr>
        <w:t>, 16 U.S.C. 796 and 824a-3</w:t>
      </w:r>
      <w:r w:rsidRPr="001776EF">
        <w:rPr>
          <w:rFonts w:eastAsia="Times New Roman" w:cs="Arial"/>
          <w:color w:val="000000" w:themeColor="text1"/>
        </w:rPr>
        <w:t xml:space="preserve">. </w:t>
      </w:r>
    </w:p>
    <w:p w:rsidRPr="001776EF" w:rsidR="00C0145A" w:rsidP="008C6CCD" w:rsidRDefault="00C0145A" w14:paraId="174CEAA6"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QF</w:t>
      </w:r>
      <w:r w:rsidRPr="001776EF">
        <w:rPr>
          <w:rFonts w:eastAsia="Times New Roman" w:cs="Arial"/>
          <w:b/>
          <w:color w:val="000000" w:themeColor="text1"/>
        </w:rPr>
        <w:t>:</w:t>
      </w:r>
      <w:r w:rsidRPr="001776EF">
        <w:rPr>
          <w:rFonts w:eastAsia="Times New Roman" w:cs="Arial"/>
          <w:color w:val="000000" w:themeColor="text1"/>
        </w:rPr>
        <w:t xml:space="preserve"> See </w:t>
      </w:r>
      <w:r w:rsidRPr="001776EF">
        <w:rPr>
          <w:rFonts w:eastAsia="Times New Roman" w:cs="Arial"/>
          <w:i/>
          <w:color w:val="000000" w:themeColor="text1"/>
        </w:rPr>
        <w:t>Qualifying Facility</w:t>
      </w:r>
      <w:r w:rsidRPr="001776EF">
        <w:rPr>
          <w:rFonts w:eastAsia="Times New Roman" w:cs="Arial"/>
          <w:color w:val="000000" w:themeColor="text1"/>
        </w:rPr>
        <w:t xml:space="preserve">. </w:t>
      </w:r>
    </w:p>
    <w:p w:rsidRPr="001776EF" w:rsidR="00C0145A" w:rsidP="008C6CCD" w:rsidRDefault="00C0145A" w14:paraId="7CD2AF41" w14:textId="77777777">
      <w:pPr>
        <w:pStyle w:val="Heading3"/>
        <w:keepNext w:val="0"/>
        <w:widowControl w:val="0"/>
        <w:spacing w:after="120"/>
        <w:rPr>
          <w:rFonts w:eastAsia="Times New Roman" w:cs="Arial"/>
          <w:b/>
          <w:color w:val="000000" w:themeColor="text1"/>
          <w:u w:val="single"/>
        </w:rPr>
      </w:pPr>
      <w:r w:rsidRPr="001776EF">
        <w:rPr>
          <w:rFonts w:eastAsia="Times New Roman" w:cs="Arial"/>
          <w:b/>
          <w:color w:val="000000" w:themeColor="text1"/>
          <w:u w:val="single"/>
        </w:rPr>
        <w:t>Qualifying Facility (QF)</w:t>
      </w:r>
      <w:r w:rsidRPr="001776EF">
        <w:rPr>
          <w:rFonts w:eastAsia="Times New Roman" w:cs="Arial"/>
          <w:b/>
          <w:color w:val="000000" w:themeColor="text1"/>
        </w:rPr>
        <w:t xml:space="preserve">: </w:t>
      </w:r>
      <w:r w:rsidRPr="001776EF">
        <w:rPr>
          <w:rFonts w:eastAsia="Times New Roman" w:cs="Arial"/>
          <w:color w:val="000000" w:themeColor="text1"/>
        </w:rPr>
        <w:t xml:space="preserve">A </w:t>
      </w:r>
      <w:r w:rsidRPr="001776EF">
        <w:rPr>
          <w:rFonts w:cs="Arial" w:eastAsiaTheme="minorEastAsia"/>
          <w:color w:val="000000" w:themeColor="text1"/>
        </w:rPr>
        <w:t>qualifying cogeneration facility or qualifying small power production facility within the meaning of PURPA sections 201 and 210 and Part 292 of Title 18 of the United States Code of Federal Regulations.</w:t>
      </w:r>
    </w:p>
    <w:p w:rsidRPr="001776EF" w:rsidR="00C0145A" w:rsidP="008C6CCD" w:rsidRDefault="00C0145A" w14:paraId="399A3F5C" w14:textId="77777777">
      <w:pPr>
        <w:pStyle w:val="Heading3"/>
        <w:keepNext w:val="0"/>
        <w:widowControl w:val="0"/>
        <w:spacing w:after="120"/>
      </w:pPr>
      <w:r w:rsidRPr="001776EF">
        <w:rPr>
          <w:rFonts w:eastAsia="Times New Roman" w:cs="Arial"/>
          <w:b/>
          <w:color w:val="000000" w:themeColor="text1"/>
          <w:u w:val="single"/>
        </w:rPr>
        <w:t>Rating Agency</w:t>
      </w:r>
      <w:r w:rsidRPr="001776EF">
        <w:rPr>
          <w:rFonts w:eastAsia="Times New Roman" w:cs="Arial"/>
          <w:b/>
          <w:color w:val="000000" w:themeColor="text1"/>
        </w:rPr>
        <w:t>:</w:t>
      </w:r>
      <w:r w:rsidRPr="001776EF">
        <w:rPr>
          <w:rFonts w:eastAsia="Times New Roman" w:cs="Arial"/>
          <w:color w:val="000000" w:themeColor="text1"/>
        </w:rPr>
        <w:t xml:space="preserve"> </w:t>
      </w:r>
      <w:r w:rsidRPr="001776EF" w:rsidDel="00744F8D">
        <w:rPr>
          <w:rFonts w:eastAsia="Times New Roman" w:cs="Arial"/>
          <w:color w:val="000000" w:themeColor="text1"/>
        </w:rPr>
        <w:t xml:space="preserve">The rating entities of </w:t>
      </w:r>
      <w:r w:rsidRPr="001776EF">
        <w:rPr>
          <w:rFonts w:eastAsia="Times New Roman" w:cs="Arial"/>
          <w:color w:val="000000" w:themeColor="text1"/>
        </w:rPr>
        <w:t xml:space="preserve">S&amp;P, Moody’s, or Fitch. </w:t>
      </w:r>
      <w:r w:rsidRPr="001776EF">
        <w:t>If any Rating Agency ceases to exist or publish ratings, the Rating Agency will be replaced under the Awarded Contract with a nationally recognized rating agency mutually agreed upon by the Parties.</w:t>
      </w:r>
    </w:p>
    <w:p w:rsidRPr="001776EF" w:rsidR="00C0145A" w:rsidP="008C6CCD" w:rsidRDefault="00C0145A" w14:paraId="0086AD31" w14:textId="70820C61">
      <w:pPr>
        <w:pStyle w:val="Heading3"/>
        <w:keepNext w:val="0"/>
        <w:widowControl w:val="0"/>
        <w:spacing w:after="120"/>
      </w:pPr>
      <w:r w:rsidRPr="001776EF">
        <w:rPr>
          <w:b/>
          <w:bCs/>
          <w:u w:val="single"/>
        </w:rPr>
        <w:t>RCD</w:t>
      </w:r>
      <w:r w:rsidRPr="001776EF">
        <w:rPr>
          <w:b/>
          <w:bCs/>
        </w:rPr>
        <w:t>:</w:t>
      </w:r>
      <w:r w:rsidRPr="001776EF">
        <w:t xml:space="preserve"> </w:t>
      </w:r>
      <w:r w:rsidRPr="001776EF">
        <w:rPr>
          <w:i/>
        </w:rPr>
        <w:t>See Required Closing Date</w:t>
      </w:r>
      <w:r w:rsidRPr="001776EF">
        <w:t>.</w:t>
      </w:r>
    </w:p>
    <w:p w:rsidRPr="001776EF" w:rsidR="00C0145A" w:rsidP="008C6CCD" w:rsidRDefault="00C0145A" w14:paraId="49AEEC5E" w14:textId="77777777">
      <w:pPr>
        <w:pStyle w:val="Heading3"/>
        <w:keepNext w:val="0"/>
        <w:widowControl w:val="0"/>
        <w:spacing w:after="120"/>
        <w:rPr>
          <w:rFonts w:eastAsia="Times New Roman" w:cs="Arial"/>
          <w:b/>
          <w:bCs/>
          <w:color w:val="000000" w:themeColor="text1"/>
        </w:rPr>
      </w:pPr>
      <w:r w:rsidRPr="001776EF">
        <w:rPr>
          <w:b/>
          <w:bCs/>
          <w:u w:val="single"/>
        </w:rPr>
        <w:t>RCOD</w:t>
      </w:r>
      <w:r w:rsidRPr="001776EF">
        <w:rPr>
          <w:b/>
          <w:bCs/>
        </w:rPr>
        <w:t xml:space="preserve">: </w:t>
      </w:r>
      <w:r w:rsidRPr="001776EF">
        <w:rPr>
          <w:i/>
        </w:rPr>
        <w:t xml:space="preserve">See </w:t>
      </w:r>
      <w:r w:rsidRPr="001776EF">
        <w:rPr>
          <w:rFonts w:eastAsia="Times New Roman" w:cs="Arial"/>
          <w:i/>
          <w:color w:val="000000" w:themeColor="text1"/>
        </w:rPr>
        <w:t>Required Commercial Operation Date</w:t>
      </w:r>
      <w:r w:rsidRPr="001776EF">
        <w:rPr>
          <w:rFonts w:eastAsia="Times New Roman" w:cs="Arial"/>
          <w:color w:val="000000" w:themeColor="text1"/>
        </w:rPr>
        <w:t>.</w:t>
      </w:r>
    </w:p>
    <w:p w:rsidRPr="001776EF" w:rsidR="00C0145A" w:rsidP="008C6CCD" w:rsidRDefault="00C0145A" w14:paraId="56AEBB7F"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RECs</w:t>
      </w:r>
      <w:r w:rsidRPr="001776EF">
        <w:rPr>
          <w:rFonts w:eastAsia="Times New Roman" w:cs="Arial"/>
          <w:b/>
          <w:color w:val="000000" w:themeColor="text1"/>
        </w:rPr>
        <w:t xml:space="preserve">: </w:t>
      </w:r>
      <w:r w:rsidRPr="001776EF">
        <w:rPr>
          <w:rFonts w:eastAsia="Times New Roman" w:cs="Arial"/>
          <w:color w:val="000000" w:themeColor="text1"/>
        </w:rPr>
        <w:t xml:space="preserve">See </w:t>
      </w:r>
      <w:r w:rsidRPr="001776EF">
        <w:rPr>
          <w:rFonts w:eastAsia="Times New Roman" w:cs="Arial"/>
          <w:i/>
          <w:color w:val="000000" w:themeColor="text1"/>
        </w:rPr>
        <w:t>Renewable Energy Credits</w:t>
      </w:r>
      <w:r w:rsidRPr="001776EF">
        <w:rPr>
          <w:rFonts w:eastAsia="Times New Roman" w:cs="Arial"/>
          <w:color w:val="000000" w:themeColor="text1"/>
        </w:rPr>
        <w:t xml:space="preserve">. </w:t>
      </w:r>
    </w:p>
    <w:p w:rsidRPr="001776EF" w:rsidR="00C0145A" w:rsidP="008C6CCD" w:rsidRDefault="00C0145A" w14:paraId="085BEB47" w14:textId="3351C8B5">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Release List</w:t>
      </w:r>
      <w:r w:rsidRPr="001776EF">
        <w:rPr>
          <w:rFonts w:eastAsia="Times New Roman" w:cs="Arial"/>
          <w:b/>
          <w:color w:val="000000" w:themeColor="text1"/>
        </w:rPr>
        <w:t>:</w:t>
      </w:r>
      <w:r w:rsidRPr="001776EF">
        <w:rPr>
          <w:rFonts w:eastAsia="Times New Roman" w:cs="Arial"/>
          <w:color w:val="000000" w:themeColor="text1"/>
        </w:rPr>
        <w:t xml:space="preserve"> The list of Submissions released from th</w:t>
      </w:r>
      <w:r w:rsidRPr="001776EF" w:rsidR="001E6C86">
        <w:rPr>
          <w:rFonts w:eastAsia="Times New Roman" w:cs="Arial"/>
          <w:color w:val="000000" w:themeColor="text1"/>
        </w:rPr>
        <w:t xml:space="preserve">is All-Source </w:t>
      </w:r>
      <w:r w:rsidRPr="001776EF">
        <w:rPr>
          <w:rFonts w:eastAsia="Times New Roman" w:cs="Arial"/>
          <w:color w:val="000000" w:themeColor="text1"/>
        </w:rPr>
        <w:t xml:space="preserve">RFP because they were determined to be Deficient Submissions or otherwise did not advance to or beyond the Competitive Tier. </w:t>
      </w:r>
    </w:p>
    <w:p w:rsidRPr="001776EF" w:rsidR="00882782" w:rsidP="008C6CCD" w:rsidRDefault="00882782" w14:paraId="5E1F68BB" w14:textId="359D54A7">
      <w:pPr>
        <w:pStyle w:val="Heading3"/>
        <w:keepNext w:val="0"/>
        <w:widowControl w:val="0"/>
        <w:spacing w:after="120"/>
        <w:rPr>
          <w:rFonts w:eastAsia="Times New Roman" w:cs="Arial"/>
          <w:bCs/>
          <w:color w:val="000000" w:themeColor="text1"/>
        </w:rPr>
      </w:pPr>
      <w:r w:rsidRPr="001776EF">
        <w:rPr>
          <w:rFonts w:eastAsia="Times New Roman"/>
          <w:b/>
          <w:color w:val="000000" w:themeColor="text1"/>
          <w:u w:val="single"/>
        </w:rPr>
        <w:t>Renewable Energy</w:t>
      </w:r>
      <w:r w:rsidRPr="001776EF">
        <w:rPr>
          <w:rFonts w:eastAsia="Times New Roman"/>
          <w:b/>
          <w:color w:val="000000" w:themeColor="text1"/>
        </w:rPr>
        <w:t>:</w:t>
      </w:r>
      <w:r w:rsidRPr="001776EF" w:rsidR="00BC4C67">
        <w:rPr>
          <w:rFonts w:eastAsia="Times New Roman"/>
          <w:b/>
          <w:color w:val="000000" w:themeColor="text1"/>
        </w:rPr>
        <w:t xml:space="preserve"> </w:t>
      </w:r>
      <w:r w:rsidRPr="001776EF" w:rsidR="00BC4C67">
        <w:rPr>
          <w:rFonts w:cs="Arial"/>
        </w:rPr>
        <w:t xml:space="preserve">The </w:t>
      </w:r>
      <w:r w:rsidRPr="001776EF" w:rsidR="0053746E">
        <w:rPr>
          <w:rFonts w:cs="Arial"/>
        </w:rPr>
        <w:t>ener</w:t>
      </w:r>
      <w:r w:rsidRPr="001776EF" w:rsidR="00B445A3">
        <w:rPr>
          <w:rFonts w:cs="Arial"/>
        </w:rPr>
        <w:t>g</w:t>
      </w:r>
      <w:r w:rsidRPr="001776EF" w:rsidR="0053746E">
        <w:rPr>
          <w:rFonts w:cs="Arial"/>
        </w:rPr>
        <w:t>y</w:t>
      </w:r>
      <w:r w:rsidRPr="001776EF" w:rsidR="00BC4C67">
        <w:rPr>
          <w:rFonts w:cs="Arial"/>
        </w:rPr>
        <w:t xml:space="preserve"> and all associated Environmental Attributes</w:t>
      </w:r>
      <w:r w:rsidRPr="001776EF" w:rsidR="00B445A3">
        <w:rPr>
          <w:rFonts w:cs="Arial"/>
        </w:rPr>
        <w:t xml:space="preserve"> and </w:t>
      </w:r>
      <w:r w:rsidRPr="001776EF" w:rsidR="00BC4C67">
        <w:rPr>
          <w:rFonts w:cs="Arial"/>
        </w:rPr>
        <w:t>Electrical Products</w:t>
      </w:r>
      <w:r w:rsidRPr="001776EF" w:rsidR="00B445A3">
        <w:rPr>
          <w:rFonts w:cs="Arial"/>
        </w:rPr>
        <w:t xml:space="preserve"> </w:t>
      </w:r>
      <w:r w:rsidRPr="001776EF" w:rsidR="00351280">
        <w:rPr>
          <w:rFonts w:cs="Arial"/>
        </w:rPr>
        <w:t xml:space="preserve">produced by </w:t>
      </w:r>
      <w:r w:rsidRPr="001776EF" w:rsidR="00BC4C67">
        <w:rPr>
          <w:rFonts w:cs="Arial"/>
        </w:rPr>
        <w:t xml:space="preserve">the Renewable Resource </w:t>
      </w:r>
      <w:r w:rsidRPr="001776EF" w:rsidR="00F45A89">
        <w:rPr>
          <w:rFonts w:cs="Arial"/>
        </w:rPr>
        <w:t>and</w:t>
      </w:r>
      <w:r w:rsidRPr="001776EF" w:rsidR="00BC4C67">
        <w:rPr>
          <w:rFonts w:cs="Arial"/>
        </w:rPr>
        <w:t xml:space="preserve"> </w:t>
      </w:r>
      <w:r w:rsidRPr="001776EF" w:rsidR="00B445A3">
        <w:rPr>
          <w:rFonts w:cs="Arial"/>
        </w:rPr>
        <w:t>delivered to the ESS</w:t>
      </w:r>
      <w:r w:rsidRPr="001776EF" w:rsidR="00BD5DC6">
        <w:rPr>
          <w:rFonts w:cs="Arial"/>
        </w:rPr>
        <w:t xml:space="preserve"> or </w:t>
      </w:r>
      <w:r w:rsidRPr="001776EF" w:rsidR="00B445A3">
        <w:rPr>
          <w:rFonts w:cs="Arial"/>
        </w:rPr>
        <w:t>POI</w:t>
      </w:r>
      <w:r w:rsidRPr="001776EF" w:rsidR="00BC4C67">
        <w:rPr>
          <w:rFonts w:cs="Arial"/>
        </w:rPr>
        <w:t>.</w:t>
      </w:r>
    </w:p>
    <w:p w:rsidRPr="001776EF" w:rsidR="00C0145A" w:rsidP="008C6CCD" w:rsidRDefault="00C0145A" w14:paraId="495DCB19" w14:textId="7CA0A466">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Renewable Energy Credits (RECs)</w:t>
      </w:r>
      <w:r w:rsidRPr="001776EF">
        <w:rPr>
          <w:rFonts w:eastAsia="Times New Roman"/>
          <w:b/>
          <w:color w:val="000000" w:themeColor="text1"/>
        </w:rPr>
        <w:t>:</w:t>
      </w:r>
      <w:r w:rsidRPr="001776EF">
        <w:rPr>
          <w:rFonts w:eastAsia="Times New Roman"/>
          <w:color w:val="000000" w:themeColor="text1"/>
        </w:rPr>
        <w:t xml:space="preserve"> Any</w:t>
      </w:r>
      <w:r w:rsidRPr="001776EF" w:rsidDel="006F7ED6">
        <w:rPr>
          <w:rFonts w:eastAsia="Times New Roman"/>
          <w:color w:val="000000" w:themeColor="text1"/>
        </w:rPr>
        <w:t xml:space="preserve"> </w:t>
      </w:r>
      <w:r w:rsidRPr="001776EF" w:rsidR="0085593A">
        <w:rPr>
          <w:rFonts w:eastAsia="Times New Roman"/>
          <w:color w:val="000000" w:themeColor="text1"/>
        </w:rPr>
        <w:t xml:space="preserve">Facility </w:t>
      </w:r>
      <w:r w:rsidRPr="001776EF">
        <w:rPr>
          <w:rFonts w:eastAsia="Times New Roman"/>
          <w:color w:val="000000" w:themeColor="text1"/>
        </w:rPr>
        <w:t>credits, including any emissions reduction credits, such as CO</w:t>
      </w:r>
      <w:r w:rsidRPr="001776EF">
        <w:rPr>
          <w:rFonts w:eastAsia="Times New Roman"/>
          <w:color w:val="000000" w:themeColor="text1"/>
          <w:vertAlign w:val="subscript"/>
        </w:rPr>
        <w:t>2</w:t>
      </w:r>
      <w:r w:rsidRPr="001776EF">
        <w:rPr>
          <w:rFonts w:eastAsia="Times New Roman"/>
          <w:color w:val="000000" w:themeColor="text1"/>
        </w:rPr>
        <w:t xml:space="preserve"> emission reduction credits, for renewable energy that could qualify or do qualify for application toward compliance with any local, state, federal, or international renewable energy portfolio standard, green pricing program, or other renewable energy or environmental mandate or objective, whether in effect at the </w:t>
      </w:r>
      <w:r w:rsidRPr="001776EF" w:rsidR="008862FF">
        <w:rPr>
          <w:rFonts w:eastAsia="Times New Roman"/>
          <w:color w:val="000000" w:themeColor="text1"/>
        </w:rPr>
        <w:t xml:space="preserve">Effective </w:t>
      </w:r>
      <w:r w:rsidRPr="001776EF">
        <w:rPr>
          <w:rFonts w:eastAsia="Times New Roman"/>
          <w:color w:val="000000" w:themeColor="text1"/>
        </w:rPr>
        <w:t xml:space="preserve">Date or any time during the </w:t>
      </w:r>
      <w:r w:rsidRPr="001776EF" w:rsidR="006237FE">
        <w:rPr>
          <w:rFonts w:eastAsia="Times New Roman"/>
          <w:color w:val="000000" w:themeColor="text1"/>
        </w:rPr>
        <w:t xml:space="preserve">PPA </w:t>
      </w:r>
      <w:r w:rsidRPr="001776EF">
        <w:rPr>
          <w:rFonts w:eastAsia="Times New Roman"/>
          <w:color w:val="000000" w:themeColor="text1"/>
        </w:rPr>
        <w:t>Term</w:t>
      </w:r>
      <w:r w:rsidRPr="001776EF" w:rsidR="006832AD">
        <w:rPr>
          <w:rFonts w:eastAsia="Times New Roman"/>
          <w:color w:val="000000" w:themeColor="text1"/>
        </w:rPr>
        <w:t xml:space="preserve"> or Facility Design Life, as applicable</w:t>
      </w:r>
      <w:r w:rsidRPr="001776EF">
        <w:rPr>
          <w:rFonts w:eastAsia="Times New Roman"/>
          <w:color w:val="000000" w:themeColor="text1"/>
        </w:rPr>
        <w:t>.</w:t>
      </w:r>
    </w:p>
    <w:p w:rsidRPr="001776EF" w:rsidR="00C0145A" w:rsidP="008C6CCD" w:rsidRDefault="00C0145A" w14:paraId="2E4562C9" w14:textId="4744E4E7">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Renewable Resource</w:t>
      </w:r>
      <w:r w:rsidRPr="001776EF">
        <w:rPr>
          <w:rFonts w:eastAsia="Times New Roman"/>
          <w:b/>
          <w:color w:val="000000" w:themeColor="text1"/>
        </w:rPr>
        <w:t>:</w:t>
      </w:r>
      <w:r w:rsidRPr="001776EF">
        <w:rPr>
          <w:rFonts w:eastAsia="Times New Roman"/>
          <w:color w:val="000000" w:themeColor="text1"/>
        </w:rPr>
        <w:t xml:space="preserve"> </w:t>
      </w:r>
      <w:r w:rsidRPr="001776EF">
        <w:t xml:space="preserve">A renewable generating facility that: (i) has or will have a POI on the </w:t>
      </w:r>
      <w:r w:rsidRPr="001776EF" w:rsidR="00596125">
        <w:t>Southern Company Transmission System</w:t>
      </w:r>
      <w:r w:rsidRPr="001776EF">
        <w:t xml:space="preserve">; (ii) is at least </w:t>
      </w:r>
      <w:r w:rsidRPr="001776EF" w:rsidR="00F4155C">
        <w:t>50</w:t>
      </w:r>
      <w:r w:rsidRPr="001776EF">
        <w:t xml:space="preserve"> MW in size; and (iii) utilizes a sustainable or renewable fuel</w:t>
      </w:r>
      <w:r w:rsidRPr="001776EF" w:rsidR="003A646B">
        <w:t>, including</w:t>
      </w:r>
      <w:r w:rsidRPr="001776EF" w:rsidR="000C61F1">
        <w:t>: (a) solar photovoltaic (fixed or tracking); (b) wind; (</w:t>
      </w:r>
      <w:r w:rsidRPr="001776EF" w:rsidR="00572B05">
        <w:t>c</w:t>
      </w:r>
      <w:r w:rsidRPr="001776EF" w:rsidR="000C61F1">
        <w:t>) geothermal (natural or enhanced); (</w:t>
      </w:r>
      <w:r w:rsidRPr="001776EF" w:rsidR="00572B05">
        <w:t>d</w:t>
      </w:r>
      <w:r w:rsidRPr="001776EF" w:rsidR="000C61F1">
        <w:t>) hydro; or (</w:t>
      </w:r>
      <w:r w:rsidRPr="001776EF" w:rsidR="00572B05">
        <w:t>e</w:t>
      </w:r>
      <w:r w:rsidRPr="001776EF" w:rsidR="000C61F1">
        <w:t xml:space="preserve">) </w:t>
      </w:r>
      <w:r w:rsidRPr="001776EF" w:rsidR="00DF5689">
        <w:t xml:space="preserve">any </w:t>
      </w:r>
      <w:r w:rsidRPr="001776EF" w:rsidR="000C61F1">
        <w:t>other renewable fuel as determined by GPC in its sole discretion</w:t>
      </w:r>
      <w:r w:rsidRPr="001776EF">
        <w:t>.</w:t>
      </w:r>
    </w:p>
    <w:p w:rsidRPr="001776EF" w:rsidR="00C0145A" w:rsidP="008C6CCD" w:rsidRDefault="00C0145A" w14:paraId="36EB97A8" w14:textId="77777777">
      <w:pPr>
        <w:pStyle w:val="Heading3"/>
        <w:keepNext w:val="0"/>
        <w:widowControl w:val="0"/>
        <w:spacing w:after="120"/>
        <w:rPr>
          <w:rFonts w:eastAsia="Times New Roman" w:cs="Arial"/>
          <w:color w:val="000000" w:themeColor="text1"/>
        </w:rPr>
      </w:pPr>
      <w:r w:rsidRPr="001776EF">
        <w:rPr>
          <w:rFonts w:eastAsia="Times New Roman" w:cs="Arial"/>
          <w:b/>
          <w:bCs/>
          <w:color w:val="000000" w:themeColor="text1"/>
          <w:u w:val="single"/>
        </w:rPr>
        <w:t>Representative</w:t>
      </w:r>
      <w:r w:rsidRPr="001776EF">
        <w:rPr>
          <w:rFonts w:eastAsia="Times New Roman" w:cs="Arial"/>
          <w:b/>
          <w:bCs/>
          <w:color w:val="000000" w:themeColor="text1"/>
        </w:rPr>
        <w:t>:</w:t>
      </w:r>
      <w:r w:rsidRPr="001776EF">
        <w:rPr>
          <w:rFonts w:eastAsia="Times New Roman" w:cs="Arial"/>
          <w:color w:val="000000" w:themeColor="text1"/>
        </w:rPr>
        <w:t xml:space="preserve"> </w:t>
      </w:r>
      <w:r w:rsidRPr="001776EF">
        <w:rPr>
          <w:rFonts w:cs="Arial" w:eastAsiaTheme="minorEastAsia"/>
          <w:color w:val="000000" w:themeColor="text1"/>
        </w:rPr>
        <w:t xml:space="preserve">When used regarding a Person, collectively or individually (as the context indicates), the Person, its </w:t>
      </w:r>
      <w:r w:rsidRPr="001776EF">
        <w:rPr>
          <w:rFonts w:eastAsia="Times New Roman" w:cs="Arial"/>
          <w:color w:val="000000" w:themeColor="text1"/>
        </w:rPr>
        <w:t xml:space="preserve">Affiliates, and any permitted successor or assign, and the directors, officers, employees, representatives, consultants, attorneys, agents, bankers, insurers, financiers, accountants, contractors, or subcontractors, of each of them. </w:t>
      </w:r>
    </w:p>
    <w:p w:rsidRPr="001776EF" w:rsidR="00C0145A" w:rsidP="008C6CCD" w:rsidRDefault="00C0145A" w14:paraId="0725CB52" w14:textId="0A911213">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Required Closing Date (RCD)</w:t>
      </w:r>
      <w:r w:rsidRPr="001776EF">
        <w:rPr>
          <w:rFonts w:eastAsia="Times New Roman" w:cs="Arial"/>
          <w:b/>
          <w:color w:val="000000" w:themeColor="text1"/>
        </w:rPr>
        <w:t xml:space="preserve">: </w:t>
      </w:r>
      <w:r w:rsidRPr="001776EF">
        <w:rPr>
          <w:rFonts w:eastAsia="Times New Roman" w:cs="Arial"/>
          <w:bCs/>
          <w:color w:val="000000" w:themeColor="text1"/>
        </w:rPr>
        <w:t>The date stated in the APA as the date by which Closing must occur.</w:t>
      </w:r>
    </w:p>
    <w:p w:rsidRPr="001776EF" w:rsidR="00C0145A" w:rsidP="008C6CCD" w:rsidRDefault="00C0145A" w14:paraId="4FF5C09C" w14:textId="7A6F2177">
      <w:pPr>
        <w:pStyle w:val="Heading3"/>
        <w:keepNext w:val="0"/>
        <w:spacing w:after="120"/>
        <w:rPr>
          <w:rFonts w:eastAsia="Times New Roman" w:cs="Arial"/>
          <w:color w:val="000000" w:themeColor="text1"/>
        </w:rPr>
      </w:pPr>
      <w:r w:rsidRPr="001776EF">
        <w:rPr>
          <w:rFonts w:eastAsia="Times New Roman" w:cs="Arial"/>
          <w:b/>
          <w:color w:val="000000" w:themeColor="text1"/>
          <w:u w:val="single"/>
        </w:rPr>
        <w:lastRenderedPageBreak/>
        <w:t>Required Commercial Operation Date (RCOD)</w:t>
      </w:r>
      <w:r w:rsidRPr="001776EF">
        <w:rPr>
          <w:rFonts w:eastAsia="Times New Roman" w:cs="Arial"/>
          <w:b/>
          <w:color w:val="000000" w:themeColor="text1"/>
        </w:rPr>
        <w:t>:</w:t>
      </w:r>
      <w:r w:rsidRPr="001776EF">
        <w:rPr>
          <w:rFonts w:eastAsia="Times New Roman" w:cs="Arial"/>
          <w:color w:val="000000" w:themeColor="text1"/>
        </w:rPr>
        <w:t xml:space="preserve"> </w:t>
      </w:r>
      <w:r w:rsidRPr="001776EF">
        <w:t xml:space="preserve">The date by which the Facility must obtain Commercial Operation, as </w:t>
      </w:r>
      <w:r w:rsidRPr="001776EF" w:rsidR="003358F4">
        <w:t xml:space="preserve">defined </w:t>
      </w:r>
      <w:r w:rsidRPr="001776EF">
        <w:t>in the PPA.</w:t>
      </w:r>
    </w:p>
    <w:p w:rsidRPr="001776EF" w:rsidR="00C0145A" w:rsidP="008E78D6" w:rsidRDefault="00C0145A" w14:paraId="21EB06E0" w14:textId="77777777">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Reserve List</w:t>
      </w:r>
      <w:r w:rsidRPr="001776EF">
        <w:rPr>
          <w:b/>
          <w:color w:val="000000" w:themeColor="text1"/>
        </w:rPr>
        <w:t>:</w:t>
      </w:r>
      <w:r w:rsidRPr="001776EF">
        <w:rPr>
          <w:rFonts w:eastAsia="Times New Roman"/>
          <w:color w:val="000000" w:themeColor="text1"/>
        </w:rPr>
        <w:t xml:space="preserve"> The list of Submissions not included on either the Short List </w:t>
      </w:r>
      <w:r w:rsidRPr="001776EF">
        <w:rPr>
          <w:color w:val="000000" w:themeColor="text1"/>
        </w:rPr>
        <w:t xml:space="preserve">or </w:t>
      </w:r>
      <w:r w:rsidRPr="001776EF">
        <w:rPr>
          <w:rFonts w:eastAsia="Times New Roman"/>
          <w:color w:val="000000" w:themeColor="text1"/>
        </w:rPr>
        <w:t>the Release List that remain under evaluation and have</w:t>
      </w:r>
      <w:r w:rsidRPr="001776EF">
        <w:rPr>
          <w:color w:val="000000" w:themeColor="text1"/>
        </w:rPr>
        <w:t xml:space="preserve"> the potential </w:t>
      </w:r>
      <w:r w:rsidRPr="001776EF">
        <w:rPr>
          <w:rFonts w:eastAsia="Times New Roman"/>
          <w:color w:val="000000" w:themeColor="text1"/>
        </w:rPr>
        <w:t>to advance</w:t>
      </w:r>
      <w:r w:rsidRPr="001776EF">
        <w:rPr>
          <w:color w:val="000000" w:themeColor="text1"/>
        </w:rPr>
        <w:t xml:space="preserve"> to the Short</w:t>
      </w:r>
      <w:r w:rsidRPr="001776EF">
        <w:rPr>
          <w:rFonts w:eastAsia="Times New Roman"/>
          <w:color w:val="000000" w:themeColor="text1"/>
        </w:rPr>
        <w:t xml:space="preserve"> List. </w:t>
      </w:r>
    </w:p>
    <w:p w:rsidRPr="001776EF" w:rsidR="00C0145A" w:rsidP="008C6CCD" w:rsidRDefault="00C0145A" w14:paraId="50738FEC" w14:textId="77777777">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RFP</w:t>
      </w:r>
      <w:r w:rsidRPr="001776EF">
        <w:rPr>
          <w:rFonts w:eastAsia="Times New Roman"/>
          <w:b/>
          <w:color w:val="000000" w:themeColor="text1"/>
        </w:rPr>
        <w:t xml:space="preserve">: </w:t>
      </w:r>
      <w:r w:rsidRPr="001776EF">
        <w:rPr>
          <w:rFonts w:eastAsia="Times New Roman"/>
          <w:color w:val="000000" w:themeColor="text1"/>
        </w:rPr>
        <w:t>Request for Proposals.</w:t>
      </w:r>
    </w:p>
    <w:p w:rsidRPr="001776EF" w:rsidR="00C0145A" w:rsidP="008C6CCD" w:rsidRDefault="00C0145A" w14:paraId="7C6534AF" w14:textId="081949F1">
      <w:pPr>
        <w:pStyle w:val="Heading3"/>
        <w:keepNext w:val="0"/>
        <w:widowControl w:val="0"/>
        <w:spacing w:after="120"/>
        <w:rPr>
          <w:color w:val="000000" w:themeColor="text1"/>
        </w:rPr>
      </w:pPr>
      <w:r w:rsidRPr="001776EF">
        <w:rPr>
          <w:b/>
          <w:color w:val="000000" w:themeColor="text1"/>
          <w:u w:val="single"/>
        </w:rPr>
        <w:t>RFP Documents</w:t>
      </w:r>
      <w:r w:rsidRPr="001776EF">
        <w:rPr>
          <w:b/>
          <w:color w:val="000000" w:themeColor="text1"/>
        </w:rPr>
        <w:t>:</w:t>
      </w:r>
      <w:r w:rsidRPr="001776EF">
        <w:rPr>
          <w:color w:val="000000" w:themeColor="text1"/>
        </w:rPr>
        <w:t xml:space="preserve"> The main body of this document setting forth the rules and requirements of this All-Source RFP, together with all exhibits and the pro forma PPAs</w:t>
      </w:r>
      <w:r w:rsidRPr="001776EF" w:rsidR="005C6953">
        <w:rPr>
          <w:color w:val="000000" w:themeColor="text1"/>
        </w:rPr>
        <w:t xml:space="preserve"> </w:t>
      </w:r>
      <w:r w:rsidRPr="001776EF" w:rsidR="00A8230B">
        <w:rPr>
          <w:color w:val="000000" w:themeColor="text1"/>
        </w:rPr>
        <w:t>and</w:t>
      </w:r>
      <w:r w:rsidRPr="001776EF" w:rsidR="005C6953">
        <w:rPr>
          <w:color w:val="000000" w:themeColor="text1"/>
        </w:rPr>
        <w:t xml:space="preserve"> APA</w:t>
      </w:r>
      <w:r w:rsidRPr="001776EF">
        <w:rPr>
          <w:color w:val="000000" w:themeColor="text1"/>
        </w:rPr>
        <w:t>.</w:t>
      </w:r>
    </w:p>
    <w:p w:rsidRPr="001776EF" w:rsidR="00C0145A" w:rsidP="008C6CCD" w:rsidRDefault="00C0145A" w14:paraId="51A3299D" w14:textId="77777777">
      <w:pPr>
        <w:pStyle w:val="Heading3"/>
        <w:keepNext w:val="0"/>
        <w:widowControl w:val="0"/>
        <w:spacing w:after="120"/>
        <w:rPr>
          <w:color w:val="000000" w:themeColor="text1"/>
        </w:rPr>
      </w:pPr>
      <w:r w:rsidRPr="001776EF">
        <w:rPr>
          <w:rFonts w:eastAsia="Times New Roman"/>
          <w:b/>
          <w:color w:val="000000" w:themeColor="text1"/>
          <w:u w:val="single"/>
        </w:rPr>
        <w:t>RFP Process</w:t>
      </w:r>
      <w:r w:rsidRPr="001776EF">
        <w:rPr>
          <w:rFonts w:eastAsia="Times New Roman"/>
          <w:b/>
          <w:bCs/>
          <w:color w:val="000000" w:themeColor="text1"/>
        </w:rPr>
        <w:t>:</w:t>
      </w:r>
      <w:r w:rsidRPr="001776EF">
        <w:rPr>
          <w:rFonts w:eastAsia="Times New Roman"/>
          <w:color w:val="000000" w:themeColor="text1"/>
        </w:rPr>
        <w:t xml:space="preserve"> As defined in the RFP Rule.</w:t>
      </w:r>
    </w:p>
    <w:p w:rsidRPr="001776EF" w:rsidR="00C0145A" w:rsidP="008C6CCD" w:rsidRDefault="00C0145A" w14:paraId="7B80589A" w14:textId="77777777">
      <w:pPr>
        <w:pStyle w:val="Heading3"/>
        <w:keepNext w:val="0"/>
        <w:widowControl w:val="0"/>
        <w:spacing w:after="120"/>
        <w:rPr>
          <w:color w:val="000000" w:themeColor="text1"/>
        </w:rPr>
      </w:pPr>
      <w:r w:rsidRPr="001776EF">
        <w:rPr>
          <w:b/>
          <w:color w:val="000000" w:themeColor="text1"/>
          <w:u w:val="single"/>
        </w:rPr>
        <w:t>RFP Rule</w:t>
      </w:r>
      <w:r w:rsidRPr="001776EF">
        <w:rPr>
          <w:b/>
          <w:color w:val="000000" w:themeColor="text1"/>
        </w:rPr>
        <w:t>:</w:t>
      </w:r>
      <w:r w:rsidRPr="001776EF">
        <w:rPr>
          <w:color w:val="000000" w:themeColor="text1"/>
        </w:rPr>
        <w:t xml:space="preserve"> Commission Rule 515-3-4-.04(3).</w:t>
      </w:r>
    </w:p>
    <w:p w:rsidRPr="001776EF" w:rsidR="004D706A" w:rsidP="008C6CCD" w:rsidRDefault="004D706A" w14:paraId="7BBB4A3B" w14:textId="6608997F">
      <w:pPr>
        <w:pStyle w:val="Heading3"/>
        <w:keepNext w:val="0"/>
        <w:widowControl w:val="0"/>
        <w:spacing w:after="120"/>
        <w:rPr>
          <w:color w:val="000000" w:themeColor="text1"/>
        </w:rPr>
      </w:pPr>
      <w:r w:rsidRPr="001776EF">
        <w:rPr>
          <w:b/>
          <w:color w:val="000000" w:themeColor="text1"/>
          <w:u w:val="single"/>
        </w:rPr>
        <w:t>Round-Trip Efficiency</w:t>
      </w:r>
      <w:r w:rsidRPr="001776EF" w:rsidR="00933E89">
        <w:rPr>
          <w:b/>
          <w:color w:val="000000" w:themeColor="text1"/>
          <w:u w:val="single"/>
        </w:rPr>
        <w:t xml:space="preserve"> </w:t>
      </w:r>
      <w:r w:rsidRPr="001776EF" w:rsidR="00F15CD2">
        <w:rPr>
          <w:b/>
          <w:color w:val="000000" w:themeColor="text1"/>
          <w:u w:val="single"/>
        </w:rPr>
        <w:t>(RTE)</w:t>
      </w:r>
      <w:r w:rsidRPr="001776EF" w:rsidR="00B573E9">
        <w:rPr>
          <w:b/>
          <w:color w:val="000000" w:themeColor="text1"/>
        </w:rPr>
        <w:t>:</w:t>
      </w:r>
      <w:r w:rsidRPr="001776EF" w:rsidR="00FE0541">
        <w:rPr>
          <w:color w:val="000000" w:themeColor="text1"/>
        </w:rPr>
        <w:t xml:space="preserve"> </w:t>
      </w:r>
      <w:r w:rsidRPr="001776EF" w:rsidR="003F64F3">
        <w:t>T</w:t>
      </w:r>
      <w:r w:rsidRPr="001776EF" w:rsidR="00FE0541">
        <w:t xml:space="preserve">he amount of energy received from the ESS at the </w:t>
      </w:r>
      <w:r w:rsidRPr="001776EF" w:rsidR="00F91DBF">
        <w:t xml:space="preserve">low voltage AC-side of </w:t>
      </w:r>
      <w:r w:rsidRPr="001776EF" w:rsidR="00EF4E6E">
        <w:t>the main power transformer</w:t>
      </w:r>
      <w:r w:rsidRPr="001776EF" w:rsidR="00814B30">
        <w:t>(</w:t>
      </w:r>
      <w:r w:rsidRPr="001776EF" w:rsidR="00EF4E6E">
        <w:t>s</w:t>
      </w:r>
      <w:r w:rsidRPr="001776EF" w:rsidR="00814B30">
        <w:t>)</w:t>
      </w:r>
      <w:r w:rsidRPr="001776EF" w:rsidR="00FE0541">
        <w:t xml:space="preserve"> </w:t>
      </w:r>
      <w:r w:rsidRPr="001776EF" w:rsidR="007869F5">
        <w:t xml:space="preserve">(exclusive of Auxiliary Operational Load) </w:t>
      </w:r>
      <w:r w:rsidRPr="001776EF" w:rsidR="00FE0541">
        <w:t>divided by the original amount of energy that was used to charge the ESS at the</w:t>
      </w:r>
      <w:r w:rsidRPr="001776EF" w:rsidR="00585046">
        <w:t xml:space="preserve"> </w:t>
      </w:r>
      <w:r w:rsidRPr="001776EF" w:rsidR="00F91DBF">
        <w:t xml:space="preserve">low voltage AC-side of </w:t>
      </w:r>
      <w:r w:rsidRPr="001776EF" w:rsidR="00EF4E6E">
        <w:t>the main power trans</w:t>
      </w:r>
      <w:r w:rsidRPr="001776EF" w:rsidR="00814B30">
        <w:t>former(s)</w:t>
      </w:r>
      <w:r w:rsidRPr="001776EF" w:rsidR="003B7F6A">
        <w:t xml:space="preserve"> (exclusive of </w:t>
      </w:r>
      <w:r w:rsidRPr="001776EF" w:rsidR="009F30BD">
        <w:t>Auxiliary Operational Load</w:t>
      </w:r>
      <w:r w:rsidRPr="001776EF" w:rsidR="00216BAB">
        <w:t>)</w:t>
      </w:r>
      <w:r w:rsidRPr="001776EF" w:rsidR="00FE0541">
        <w:t>.</w:t>
      </w:r>
      <w:r w:rsidRPr="001776EF" w:rsidR="00CA55E3">
        <w:t xml:space="preserve"> </w:t>
      </w:r>
      <w:r w:rsidRPr="001776EF" w:rsidR="006007AB">
        <w:t>RTE</w:t>
      </w:r>
      <w:r w:rsidRPr="001776EF" w:rsidR="00121921">
        <w:t xml:space="preserve"> calculations</w:t>
      </w:r>
      <w:r w:rsidRPr="001776EF" w:rsidR="006007AB">
        <w:t xml:space="preserve"> will </w:t>
      </w:r>
      <w:r w:rsidRPr="001776EF" w:rsidR="008918D3">
        <w:t>delineate between</w:t>
      </w:r>
      <w:r w:rsidRPr="001776EF" w:rsidR="006007AB">
        <w:t xml:space="preserve"> components </w:t>
      </w:r>
      <w:r w:rsidRPr="001776EF" w:rsidR="008918D3">
        <w:t xml:space="preserve">for </w:t>
      </w:r>
      <w:r w:rsidRPr="001776EF" w:rsidR="004835BE">
        <w:t>losses</w:t>
      </w:r>
      <w:r w:rsidRPr="001776EF" w:rsidR="008918D3">
        <w:t xml:space="preserve"> both </w:t>
      </w:r>
      <w:r w:rsidRPr="001776EF" w:rsidR="006007AB">
        <w:t>into and out of storage</w:t>
      </w:r>
      <w:r w:rsidRPr="001776EF" w:rsidR="00121921">
        <w:t>,</w:t>
      </w:r>
      <w:r w:rsidRPr="001776EF" w:rsidR="006007AB">
        <w:t xml:space="preserve"> as requested.</w:t>
      </w:r>
    </w:p>
    <w:p w:rsidRPr="001776EF" w:rsidR="0088484B" w:rsidP="008C6CCD" w:rsidRDefault="0088484B" w14:paraId="440B5416" w14:textId="11290B74">
      <w:pPr>
        <w:pStyle w:val="Heading3"/>
        <w:keepNext w:val="0"/>
        <w:widowControl w:val="0"/>
        <w:spacing w:after="120"/>
        <w:rPr>
          <w:color w:val="000000" w:themeColor="text1"/>
        </w:rPr>
      </w:pPr>
      <w:r w:rsidRPr="001776EF">
        <w:rPr>
          <w:b/>
          <w:color w:val="000000" w:themeColor="text1"/>
          <w:u w:val="single"/>
        </w:rPr>
        <w:t>RTE</w:t>
      </w:r>
      <w:r w:rsidRPr="001776EF">
        <w:rPr>
          <w:b/>
          <w:color w:val="000000" w:themeColor="text1"/>
        </w:rPr>
        <w:t>:</w:t>
      </w:r>
      <w:r w:rsidRPr="001776EF">
        <w:rPr>
          <w:color w:val="000000" w:themeColor="text1"/>
        </w:rPr>
        <w:t xml:space="preserve"> See </w:t>
      </w:r>
      <w:r w:rsidRPr="001776EF">
        <w:rPr>
          <w:i/>
          <w:iCs w:val="0"/>
          <w:color w:val="000000" w:themeColor="text1"/>
        </w:rPr>
        <w:t>Round-Trip Efficiency</w:t>
      </w:r>
      <w:r w:rsidRPr="001776EF">
        <w:rPr>
          <w:color w:val="000000" w:themeColor="text1"/>
        </w:rPr>
        <w:t>.</w:t>
      </w:r>
    </w:p>
    <w:p w:rsidRPr="001776EF" w:rsidR="00C0145A" w:rsidP="008C6CCD" w:rsidRDefault="00C0145A" w14:paraId="05D413B8" w14:textId="445AE9C5">
      <w:pPr>
        <w:pStyle w:val="Heading3"/>
        <w:keepNext w:val="0"/>
        <w:widowControl w:val="0"/>
        <w:spacing w:after="120"/>
        <w:rPr>
          <w:color w:val="000000" w:themeColor="text1"/>
        </w:rPr>
      </w:pPr>
      <w:r w:rsidRPr="001776EF">
        <w:rPr>
          <w:b/>
          <w:color w:val="000000" w:themeColor="text1"/>
          <w:u w:val="single"/>
        </w:rPr>
        <w:t>S&amp;P</w:t>
      </w:r>
      <w:r w:rsidRPr="001776EF">
        <w:rPr>
          <w:b/>
          <w:color w:val="000000" w:themeColor="text1"/>
        </w:rPr>
        <w:t xml:space="preserve">: </w:t>
      </w:r>
      <w:r w:rsidRPr="001776EF" w:rsidR="00DC6BA8">
        <w:rPr>
          <w:color w:val="000000" w:themeColor="text1"/>
        </w:rPr>
        <w:t>S&amp;P Global, Inc.</w:t>
      </w:r>
      <w:r w:rsidRPr="001776EF">
        <w:rPr>
          <w:color w:val="000000" w:themeColor="text1"/>
        </w:rPr>
        <w:t>, or its successor. If S&amp;P ceases to exist or publish ratings, S&amp;P will mean a nationally recognized rating agency mutually agreed upon by the Parties.</w:t>
      </w:r>
    </w:p>
    <w:p w:rsidRPr="001776EF" w:rsidR="00C0145A" w:rsidP="008C6CCD" w:rsidRDefault="00C0145A" w14:paraId="3405326A" w14:textId="77777777">
      <w:pPr>
        <w:pStyle w:val="Heading3"/>
        <w:keepNext w:val="0"/>
        <w:widowControl w:val="0"/>
        <w:spacing w:after="120"/>
        <w:rPr>
          <w:color w:val="000000" w:themeColor="text1"/>
        </w:rPr>
      </w:pPr>
      <w:r w:rsidRPr="001776EF">
        <w:rPr>
          <w:b/>
          <w:bCs/>
          <w:color w:val="000000" w:themeColor="text1"/>
          <w:u w:val="single"/>
        </w:rPr>
        <w:t>SBAA</w:t>
      </w:r>
      <w:r w:rsidRPr="001776EF">
        <w:rPr>
          <w:b/>
          <w:bCs/>
          <w:color w:val="000000" w:themeColor="text1"/>
        </w:rPr>
        <w:t>:</w:t>
      </w:r>
      <w:r w:rsidRPr="001776EF">
        <w:rPr>
          <w:color w:val="000000" w:themeColor="text1"/>
        </w:rPr>
        <w:t xml:space="preserve"> See </w:t>
      </w:r>
      <w:r w:rsidRPr="001776EF">
        <w:rPr>
          <w:i/>
          <w:color w:val="000000" w:themeColor="text1"/>
        </w:rPr>
        <w:t>Southern Balancing Authority Are</w:t>
      </w:r>
      <w:r w:rsidRPr="001776EF">
        <w:rPr>
          <w:color w:val="000000" w:themeColor="text1"/>
        </w:rPr>
        <w:t>a.</w:t>
      </w:r>
    </w:p>
    <w:p w:rsidRPr="001776EF" w:rsidR="00C0145A" w:rsidP="008C6CCD" w:rsidRDefault="00C0145A" w14:paraId="466BEBAB" w14:textId="6EC6F2DF">
      <w:pPr>
        <w:pStyle w:val="Heading3"/>
        <w:keepNext w:val="0"/>
        <w:widowControl w:val="0"/>
        <w:spacing w:after="120"/>
      </w:pPr>
      <w:r w:rsidRPr="001776EF">
        <w:rPr>
          <w:b/>
          <w:bCs/>
          <w:u w:val="single"/>
        </w:rPr>
        <w:t>SCS</w:t>
      </w:r>
      <w:r w:rsidRPr="001776EF">
        <w:rPr>
          <w:b/>
          <w:bCs/>
        </w:rPr>
        <w:t>:</w:t>
      </w:r>
      <w:r w:rsidRPr="001776EF">
        <w:t xml:space="preserve"> </w:t>
      </w:r>
      <w:r w:rsidRPr="001776EF" w:rsidR="00AF50A1">
        <w:t xml:space="preserve">See </w:t>
      </w:r>
      <w:r w:rsidRPr="001776EF" w:rsidR="00AF50A1">
        <w:rPr>
          <w:i/>
        </w:rPr>
        <w:t>Southern Company Services</w:t>
      </w:r>
      <w:r w:rsidRPr="001776EF" w:rsidR="00AF50A1">
        <w:t>.</w:t>
      </w:r>
    </w:p>
    <w:p w:rsidRPr="001776EF" w:rsidR="00002EF9" w:rsidP="008C6CCD" w:rsidRDefault="00002EF9" w14:paraId="1F61FCAD" w14:textId="75E904C1">
      <w:pPr>
        <w:pStyle w:val="Heading3"/>
        <w:keepNext w:val="0"/>
        <w:widowControl w:val="0"/>
        <w:spacing w:after="120"/>
      </w:pPr>
      <w:r w:rsidRPr="001776EF">
        <w:rPr>
          <w:b/>
          <w:bCs/>
          <w:u w:val="single"/>
        </w:rPr>
        <w:t>SDDC</w:t>
      </w:r>
      <w:r w:rsidRPr="001776EF">
        <w:rPr>
          <w:b/>
          <w:bCs/>
        </w:rPr>
        <w:t>:</w:t>
      </w:r>
      <w:r w:rsidRPr="001776EF">
        <w:t xml:space="preserve"> See </w:t>
      </w:r>
      <w:r w:rsidRPr="001776EF">
        <w:rPr>
          <w:i/>
          <w:iCs w:val="0"/>
        </w:rPr>
        <w:t>Storage Device Design Capacity</w:t>
      </w:r>
      <w:r w:rsidRPr="001776EF">
        <w:t>.</w:t>
      </w:r>
    </w:p>
    <w:p w:rsidRPr="001776EF" w:rsidR="00002EF9" w:rsidP="008C6CCD" w:rsidRDefault="00002EF9" w14:paraId="37AD7926" w14:textId="4A9ABFFB">
      <w:pPr>
        <w:pStyle w:val="Heading3"/>
        <w:keepNext w:val="0"/>
        <w:widowControl w:val="0"/>
        <w:spacing w:after="120"/>
      </w:pPr>
      <w:r w:rsidRPr="001776EF">
        <w:rPr>
          <w:b/>
          <w:bCs/>
          <w:u w:val="single"/>
        </w:rPr>
        <w:t>SDDD</w:t>
      </w:r>
      <w:r w:rsidRPr="001776EF">
        <w:rPr>
          <w:b/>
          <w:bCs/>
        </w:rPr>
        <w:t>:</w:t>
      </w:r>
      <w:r w:rsidRPr="001776EF">
        <w:t xml:space="preserve"> See </w:t>
      </w:r>
      <w:r w:rsidRPr="001776EF">
        <w:rPr>
          <w:i/>
          <w:iCs w:val="0"/>
        </w:rPr>
        <w:t>Storage Device Discharge Duration</w:t>
      </w:r>
      <w:r w:rsidRPr="001776EF">
        <w:t xml:space="preserve">. </w:t>
      </w:r>
    </w:p>
    <w:p w:rsidRPr="001776EF" w:rsidR="00C0145A" w:rsidP="008C6CCD" w:rsidRDefault="00C0145A" w14:paraId="73C381BB" w14:textId="2C5C7DF6">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Seller</w:t>
      </w:r>
      <w:r w:rsidRPr="001776EF">
        <w:rPr>
          <w:rFonts w:eastAsia="Times New Roman" w:cs="Arial"/>
          <w:b/>
          <w:color w:val="000000" w:themeColor="text1"/>
        </w:rPr>
        <w:t>:</w:t>
      </w:r>
      <w:r w:rsidRPr="001776EF">
        <w:rPr>
          <w:rFonts w:eastAsia="Times New Roman" w:cs="Arial"/>
          <w:color w:val="000000" w:themeColor="text1"/>
        </w:rPr>
        <w:t xml:space="preserve"> A Winning Bidder who has executed an Awarded Contract with GPC.</w:t>
      </w:r>
    </w:p>
    <w:p w:rsidRPr="001776EF" w:rsidR="00B40F71" w:rsidP="00B40F71" w:rsidRDefault="00B40F71" w14:paraId="611D235D" w14:textId="08320CDA">
      <w:pPr>
        <w:pStyle w:val="Heading3"/>
        <w:keepNext w:val="0"/>
        <w:widowControl w:val="0"/>
        <w:spacing w:after="120"/>
      </w:pPr>
      <w:r w:rsidRPr="001776EF">
        <w:rPr>
          <w:rFonts w:eastAsia="Times New Roman" w:cs="Arial"/>
          <w:b/>
          <w:color w:val="000000" w:themeColor="text1"/>
          <w:u w:val="single"/>
        </w:rPr>
        <w:t>Seller Guarantor</w:t>
      </w:r>
      <w:r w:rsidRPr="001776EF">
        <w:rPr>
          <w:rFonts w:eastAsia="Times New Roman" w:cs="Arial"/>
          <w:b/>
          <w:color w:val="000000" w:themeColor="text1"/>
        </w:rPr>
        <w:t xml:space="preserve">: </w:t>
      </w:r>
      <w:r w:rsidRPr="001776EF">
        <w:t xml:space="preserve">A Person who, at the time of execution and delivery of its </w:t>
      </w:r>
      <w:r w:rsidRPr="001776EF" w:rsidR="003A0801">
        <w:t xml:space="preserve">Seller </w:t>
      </w:r>
      <w:r w:rsidRPr="001776EF">
        <w:t xml:space="preserve">Guaranty: (i) is </w:t>
      </w:r>
      <w:r w:rsidR="006F3B66">
        <w:t>either: (a)</w:t>
      </w:r>
      <w:r w:rsidRPr="001776EF">
        <w:t xml:space="preserve"> a Seller Affiliate; </w:t>
      </w:r>
      <w:r w:rsidR="00AD3082">
        <w:t>or (b) otherwise an entity acceptable to GPC</w:t>
      </w:r>
      <w:r w:rsidRPr="001776EF">
        <w:t xml:space="preserve">; </w:t>
      </w:r>
      <w:r w:rsidR="0091707B">
        <w:t xml:space="preserve">and </w:t>
      </w:r>
      <w:r w:rsidRPr="001776EF">
        <w:t>(ii)</w:t>
      </w:r>
      <w:r w:rsidR="0091707B">
        <w:t xml:space="preserve"> is Creditworthy</w:t>
      </w:r>
      <w:r w:rsidRPr="001776EF">
        <w:t>.</w:t>
      </w:r>
    </w:p>
    <w:p w:rsidRPr="001776EF" w:rsidR="00B40F71" w:rsidP="008C6CCD" w:rsidRDefault="00B40F71" w14:paraId="3DEF7261" w14:textId="0323CCF5">
      <w:pPr>
        <w:pStyle w:val="Heading3"/>
        <w:keepNext w:val="0"/>
        <w:widowControl w:val="0"/>
        <w:spacing w:after="120"/>
      </w:pPr>
      <w:r w:rsidRPr="001776EF">
        <w:rPr>
          <w:rFonts w:eastAsia="Times New Roman" w:cs="Arial"/>
          <w:b/>
          <w:color w:val="000000" w:themeColor="text1"/>
          <w:u w:val="single"/>
        </w:rPr>
        <w:t>Seller Guaranty</w:t>
      </w:r>
      <w:r w:rsidRPr="001776EF">
        <w:rPr>
          <w:rFonts w:eastAsia="Times New Roman" w:cs="Arial"/>
          <w:b/>
          <w:color w:val="000000" w:themeColor="text1"/>
        </w:rPr>
        <w:t>:</w:t>
      </w:r>
      <w:r w:rsidRPr="001776EF">
        <w:rPr>
          <w:rFonts w:eastAsia="Times New Roman" w:cs="Arial"/>
          <w:color w:val="000000" w:themeColor="text1"/>
        </w:rPr>
        <w:t xml:space="preserve"> </w:t>
      </w:r>
      <w:r w:rsidRPr="001776EF">
        <w:t xml:space="preserve">A guaranty provided by a Seller Guarantor that is substantially in the form of the </w:t>
      </w:r>
      <w:r w:rsidR="00925BF6">
        <w:t>guaranty</w:t>
      </w:r>
      <w:r w:rsidR="00FB6030">
        <w:t xml:space="preserve"> </w:t>
      </w:r>
      <w:r w:rsidRPr="001776EF">
        <w:t xml:space="preserve">in the Exhibit titled </w:t>
      </w:r>
      <w:r w:rsidRPr="001776EF">
        <w:rPr>
          <w:i/>
        </w:rPr>
        <w:t>Form of Guaranty</w:t>
      </w:r>
      <w:r w:rsidRPr="001776EF">
        <w:rPr>
          <w:b/>
          <w:bCs/>
        </w:rPr>
        <w:t xml:space="preserve"> </w:t>
      </w:r>
      <w:r w:rsidRPr="001776EF">
        <w:t>in the applicable pro forma PPAs or APA.</w:t>
      </w:r>
    </w:p>
    <w:p w:rsidRPr="001776EF" w:rsidR="00C0145A" w:rsidP="008C6CCD" w:rsidRDefault="00C0145A" w14:paraId="2E54E7A2" w14:textId="1EFE7AE3">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SERC</w:t>
      </w:r>
      <w:r w:rsidRPr="001776EF">
        <w:rPr>
          <w:rFonts w:eastAsia="Times New Roman" w:cs="Arial"/>
          <w:b/>
          <w:color w:val="000000" w:themeColor="text1"/>
        </w:rPr>
        <w:t>:</w:t>
      </w:r>
      <w:r w:rsidRPr="001776EF">
        <w:rPr>
          <w:rFonts w:eastAsia="Times New Roman" w:cs="Arial"/>
          <w:color w:val="000000" w:themeColor="text1"/>
        </w:rPr>
        <w:t xml:space="preserve"> The SERC Reliability Corporation, including any successor</w:t>
      </w:r>
      <w:r w:rsidRPr="001776EF" w:rsidR="004A12ED">
        <w:rPr>
          <w:rFonts w:cs="Arial"/>
        </w:rPr>
        <w:t xml:space="preserve"> and subdivisions</w:t>
      </w:r>
      <w:r w:rsidRPr="001776EF">
        <w:rPr>
          <w:rFonts w:eastAsia="Times New Roman" w:cs="Arial"/>
          <w:color w:val="000000" w:themeColor="text1"/>
        </w:rPr>
        <w:t>.</w:t>
      </w:r>
    </w:p>
    <w:p w:rsidRPr="001776EF" w:rsidR="00C0145A" w:rsidP="008C6CCD" w:rsidRDefault="00C0145A" w14:paraId="0A46FFB5" w14:textId="688EBDE9">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Short List</w:t>
      </w:r>
      <w:r w:rsidRPr="001776EF">
        <w:rPr>
          <w:rFonts w:eastAsia="Times New Roman" w:cs="Arial"/>
          <w:b/>
          <w:color w:val="000000" w:themeColor="text1"/>
        </w:rPr>
        <w:t>:</w:t>
      </w:r>
      <w:r w:rsidRPr="001776EF">
        <w:rPr>
          <w:rFonts w:eastAsia="Times New Roman" w:cs="Arial"/>
          <w:color w:val="000000" w:themeColor="text1"/>
        </w:rPr>
        <w:t xml:space="preserve"> The list of Submissions that advance for further evaluation based on the results of the detailed evaluation and </w:t>
      </w:r>
      <w:r w:rsidRPr="001776EF" w:rsidR="007869F9">
        <w:rPr>
          <w:rFonts w:eastAsia="Times New Roman" w:cs="Arial"/>
          <w:color w:val="000000" w:themeColor="text1"/>
        </w:rPr>
        <w:t xml:space="preserve">for </w:t>
      </w:r>
      <w:r w:rsidRPr="001776EF">
        <w:rPr>
          <w:rFonts w:eastAsia="Times New Roman" w:cs="Arial"/>
          <w:color w:val="000000" w:themeColor="text1"/>
        </w:rPr>
        <w:t>potential Awarded Contract execution.</w:t>
      </w:r>
    </w:p>
    <w:p w:rsidRPr="001776EF" w:rsidR="00C0145A" w:rsidP="008C6CCD" w:rsidRDefault="00C0145A" w14:paraId="03A99975" w14:textId="6001A0F5">
      <w:pPr>
        <w:pStyle w:val="Heading3"/>
        <w:keepNext w:val="0"/>
        <w:widowControl w:val="0"/>
        <w:spacing w:after="120"/>
        <w:rPr>
          <w:rFonts w:eastAsia="Times New Roman" w:cs="Arial"/>
          <w:b/>
          <w:color w:val="000000" w:themeColor="text1"/>
          <w:u w:val="single"/>
        </w:rPr>
      </w:pPr>
      <w:r w:rsidRPr="001776EF">
        <w:rPr>
          <w:rFonts w:eastAsia="Times New Roman" w:cs="Arial"/>
          <w:b/>
          <w:color w:val="000000" w:themeColor="text1"/>
          <w:u w:val="single"/>
        </w:rPr>
        <w:t>Site</w:t>
      </w:r>
      <w:r w:rsidRPr="001776EF">
        <w:rPr>
          <w:rFonts w:eastAsia="Times New Roman" w:cs="Arial"/>
          <w:b/>
          <w:color w:val="000000" w:themeColor="text1"/>
        </w:rPr>
        <w:t xml:space="preserve">: </w:t>
      </w:r>
      <w:r w:rsidRPr="001776EF">
        <w:rPr>
          <w:rFonts w:eastAsia="Times New Roman"/>
          <w:color w:val="000000" w:themeColor="text1"/>
        </w:rPr>
        <w:t xml:space="preserve">The physical location </w:t>
      </w:r>
      <w:r w:rsidRPr="001776EF">
        <w:t xml:space="preserve">(i.e., real property) </w:t>
      </w:r>
      <w:r w:rsidRPr="001776EF">
        <w:rPr>
          <w:rFonts w:eastAsia="Times New Roman"/>
          <w:color w:val="000000" w:themeColor="text1"/>
        </w:rPr>
        <w:t>where the Facility is or will be located, as described in the Submission.</w:t>
      </w:r>
    </w:p>
    <w:p w:rsidRPr="001776EF" w:rsidR="00C0145A" w:rsidP="008C6CCD" w:rsidRDefault="00C0145A" w14:paraId="1D4B3958" w14:textId="6F8A8234">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Site Control</w:t>
      </w:r>
      <w:r w:rsidRPr="001776EF">
        <w:rPr>
          <w:rFonts w:eastAsia="Times New Roman" w:cs="Arial"/>
          <w:b/>
          <w:color w:val="000000" w:themeColor="text1"/>
        </w:rPr>
        <w:t>:</w:t>
      </w:r>
      <w:r w:rsidRPr="001776EF">
        <w:rPr>
          <w:rFonts w:eastAsia="Times New Roman" w:cs="Arial"/>
          <w:color w:val="000000" w:themeColor="text1"/>
        </w:rPr>
        <w:t xml:space="preserve"> Control of the Site by </w:t>
      </w:r>
      <w:r w:rsidRPr="001776EF" w:rsidR="006F2BAD">
        <w:rPr>
          <w:rFonts w:eastAsia="Times New Roman" w:cs="Arial"/>
          <w:color w:val="000000" w:themeColor="text1"/>
        </w:rPr>
        <w:t xml:space="preserve">Participant </w:t>
      </w:r>
      <w:r w:rsidRPr="001776EF">
        <w:rPr>
          <w:rFonts w:eastAsia="Times New Roman" w:cs="Arial"/>
          <w:color w:val="000000" w:themeColor="text1"/>
        </w:rPr>
        <w:t xml:space="preserve">in one of the following forms: (i) </w:t>
      </w:r>
      <w:r w:rsidRPr="001776EF" w:rsidR="006F2BAD">
        <w:rPr>
          <w:rFonts w:eastAsia="Times New Roman" w:cs="Arial"/>
          <w:color w:val="000000" w:themeColor="text1"/>
        </w:rPr>
        <w:t xml:space="preserve">Participant </w:t>
      </w:r>
      <w:r w:rsidRPr="001776EF">
        <w:rPr>
          <w:rFonts w:eastAsia="Times New Roman" w:cs="Arial"/>
          <w:color w:val="000000" w:themeColor="text1"/>
        </w:rPr>
        <w:t xml:space="preserve">owns the Site (evidenced by a warranty deed recorded in the county property records); </w:t>
      </w:r>
      <w:r w:rsidRPr="001776EF">
        <w:rPr>
          <w:rFonts w:cs="Arial" w:eastAsiaTheme="minorEastAsia"/>
          <w:color w:val="000000" w:themeColor="text1"/>
        </w:rPr>
        <w:t>(</w:t>
      </w:r>
      <w:r w:rsidRPr="001776EF">
        <w:rPr>
          <w:rFonts w:eastAsia="Times New Roman" w:cs="Arial"/>
          <w:color w:val="000000" w:themeColor="text1"/>
        </w:rPr>
        <w:t xml:space="preserve">ii) </w:t>
      </w:r>
      <w:r w:rsidRPr="001776EF" w:rsidR="006F2BAD">
        <w:rPr>
          <w:rFonts w:eastAsia="Times New Roman" w:cs="Arial"/>
          <w:color w:val="000000" w:themeColor="text1"/>
        </w:rPr>
        <w:t xml:space="preserve">Participant </w:t>
      </w:r>
      <w:r w:rsidRPr="001776EF">
        <w:rPr>
          <w:rFonts w:eastAsia="Times New Roman" w:cs="Arial"/>
          <w:color w:val="000000" w:themeColor="text1"/>
        </w:rPr>
        <w:t xml:space="preserve">leases the Site (under a current binding written agreement between Seller </w:t>
      </w:r>
      <w:r w:rsidRPr="001776EF" w:rsidR="005A2F04">
        <w:rPr>
          <w:rFonts w:eastAsia="Times New Roman" w:cs="Arial"/>
          <w:color w:val="000000" w:themeColor="text1"/>
        </w:rPr>
        <w:t>(PPA and APA Bids) or Participant (COP</w:t>
      </w:r>
      <w:r w:rsidRPr="001776EF" w:rsidR="00CF7A29">
        <w:rPr>
          <w:rFonts w:eastAsia="Times New Roman" w:cs="Arial"/>
          <w:color w:val="000000" w:themeColor="text1"/>
        </w:rPr>
        <w:t xml:space="preserve"> Submissions</w:t>
      </w:r>
      <w:r w:rsidRPr="001776EF" w:rsidR="005A2F04">
        <w:rPr>
          <w:rFonts w:eastAsia="Times New Roman" w:cs="Arial"/>
          <w:color w:val="000000" w:themeColor="text1"/>
        </w:rPr>
        <w:t>)</w:t>
      </w:r>
      <w:r w:rsidRPr="001776EF" w:rsidR="00DA6099">
        <w:rPr>
          <w:rFonts w:eastAsia="Times New Roman" w:cs="Arial"/>
          <w:color w:val="000000" w:themeColor="text1"/>
        </w:rPr>
        <w:t xml:space="preserve"> </w:t>
      </w:r>
      <w:r w:rsidRPr="001776EF">
        <w:rPr>
          <w:rFonts w:eastAsia="Times New Roman" w:cs="Arial"/>
          <w:color w:val="000000" w:themeColor="text1"/>
        </w:rPr>
        <w:t xml:space="preserve">and the owner or lessor of the Site); (iii) </w:t>
      </w:r>
      <w:r w:rsidRPr="001776EF" w:rsidR="006F2BAD">
        <w:rPr>
          <w:rFonts w:eastAsia="Times New Roman" w:cs="Arial"/>
          <w:color w:val="000000" w:themeColor="text1"/>
        </w:rPr>
        <w:t xml:space="preserve">Participant </w:t>
      </w:r>
      <w:r w:rsidRPr="001776EF">
        <w:rPr>
          <w:rFonts w:eastAsia="Times New Roman" w:cs="Arial"/>
          <w:color w:val="000000" w:themeColor="text1"/>
        </w:rPr>
        <w:t xml:space="preserve">holds an option to purchase the Site (under a current binding written agreement between </w:t>
      </w:r>
      <w:r w:rsidRPr="001776EF" w:rsidR="006F2BAD">
        <w:rPr>
          <w:rFonts w:eastAsia="Times New Roman" w:cs="Arial"/>
          <w:color w:val="000000" w:themeColor="text1"/>
        </w:rPr>
        <w:t>Participant</w:t>
      </w:r>
      <w:r w:rsidRPr="001776EF">
        <w:rPr>
          <w:rFonts w:eastAsia="Times New Roman" w:cs="Arial"/>
          <w:color w:val="000000" w:themeColor="text1"/>
        </w:rPr>
        <w:t xml:space="preserve"> and the owner of the Site); (iv) </w:t>
      </w:r>
      <w:r w:rsidRPr="001776EF" w:rsidR="006F2BAD">
        <w:rPr>
          <w:rFonts w:eastAsia="Times New Roman" w:cs="Arial"/>
          <w:color w:val="000000" w:themeColor="text1"/>
        </w:rPr>
        <w:t xml:space="preserve">Participant </w:t>
      </w:r>
      <w:r w:rsidRPr="001776EF">
        <w:rPr>
          <w:rFonts w:eastAsia="Times New Roman" w:cs="Arial"/>
          <w:color w:val="000000" w:themeColor="text1"/>
        </w:rPr>
        <w:t xml:space="preserve">holds an option to lease the Site (under a current binding written option agreement with the owner or lessor of the Site); or (v) </w:t>
      </w:r>
      <w:r w:rsidRPr="001776EF" w:rsidR="006F2BAD">
        <w:rPr>
          <w:rFonts w:eastAsia="Times New Roman" w:cs="Arial"/>
          <w:color w:val="000000" w:themeColor="text1"/>
        </w:rPr>
        <w:t xml:space="preserve">Participant </w:t>
      </w:r>
      <w:r w:rsidRPr="001776EF">
        <w:rPr>
          <w:rFonts w:eastAsia="Times New Roman" w:cs="Arial"/>
          <w:color w:val="000000" w:themeColor="text1"/>
        </w:rPr>
        <w:t xml:space="preserve">holds a current binding easement or license from the owner or lessor of the Site that grants Seller </w:t>
      </w:r>
      <w:r w:rsidRPr="001776EF" w:rsidR="00E54035">
        <w:rPr>
          <w:rFonts w:eastAsia="Times New Roman" w:cs="Arial"/>
          <w:color w:val="000000" w:themeColor="text1"/>
        </w:rPr>
        <w:t>(PPA and APA Bids) or Participant (COP Submissions)</w:t>
      </w:r>
      <w:r w:rsidRPr="001776EF" w:rsidR="00F61027">
        <w:rPr>
          <w:rFonts w:eastAsia="Times New Roman" w:cs="Arial"/>
          <w:color w:val="000000" w:themeColor="text1"/>
        </w:rPr>
        <w:t xml:space="preserve"> </w:t>
      </w:r>
      <w:r w:rsidRPr="001776EF">
        <w:rPr>
          <w:rFonts w:eastAsia="Times New Roman" w:cs="Arial"/>
          <w:color w:val="000000" w:themeColor="text1"/>
        </w:rPr>
        <w:t xml:space="preserve">express rights to construct, install, operate, </w:t>
      </w:r>
      <w:r w:rsidRPr="001776EF">
        <w:rPr>
          <w:rFonts w:cs="Arial" w:eastAsiaTheme="minorEastAsia"/>
          <w:color w:val="000000" w:themeColor="text1"/>
        </w:rPr>
        <w:t>maintain,</w:t>
      </w:r>
      <w:r w:rsidRPr="001776EF">
        <w:rPr>
          <w:rFonts w:eastAsia="Times New Roman" w:cs="Arial"/>
          <w:color w:val="000000" w:themeColor="text1"/>
        </w:rPr>
        <w:t xml:space="preserve"> and repair the Facility at the Site throughout the </w:t>
      </w:r>
      <w:r w:rsidRPr="001776EF" w:rsidR="00AC20C7">
        <w:rPr>
          <w:rFonts w:eastAsia="Times New Roman" w:cs="Arial"/>
          <w:color w:val="000000" w:themeColor="text1"/>
        </w:rPr>
        <w:t xml:space="preserve">PPA </w:t>
      </w:r>
      <w:r w:rsidRPr="001776EF">
        <w:rPr>
          <w:rFonts w:eastAsia="Times New Roman" w:cs="Arial"/>
          <w:color w:val="000000" w:themeColor="text1"/>
        </w:rPr>
        <w:t>Term</w:t>
      </w:r>
      <w:r w:rsidRPr="001776EF" w:rsidR="000B4D35">
        <w:rPr>
          <w:rFonts w:eastAsia="Times New Roman" w:cs="Arial"/>
          <w:color w:val="000000" w:themeColor="text1"/>
        </w:rPr>
        <w:t xml:space="preserve"> or</w:t>
      </w:r>
      <w:r w:rsidRPr="001776EF" w:rsidDel="008F7A73" w:rsidR="000B4D35">
        <w:rPr>
          <w:rFonts w:eastAsia="Times New Roman" w:cs="Arial"/>
          <w:color w:val="000000" w:themeColor="text1"/>
        </w:rPr>
        <w:t xml:space="preserve"> </w:t>
      </w:r>
      <w:r w:rsidRPr="001776EF">
        <w:rPr>
          <w:rFonts w:eastAsia="Times New Roman" w:cs="Arial"/>
          <w:color w:val="000000" w:themeColor="text1"/>
        </w:rPr>
        <w:t>Facility Design Life</w:t>
      </w:r>
      <w:r w:rsidRPr="001776EF" w:rsidR="000A4125">
        <w:t>, as applicable</w:t>
      </w:r>
      <w:r w:rsidRPr="001776EF">
        <w:rPr>
          <w:rFonts w:eastAsia="Times New Roman" w:cs="Arial"/>
          <w:color w:val="000000" w:themeColor="text1"/>
        </w:rPr>
        <w:t xml:space="preserve">. </w:t>
      </w:r>
    </w:p>
    <w:p w:rsidRPr="001776EF" w:rsidR="00C0145A" w:rsidP="008C6CCD" w:rsidRDefault="00C0145A" w14:paraId="69E39D9D" w14:textId="4637A867">
      <w:pPr>
        <w:pStyle w:val="Heading3"/>
        <w:keepNext w:val="0"/>
        <w:widowControl w:val="0"/>
        <w:spacing w:after="120"/>
        <w:rPr>
          <w:color w:val="000000" w:themeColor="text1"/>
        </w:rPr>
      </w:pPr>
      <w:r w:rsidRPr="001776EF">
        <w:rPr>
          <w:b/>
          <w:color w:val="000000" w:themeColor="text1"/>
          <w:u w:val="single"/>
        </w:rPr>
        <w:t>Site Control Affidavit</w:t>
      </w:r>
      <w:r w:rsidRPr="001776EF">
        <w:rPr>
          <w:b/>
          <w:color w:val="000000" w:themeColor="text1"/>
        </w:rPr>
        <w:t>:</w:t>
      </w:r>
      <w:r w:rsidRPr="001776EF">
        <w:rPr>
          <w:color w:val="000000" w:themeColor="text1"/>
        </w:rPr>
        <w:t xml:space="preserve"> The notarized affidavit in the form found in Exhibit </w:t>
      </w:r>
      <w:r w:rsidRPr="001776EF" w:rsidR="00A81A17">
        <w:rPr>
          <w:color w:val="000000" w:themeColor="text1"/>
        </w:rPr>
        <w:t xml:space="preserve">C </w:t>
      </w:r>
      <w:r w:rsidRPr="001776EF">
        <w:rPr>
          <w:color w:val="000000" w:themeColor="text1"/>
        </w:rPr>
        <w:t>(</w:t>
      </w:r>
      <w:r w:rsidRPr="001776EF">
        <w:rPr>
          <w:i/>
          <w:color w:val="000000" w:themeColor="text1"/>
        </w:rPr>
        <w:t>Form of Site Control Affidavit</w:t>
      </w:r>
      <w:r w:rsidRPr="001776EF" w:rsidR="003F5630">
        <w:rPr>
          <w:i/>
          <w:color w:val="000000" w:themeColor="text1"/>
        </w:rPr>
        <w:t xml:space="preserve"> and Landowner Confirmation</w:t>
      </w:r>
      <w:r w:rsidRPr="001776EF">
        <w:rPr>
          <w:color w:val="000000" w:themeColor="text1"/>
        </w:rPr>
        <w:t xml:space="preserve">) that affirms </w:t>
      </w:r>
      <w:r w:rsidRPr="001776EF" w:rsidR="00AE653E">
        <w:rPr>
          <w:color w:val="000000" w:themeColor="text1"/>
        </w:rPr>
        <w:t xml:space="preserve">Participant </w:t>
      </w:r>
      <w:r w:rsidRPr="001776EF">
        <w:rPr>
          <w:color w:val="000000" w:themeColor="text1"/>
        </w:rPr>
        <w:t>has obtained Site Control for the PPA Term</w:t>
      </w:r>
      <w:r w:rsidRPr="001776EF" w:rsidDel="00AE653E">
        <w:rPr>
          <w:color w:val="000000" w:themeColor="text1"/>
        </w:rPr>
        <w:t xml:space="preserve"> </w:t>
      </w:r>
      <w:r w:rsidRPr="001776EF" w:rsidR="000B4D35">
        <w:rPr>
          <w:color w:val="000000" w:themeColor="text1"/>
        </w:rPr>
        <w:t>or</w:t>
      </w:r>
      <w:r w:rsidRPr="001776EF" w:rsidDel="00AE653E">
        <w:rPr>
          <w:color w:val="000000" w:themeColor="text1"/>
        </w:rPr>
        <w:t xml:space="preserve"> </w:t>
      </w:r>
      <w:r w:rsidRPr="001776EF">
        <w:rPr>
          <w:color w:val="000000" w:themeColor="text1"/>
        </w:rPr>
        <w:t>Facility Design Life, as applicable.</w:t>
      </w:r>
    </w:p>
    <w:p w:rsidRPr="001776EF" w:rsidR="00C0145A" w:rsidP="008C6CCD" w:rsidRDefault="00C0145A" w14:paraId="5C227629" w14:textId="77777777">
      <w:pPr>
        <w:pStyle w:val="Heading3"/>
        <w:keepNext w:val="0"/>
        <w:widowControl w:val="0"/>
        <w:spacing w:after="120"/>
        <w:rPr>
          <w:color w:val="000000" w:themeColor="text1"/>
        </w:rPr>
      </w:pPr>
      <w:r w:rsidRPr="001776EF">
        <w:rPr>
          <w:b/>
          <w:color w:val="000000" w:themeColor="text1"/>
          <w:u w:val="single"/>
        </w:rPr>
        <w:t>SO</w:t>
      </w:r>
      <w:r w:rsidRPr="001776EF">
        <w:rPr>
          <w:b/>
          <w:color w:val="000000" w:themeColor="text1"/>
          <w:u w:val="single"/>
          <w:vertAlign w:val="subscript"/>
        </w:rPr>
        <w:t>2</w:t>
      </w:r>
      <w:r w:rsidRPr="001776EF">
        <w:rPr>
          <w:b/>
          <w:color w:val="000000" w:themeColor="text1"/>
          <w:u w:val="single"/>
        </w:rPr>
        <w:t xml:space="preserve"> Allowances</w:t>
      </w:r>
      <w:r w:rsidRPr="001776EF">
        <w:rPr>
          <w:b/>
          <w:color w:val="000000" w:themeColor="text1"/>
        </w:rPr>
        <w:t>:</w:t>
      </w:r>
      <w:r w:rsidRPr="001776EF">
        <w:rPr>
          <w:color w:val="000000" w:themeColor="text1"/>
        </w:rPr>
        <w:t xml:space="preserve"> </w:t>
      </w:r>
      <w:r w:rsidRPr="001776EF">
        <w:t>Allowances required by any Governmental Authority or Consent for SO</w:t>
      </w:r>
      <w:r w:rsidRPr="001776EF">
        <w:rPr>
          <w:vertAlign w:val="subscript"/>
        </w:rPr>
        <w:t>2</w:t>
      </w:r>
      <w:r w:rsidRPr="001776EF">
        <w:t xml:space="preserve"> emissions, as further described in the pro forma CC PPA or pro forma CT PPA, whichever applicable.</w:t>
      </w:r>
    </w:p>
    <w:p w:rsidRPr="001776EF" w:rsidR="00C0145A" w:rsidP="00D34746" w:rsidRDefault="00C0145A" w14:paraId="311BF2D7" w14:textId="60445AD9">
      <w:pPr>
        <w:pStyle w:val="Heading3"/>
        <w:keepNext w:val="0"/>
        <w:spacing w:after="120"/>
        <w:rPr>
          <w:color w:val="000000" w:themeColor="text1"/>
        </w:rPr>
      </w:pPr>
      <w:r w:rsidRPr="001776EF">
        <w:rPr>
          <w:rFonts w:eastAsia="Times New Roman"/>
          <w:b/>
          <w:color w:val="000000" w:themeColor="text1"/>
          <w:u w:val="single"/>
        </w:rPr>
        <w:lastRenderedPageBreak/>
        <w:t>Solicitation Schedule</w:t>
      </w:r>
      <w:r w:rsidRPr="001776EF">
        <w:rPr>
          <w:rFonts w:eastAsia="Times New Roman"/>
          <w:b/>
          <w:color w:val="000000" w:themeColor="text1"/>
        </w:rPr>
        <w:t>:</w:t>
      </w:r>
      <w:r w:rsidRPr="001776EF">
        <w:rPr>
          <w:rFonts w:eastAsia="Times New Roman"/>
          <w:color w:val="000000" w:themeColor="text1"/>
        </w:rPr>
        <w:t xml:space="preserve"> </w:t>
      </w:r>
      <w:r w:rsidRPr="001776EF">
        <w:rPr>
          <w:color w:val="000000" w:themeColor="text1"/>
        </w:rPr>
        <w:t>The schedule for this All-Source RFP set forth on the IE Website and as provided in Section 1.1.1 (</w:t>
      </w:r>
      <w:r w:rsidRPr="001776EF">
        <w:rPr>
          <w:i/>
          <w:color w:val="000000" w:themeColor="text1"/>
        </w:rPr>
        <w:t>Solicitation Schedule</w:t>
      </w:r>
      <w:r w:rsidRPr="001776EF">
        <w:rPr>
          <w:color w:val="000000" w:themeColor="text1"/>
        </w:rPr>
        <w:t xml:space="preserve">), </w:t>
      </w:r>
      <w:r w:rsidRPr="001776EF" w:rsidR="00BB70CD">
        <w:rPr>
          <w:color w:val="000000" w:themeColor="text1"/>
        </w:rPr>
        <w:t>as</w:t>
      </w:r>
      <w:r w:rsidRPr="001776EF" w:rsidDel="00EA197A" w:rsidR="00BB70CD">
        <w:rPr>
          <w:color w:val="000000" w:themeColor="text1"/>
        </w:rPr>
        <w:t xml:space="preserve"> </w:t>
      </w:r>
      <w:r w:rsidRPr="001776EF">
        <w:rPr>
          <w:color w:val="000000" w:themeColor="text1"/>
        </w:rPr>
        <w:t>may be revised in accordance with All-Source RFP terms and conditions.</w:t>
      </w:r>
    </w:p>
    <w:p w:rsidRPr="001776EF" w:rsidR="00C0145A" w:rsidP="008C6CCD" w:rsidRDefault="00C0145A" w14:paraId="183FE3D2" w14:textId="77777777">
      <w:pPr>
        <w:pStyle w:val="Heading3"/>
        <w:keepNext w:val="0"/>
        <w:spacing w:after="120"/>
        <w:rPr>
          <w:color w:val="000000" w:themeColor="text1"/>
        </w:rPr>
      </w:pPr>
      <w:r w:rsidRPr="001776EF">
        <w:rPr>
          <w:b/>
          <w:color w:val="000000" w:themeColor="text1"/>
          <w:u w:val="single"/>
        </w:rPr>
        <w:t>Southern Balancing Authority Area (SBAA)</w:t>
      </w:r>
      <w:r w:rsidRPr="001776EF">
        <w:rPr>
          <w:b/>
          <w:color w:val="000000" w:themeColor="text1"/>
        </w:rPr>
        <w:t>:</w:t>
      </w:r>
      <w:r w:rsidRPr="001776EF">
        <w:rPr>
          <w:color w:val="000000" w:themeColor="text1"/>
        </w:rPr>
        <w:t xml:space="preserve"> The NERC- and SERC- recognized balancing authority area that includes the Southern Company Transmission System.</w:t>
      </w:r>
    </w:p>
    <w:p w:rsidRPr="001776EF" w:rsidR="00C0145A" w:rsidP="008C6CCD" w:rsidRDefault="00C0145A" w14:paraId="6613AE3A" w14:textId="77777777">
      <w:pPr>
        <w:pStyle w:val="Heading3"/>
        <w:keepNext w:val="0"/>
        <w:spacing w:after="120"/>
        <w:rPr>
          <w:rFonts w:eastAsiaTheme="minorEastAsia"/>
          <w:color w:val="000000" w:themeColor="text1"/>
        </w:rPr>
      </w:pPr>
      <w:r w:rsidRPr="001776EF">
        <w:rPr>
          <w:b/>
          <w:u w:val="single"/>
        </w:rPr>
        <w:t>Southern Companies</w:t>
      </w:r>
      <w:r w:rsidRPr="001776EF">
        <w:rPr>
          <w:b/>
          <w:bCs/>
        </w:rPr>
        <w:t>:</w:t>
      </w:r>
      <w:r w:rsidRPr="001776EF">
        <w:t xml:space="preserve"> Collectively, the regulated electric operating companies of The Southern Company (i.e., Alabama Power Company, GPC, and Mississippi Power Company).</w:t>
      </w:r>
    </w:p>
    <w:p w:rsidRPr="001776EF" w:rsidR="00C0145A" w:rsidP="008C6CCD" w:rsidRDefault="00C0145A" w14:paraId="1C0FD717" w14:textId="77777777">
      <w:pPr>
        <w:pStyle w:val="Heading3"/>
        <w:keepNext w:val="0"/>
        <w:widowControl w:val="0"/>
        <w:spacing w:after="120"/>
        <w:rPr>
          <w:rFonts w:eastAsia="Times New Roman" w:cs="Arial"/>
          <w:color w:val="000000" w:themeColor="text1"/>
        </w:rPr>
      </w:pPr>
      <w:r w:rsidRPr="001776EF">
        <w:rPr>
          <w:rFonts w:eastAsia="Times New Roman" w:cs="Arial"/>
          <w:b/>
          <w:color w:val="000000" w:themeColor="text1"/>
          <w:u w:val="single"/>
        </w:rPr>
        <w:t>Southern Company</w:t>
      </w:r>
      <w:r w:rsidRPr="001776EF">
        <w:rPr>
          <w:rFonts w:eastAsia="Times New Roman" w:cs="Arial"/>
          <w:b/>
          <w:color w:val="000000" w:themeColor="text1"/>
        </w:rPr>
        <w:t>:</w:t>
      </w:r>
      <w:r w:rsidRPr="001776EF">
        <w:rPr>
          <w:rFonts w:eastAsia="Times New Roman" w:cs="Arial"/>
          <w:color w:val="000000" w:themeColor="text1"/>
        </w:rPr>
        <w:t xml:space="preserve"> The Southern Company, a Delaware corporation, the parent of GPC. </w:t>
      </w:r>
    </w:p>
    <w:p w:rsidRPr="001776EF" w:rsidR="00AF50A1" w:rsidP="008C6CCD" w:rsidRDefault="00AF50A1" w14:paraId="58BA32B6" w14:textId="33187062">
      <w:pPr>
        <w:pStyle w:val="Heading3"/>
        <w:keepNext w:val="0"/>
        <w:widowControl w:val="0"/>
        <w:spacing w:after="120"/>
        <w:rPr>
          <w:rFonts w:eastAsia="Times New Roman" w:cs="Arial"/>
          <w:color w:val="000000" w:themeColor="text1"/>
        </w:rPr>
      </w:pPr>
      <w:r w:rsidRPr="001776EF">
        <w:rPr>
          <w:rFonts w:eastAsia="Times New Roman" w:cs="Arial"/>
          <w:b/>
          <w:bCs/>
          <w:color w:val="000000" w:themeColor="text1"/>
          <w:u w:val="single"/>
        </w:rPr>
        <w:t>Southern Company Services</w:t>
      </w:r>
      <w:r w:rsidRPr="001776EF" w:rsidR="00A84378">
        <w:rPr>
          <w:rFonts w:eastAsia="Times New Roman" w:cs="Arial"/>
          <w:b/>
          <w:bCs/>
          <w:color w:val="000000" w:themeColor="text1"/>
          <w:u w:val="single"/>
        </w:rPr>
        <w:t xml:space="preserve"> (SCS)</w:t>
      </w:r>
      <w:r w:rsidRPr="001776EF">
        <w:rPr>
          <w:rFonts w:eastAsia="Times New Roman" w:cs="Arial"/>
          <w:b/>
          <w:bCs/>
          <w:color w:val="000000" w:themeColor="text1"/>
        </w:rPr>
        <w:t>:</w:t>
      </w:r>
      <w:r w:rsidRPr="001776EF">
        <w:rPr>
          <w:rFonts w:eastAsia="Times New Roman" w:cs="Arial"/>
          <w:color w:val="000000" w:themeColor="text1"/>
        </w:rPr>
        <w:t xml:space="preserve"> </w:t>
      </w:r>
      <w:r w:rsidRPr="001776EF">
        <w:t>Southern Company Services, Inc., an Affiliate of GPC that performs services as agent for GPC.</w:t>
      </w:r>
    </w:p>
    <w:p w:rsidR="00C0145A" w:rsidP="008C6CCD" w:rsidRDefault="00C0145A" w14:paraId="26BB560A" w14:textId="77777777">
      <w:pPr>
        <w:pStyle w:val="Heading3"/>
        <w:keepNext w:val="0"/>
        <w:widowControl w:val="0"/>
        <w:spacing w:after="120"/>
      </w:pPr>
      <w:r w:rsidRPr="001776EF">
        <w:rPr>
          <w:rFonts w:eastAsia="Times New Roman" w:cs="Arial"/>
          <w:b/>
          <w:color w:val="000000" w:themeColor="text1"/>
          <w:kern w:val="20"/>
          <w:u w:val="single"/>
        </w:rPr>
        <w:t>Southern Company Transmission System</w:t>
      </w:r>
      <w:r w:rsidRPr="001776EF">
        <w:rPr>
          <w:rFonts w:eastAsia="Times New Roman" w:cs="Arial"/>
          <w:b/>
          <w:color w:val="000000" w:themeColor="text1"/>
          <w:kern w:val="20"/>
        </w:rPr>
        <w:t>:</w:t>
      </w:r>
      <w:r w:rsidRPr="001776EF">
        <w:rPr>
          <w:rFonts w:eastAsia="Times New Roman" w:cs="Arial"/>
          <w:color w:val="000000" w:themeColor="text1"/>
          <w:kern w:val="20"/>
        </w:rPr>
        <w:t xml:space="preserve"> </w:t>
      </w:r>
      <w:r w:rsidRPr="001776EF">
        <w:t>The transmission system consisting of transmission facilities (&gt;40 kV) owned by the Southern Companies, as the s</w:t>
      </w:r>
      <w:r w:rsidRPr="00C82DEE">
        <w:t>ystem may be modified or expanded from time to time, as well as any successor transmission system</w:t>
      </w:r>
      <w:r>
        <w:t>. T</w:t>
      </w:r>
      <w:r w:rsidRPr="00154F6B">
        <w:t>he Southern Company Transmission System does not include the Georgia ITS</w:t>
      </w:r>
      <w:r>
        <w:t xml:space="preserve"> facilities owned by the ITS Participants</w:t>
      </w:r>
      <w:r w:rsidRPr="00154F6B">
        <w:t>.</w:t>
      </w:r>
    </w:p>
    <w:p w:rsidR="00C0145A" w:rsidP="008C6CCD" w:rsidRDefault="00C0145A" w14:paraId="7BE07873" w14:textId="19847A38">
      <w:pPr>
        <w:pStyle w:val="Heading3"/>
        <w:keepNext w:val="0"/>
        <w:widowControl w:val="0"/>
        <w:spacing w:after="120"/>
      </w:pPr>
      <w:r w:rsidRPr="006214B9">
        <w:rPr>
          <w:b/>
          <w:u w:val="single"/>
        </w:rPr>
        <w:t>Southern OATT</w:t>
      </w:r>
      <w:r w:rsidRPr="00EB332E">
        <w:rPr>
          <w:b/>
        </w:rPr>
        <w:t>:</w:t>
      </w:r>
      <w:r w:rsidRPr="00F42807">
        <w:t xml:space="preserve"> </w:t>
      </w:r>
      <w:r>
        <w:t>Southern Company’s Open Access Transmission Tariff.</w:t>
      </w:r>
    </w:p>
    <w:p w:rsidR="00C0145A" w:rsidP="00EC48FB" w:rsidRDefault="00C0145A" w14:paraId="6D79C42B" w14:textId="77777777">
      <w:pPr>
        <w:pStyle w:val="Heading3"/>
        <w:keepNext w:val="0"/>
        <w:widowControl w:val="0"/>
        <w:spacing w:after="120"/>
      </w:pPr>
      <w:r w:rsidRPr="009C293F">
        <w:rPr>
          <w:b/>
          <w:u w:val="single"/>
        </w:rPr>
        <w:t>Southern Transmission Interface</w:t>
      </w:r>
      <w:r w:rsidRPr="00D26496">
        <w:rPr>
          <w:b/>
          <w:bCs/>
        </w:rPr>
        <w:t>:</w:t>
      </w:r>
      <w:r w:rsidRPr="00C82DEE">
        <w:t xml:space="preserve"> </w:t>
      </w:r>
      <w:r>
        <w:t xml:space="preserve">A transmission interface between the Southern Company Transmission System and another Electric System outside the SBAA. </w:t>
      </w:r>
    </w:p>
    <w:p w:rsidR="00C0145A" w:rsidP="008C6CCD" w:rsidRDefault="00C0145A" w14:paraId="73679124" w14:textId="4DFD2755">
      <w:pPr>
        <w:pStyle w:val="Heading3"/>
        <w:keepNext w:val="0"/>
        <w:widowControl w:val="0"/>
        <w:spacing w:after="120"/>
        <w:rPr>
          <w:b/>
          <w:spacing w:val="-4"/>
        </w:rPr>
      </w:pPr>
      <w:r w:rsidRPr="00BB63F0">
        <w:rPr>
          <w:b/>
          <w:spacing w:val="-4"/>
          <w:u w:val="single"/>
        </w:rPr>
        <w:t>Southern Transmission Territory</w:t>
      </w:r>
      <w:r w:rsidRPr="00BB63F0">
        <w:rPr>
          <w:bCs/>
          <w:spacing w:val="-4"/>
          <w:u w:val="single"/>
        </w:rPr>
        <w:t xml:space="preserve"> </w:t>
      </w:r>
      <w:r w:rsidRPr="00BB63F0">
        <w:rPr>
          <w:b/>
          <w:spacing w:val="-4"/>
          <w:u w:val="single"/>
        </w:rPr>
        <w:t>(STT)</w:t>
      </w:r>
      <w:r w:rsidRPr="00BB63F0">
        <w:rPr>
          <w:b/>
          <w:bCs/>
          <w:spacing w:val="-4"/>
        </w:rPr>
        <w:t>:</w:t>
      </w:r>
      <w:r w:rsidRPr="00BB63F0">
        <w:rPr>
          <w:spacing w:val="-4"/>
        </w:rPr>
        <w:t xml:space="preserve"> Depending on usage, either: (i) the Southern Company Transmission System </w:t>
      </w:r>
      <w:r w:rsidRPr="00BB63F0" w:rsidR="00D3142B">
        <w:rPr>
          <w:spacing w:val="-4"/>
        </w:rPr>
        <w:t xml:space="preserve">or </w:t>
      </w:r>
      <w:r w:rsidRPr="00BB63F0">
        <w:rPr>
          <w:spacing w:val="-4"/>
        </w:rPr>
        <w:t>the Georgia ITS; or (ii) the geographic area that would allow interconnection to either the Southern Company Transmission System or the Georgia ITS</w:t>
      </w:r>
      <w:r>
        <w:rPr>
          <w:spacing w:val="-4"/>
        </w:rPr>
        <w:t xml:space="preserve">. </w:t>
      </w:r>
    </w:p>
    <w:p w:rsidRPr="00DA5399" w:rsidR="00C0145A" w:rsidP="008C6CCD" w:rsidRDefault="00C0145A" w14:paraId="6B283CA9" w14:textId="6AAC91BD">
      <w:pPr>
        <w:pStyle w:val="Heading3"/>
        <w:keepNext w:val="0"/>
        <w:widowControl w:val="0"/>
        <w:spacing w:after="120"/>
        <w:rPr>
          <w:b/>
          <w:bCs/>
          <w:u w:val="single"/>
        </w:rPr>
      </w:pPr>
      <w:r w:rsidRPr="00D17AFA">
        <w:rPr>
          <w:b/>
          <w:color w:val="000000" w:themeColor="text1"/>
          <w:kern w:val="14"/>
          <w:u w:val="single"/>
        </w:rPr>
        <w:t>Specialized Technical Support Personnel</w:t>
      </w:r>
      <w:r w:rsidRPr="00E031A5">
        <w:rPr>
          <w:b/>
          <w:color w:val="000000" w:themeColor="text1"/>
          <w:kern w:val="14"/>
        </w:rPr>
        <w:t>:</w:t>
      </w:r>
      <w:r w:rsidRPr="00211E2B">
        <w:rPr>
          <w:b/>
          <w:color w:val="000000" w:themeColor="text1"/>
          <w:kern w:val="14"/>
        </w:rPr>
        <w:t xml:space="preserve"> </w:t>
      </w:r>
      <w:r w:rsidRPr="00211E2B">
        <w:rPr>
          <w:color w:val="000000" w:themeColor="text1"/>
          <w:kern w:val="14"/>
        </w:rPr>
        <w:t>Individuals who have specialized knowledge that is used</w:t>
      </w:r>
      <w:r>
        <w:rPr>
          <w:color w:val="000000" w:themeColor="text1"/>
          <w:kern w:val="14"/>
        </w:rPr>
        <w:t>:</w:t>
      </w:r>
      <w:r w:rsidRPr="00211E2B">
        <w:rPr>
          <w:color w:val="000000" w:themeColor="text1"/>
          <w:kern w:val="14"/>
        </w:rPr>
        <w:t xml:space="preserve"> (i) as a member of the Evaluation Team to develop a discrete aspect of t</w:t>
      </w:r>
      <w:r>
        <w:rPr>
          <w:color w:val="000000" w:themeColor="text1"/>
          <w:kern w:val="14"/>
        </w:rPr>
        <w:t>his</w:t>
      </w:r>
      <w:r w:rsidRPr="00211E2B">
        <w:rPr>
          <w:color w:val="000000" w:themeColor="text1"/>
          <w:kern w:val="14"/>
        </w:rPr>
        <w:t xml:space="preserve"> </w:t>
      </w:r>
      <w:r>
        <w:rPr>
          <w:color w:val="000000" w:themeColor="text1"/>
          <w:kern w:val="14"/>
        </w:rPr>
        <w:t>All-Source</w:t>
      </w:r>
      <w:r w:rsidRPr="00211E2B">
        <w:rPr>
          <w:color w:val="000000" w:themeColor="text1"/>
          <w:kern w:val="14"/>
        </w:rPr>
        <w:t xml:space="preserve"> RFP or to support a discrete function of the </w:t>
      </w:r>
      <w:r w:rsidRPr="002B554A">
        <w:rPr>
          <w:color w:val="000000" w:themeColor="text1"/>
          <w:kern w:val="14"/>
        </w:rPr>
        <w:t xml:space="preserve">RFP </w:t>
      </w:r>
      <w:r>
        <w:rPr>
          <w:color w:val="000000" w:themeColor="text1"/>
          <w:kern w:val="14"/>
        </w:rPr>
        <w:t>P</w:t>
      </w:r>
      <w:r w:rsidRPr="002B554A">
        <w:rPr>
          <w:color w:val="000000" w:themeColor="text1"/>
          <w:kern w:val="14"/>
        </w:rPr>
        <w:t>rocess</w:t>
      </w:r>
      <w:r w:rsidRPr="00211E2B">
        <w:rPr>
          <w:color w:val="000000" w:themeColor="text1"/>
          <w:kern w:val="14"/>
        </w:rPr>
        <w:t>; or (ii) as a member of the COP Team to support a discrete aspect of the development of a COP.</w:t>
      </w:r>
    </w:p>
    <w:p w:rsidR="00C0145A" w:rsidP="008C6CCD" w:rsidRDefault="00C0145A" w14:paraId="01AC2286" w14:textId="77777777">
      <w:pPr>
        <w:pStyle w:val="Heading3"/>
        <w:keepNext w:val="0"/>
        <w:widowControl w:val="0"/>
        <w:spacing w:after="120"/>
      </w:pPr>
      <w:r w:rsidRPr="00211E2B">
        <w:rPr>
          <w:b/>
          <w:color w:val="000000" w:themeColor="text1"/>
          <w:kern w:val="14"/>
          <w:u w:val="single"/>
        </w:rPr>
        <w:t>Staff</w:t>
      </w:r>
      <w:r w:rsidRPr="00211E2B">
        <w:rPr>
          <w:b/>
          <w:color w:val="000000" w:themeColor="text1"/>
          <w:kern w:val="14"/>
        </w:rPr>
        <w:t>:</w:t>
      </w:r>
      <w:r w:rsidRPr="00211E2B">
        <w:rPr>
          <w:color w:val="000000" w:themeColor="text1"/>
          <w:kern w:val="14"/>
        </w:rPr>
        <w:t xml:space="preserve"> </w:t>
      </w:r>
      <w:r>
        <w:t>S</w:t>
      </w:r>
      <w:r w:rsidRPr="00700FCE">
        <w:t>taff members of the Commission</w:t>
      </w:r>
      <w:r>
        <w:t xml:space="preserve"> involved in this All-Source RFP</w:t>
      </w:r>
      <w:r w:rsidRPr="00700FCE">
        <w:t>.</w:t>
      </w:r>
    </w:p>
    <w:p w:rsidRPr="00211E2B" w:rsidR="00C0145A" w:rsidP="008C6CCD" w:rsidRDefault="00C0145A" w14:paraId="43B51D5C" w14:textId="77777777">
      <w:pPr>
        <w:pStyle w:val="Heading3"/>
        <w:keepNext w:val="0"/>
        <w:widowControl w:val="0"/>
        <w:spacing w:after="120"/>
        <w:rPr>
          <w:color w:val="000000" w:themeColor="text1"/>
          <w:kern w:val="14"/>
        </w:rPr>
      </w:pPr>
      <w:r w:rsidRPr="00A92D97">
        <w:rPr>
          <w:b/>
          <w:u w:val="single"/>
        </w:rPr>
        <w:t>Standalone Energy Storage System (Standalone ESS)</w:t>
      </w:r>
      <w:r w:rsidRPr="00A92D97">
        <w:rPr>
          <w:b/>
        </w:rPr>
        <w:t>:</w:t>
      </w:r>
      <w:r>
        <w:t xml:space="preserve"> An energy storage system without an associated Renewable Resource.</w:t>
      </w:r>
    </w:p>
    <w:p w:rsidRPr="00211E2B" w:rsidR="00C0145A" w:rsidP="008C6CCD" w:rsidRDefault="00C0145A" w14:paraId="1634327C" w14:textId="0F7A8A9B">
      <w:pPr>
        <w:pStyle w:val="Heading3"/>
        <w:keepNext w:val="0"/>
        <w:widowControl w:val="0"/>
        <w:spacing w:after="120"/>
        <w:rPr>
          <w:rFonts w:eastAsiaTheme="minorEastAsia"/>
          <w:b/>
          <w:color w:val="000000" w:themeColor="text1"/>
        </w:rPr>
      </w:pPr>
      <w:r w:rsidRPr="00211E2B">
        <w:rPr>
          <w:b/>
          <w:color w:val="000000" w:themeColor="text1"/>
          <w:u w:val="single"/>
        </w:rPr>
        <w:t>Station Service</w:t>
      </w:r>
      <w:r w:rsidRPr="00211E2B">
        <w:rPr>
          <w:b/>
          <w:color w:val="000000" w:themeColor="text1"/>
        </w:rPr>
        <w:t>:</w:t>
      </w:r>
      <w:r w:rsidRPr="00211E2B">
        <w:rPr>
          <w:color w:val="000000" w:themeColor="text1"/>
        </w:rPr>
        <w:t xml:space="preserve"> </w:t>
      </w:r>
      <w:r>
        <w:rPr>
          <w:color w:val="000000" w:themeColor="text1"/>
        </w:rPr>
        <w:t>E</w:t>
      </w:r>
      <w:r w:rsidRPr="00700FCE">
        <w:rPr>
          <w:rFonts w:eastAsia="Calibri"/>
        </w:rPr>
        <w:t>nergy that is used to serve the electrical requirements of the Facility</w:t>
      </w:r>
      <w:r w:rsidR="0059688F">
        <w:rPr>
          <w:rFonts w:eastAsia="Calibri"/>
        </w:rPr>
        <w:t>,</w:t>
      </w:r>
      <w:r>
        <w:rPr>
          <w:rFonts w:eastAsia="Calibri"/>
        </w:rPr>
        <w:t xml:space="preserve"> </w:t>
      </w:r>
      <w:r w:rsidR="0059688F">
        <w:rPr>
          <w:rFonts w:eastAsia="Calibri"/>
        </w:rPr>
        <w:t>including</w:t>
      </w:r>
      <w:r>
        <w:rPr>
          <w:rFonts w:eastAsia="Calibri"/>
        </w:rPr>
        <w:t xml:space="preserve"> the transformer losses and line losses between the Facility and the </w:t>
      </w:r>
      <w:r w:rsidRPr="005C18F5">
        <w:rPr>
          <w:rFonts w:eastAsia="Calibri"/>
        </w:rPr>
        <w:t>Electric System</w:t>
      </w:r>
      <w:r w:rsidR="00B33695">
        <w:rPr>
          <w:rFonts w:eastAsia="Calibri"/>
        </w:rPr>
        <w:t xml:space="preserve"> but, for a BESS, excluding </w:t>
      </w:r>
      <w:r w:rsidR="001076CC">
        <w:rPr>
          <w:rFonts w:eastAsia="Calibri"/>
        </w:rPr>
        <w:t>any charging energy not consumed as Auxiliary Op</w:t>
      </w:r>
      <w:r w:rsidR="007B51EA">
        <w:rPr>
          <w:rFonts w:eastAsia="Calibri"/>
        </w:rPr>
        <w:t xml:space="preserve">erational Load and </w:t>
      </w:r>
      <w:r w:rsidR="00F843B6">
        <w:rPr>
          <w:rFonts w:eastAsia="Calibri"/>
        </w:rPr>
        <w:t>discharging energy</w:t>
      </w:r>
      <w:r w:rsidRPr="00705D80">
        <w:rPr>
          <w:rFonts w:eastAsia="Calibri"/>
        </w:rPr>
        <w:t>.</w:t>
      </w:r>
      <w:r>
        <w:rPr>
          <w:rFonts w:eastAsia="Calibri"/>
        </w:rPr>
        <w:t xml:space="preserve"> </w:t>
      </w:r>
      <w:r w:rsidRPr="004E7A3A">
        <w:t>For an ESS, Station Service includes all energy required to operate and maintain the ESS (</w:t>
      </w:r>
      <w:r w:rsidRPr="004E7A3A" w:rsidR="00C44A45">
        <w:t>e.g</w:t>
      </w:r>
      <w:r w:rsidRPr="004E7A3A">
        <w:t xml:space="preserve">., </w:t>
      </w:r>
      <w:r w:rsidRPr="004E7A3A" w:rsidR="00590359">
        <w:t xml:space="preserve">Auxiliary </w:t>
      </w:r>
      <w:r w:rsidRPr="004E7A3A" w:rsidR="00CD710F">
        <w:t>Operational</w:t>
      </w:r>
      <w:r w:rsidRPr="004E7A3A" w:rsidR="00590359">
        <w:t xml:space="preserve"> Load, power conversion stations</w:t>
      </w:r>
      <w:r w:rsidRPr="004E7A3A">
        <w:t>).</w:t>
      </w:r>
    </w:p>
    <w:p w:rsidR="00971DE1" w:rsidP="008C6CCD" w:rsidRDefault="00C0145A" w14:paraId="3FFC2227" w14:textId="58451B21">
      <w:pPr>
        <w:pStyle w:val="Heading3"/>
        <w:keepNext w:val="0"/>
        <w:widowControl w:val="0"/>
        <w:spacing w:after="120"/>
        <w:rPr>
          <w:rFonts w:eastAsia="Times New Roman"/>
          <w:b/>
          <w:color w:val="000000" w:themeColor="text1"/>
          <w:u w:val="single"/>
        </w:rPr>
      </w:pPr>
      <w:r w:rsidRPr="006111E9">
        <w:rPr>
          <w:b/>
          <w:color w:val="000000" w:themeColor="text1"/>
          <w:u w:val="single"/>
        </w:rPr>
        <w:t>Stipulation</w:t>
      </w:r>
      <w:r w:rsidRPr="006111E9">
        <w:rPr>
          <w:b/>
          <w:color w:val="000000" w:themeColor="text1"/>
        </w:rPr>
        <w:t>:</w:t>
      </w:r>
      <w:r w:rsidRPr="006111E9">
        <w:rPr>
          <w:color w:val="000000" w:themeColor="text1"/>
        </w:rPr>
        <w:t xml:space="preserve"> The</w:t>
      </w:r>
      <w:r w:rsidRPr="00211E2B">
        <w:rPr>
          <w:color w:val="000000" w:themeColor="text1"/>
        </w:rPr>
        <w:t xml:space="preserve"> approved provision in </w:t>
      </w:r>
      <w:r>
        <w:rPr>
          <w:color w:val="000000" w:themeColor="text1"/>
        </w:rPr>
        <w:t>the</w:t>
      </w:r>
      <w:r w:rsidRPr="00211E2B">
        <w:rPr>
          <w:color w:val="000000" w:themeColor="text1"/>
        </w:rPr>
        <w:t xml:space="preserve"> </w:t>
      </w:r>
      <w:r w:rsidR="00BB622C">
        <w:rPr>
          <w:color w:val="000000" w:themeColor="text1"/>
        </w:rPr>
        <w:t>2025</w:t>
      </w:r>
      <w:r w:rsidRPr="00211E2B" w:rsidR="00BB622C">
        <w:rPr>
          <w:color w:val="000000" w:themeColor="text1"/>
        </w:rPr>
        <w:t xml:space="preserve"> </w:t>
      </w:r>
      <w:r w:rsidRPr="00211E2B">
        <w:rPr>
          <w:color w:val="000000" w:themeColor="text1"/>
        </w:rPr>
        <w:t xml:space="preserve">IRP Final Order that sets forth a supply-side plan and included approval of GPC’s </w:t>
      </w:r>
      <w:r>
        <w:rPr>
          <w:color w:val="000000" w:themeColor="text1"/>
        </w:rPr>
        <w:t>All-Source</w:t>
      </w:r>
      <w:r w:rsidRPr="00211E2B">
        <w:rPr>
          <w:color w:val="000000" w:themeColor="text1"/>
        </w:rPr>
        <w:t xml:space="preserve"> RFP.</w:t>
      </w:r>
    </w:p>
    <w:p w:rsidR="00D169AF" w:rsidP="008C6CCD" w:rsidRDefault="002A76D6" w14:paraId="3301942F" w14:textId="6E2EAB9C">
      <w:pPr>
        <w:pStyle w:val="Heading3"/>
        <w:keepNext w:val="0"/>
        <w:widowControl w:val="0"/>
        <w:spacing w:after="120"/>
        <w:rPr>
          <w:rFonts w:eastAsia="Times New Roman"/>
          <w:color w:val="000000" w:themeColor="text1"/>
        </w:rPr>
      </w:pPr>
      <w:r w:rsidRPr="00B603FF">
        <w:rPr>
          <w:rFonts w:eastAsia="Times New Roman"/>
          <w:b/>
          <w:color w:val="000000" w:themeColor="text1"/>
          <w:u w:val="single"/>
        </w:rPr>
        <w:t xml:space="preserve">Storage </w:t>
      </w:r>
      <w:r>
        <w:rPr>
          <w:rFonts w:eastAsia="Times New Roman"/>
          <w:b/>
          <w:color w:val="000000" w:themeColor="text1"/>
          <w:u w:val="single"/>
        </w:rPr>
        <w:t>Device Design</w:t>
      </w:r>
      <w:r w:rsidRPr="00B603FF">
        <w:rPr>
          <w:rFonts w:eastAsia="Times New Roman"/>
          <w:b/>
          <w:color w:val="000000" w:themeColor="text1"/>
          <w:u w:val="single"/>
        </w:rPr>
        <w:t xml:space="preserve"> Capacity</w:t>
      </w:r>
      <w:r w:rsidR="00002EF9">
        <w:rPr>
          <w:rFonts w:eastAsia="Times New Roman"/>
          <w:b/>
          <w:color w:val="000000" w:themeColor="text1"/>
          <w:u w:val="single"/>
        </w:rPr>
        <w:t xml:space="preserve"> (SDDC)</w:t>
      </w:r>
      <w:r w:rsidRPr="00B603FF">
        <w:rPr>
          <w:rFonts w:eastAsia="Times New Roman"/>
          <w:b/>
          <w:color w:val="000000" w:themeColor="text1"/>
        </w:rPr>
        <w:t>:</w:t>
      </w:r>
      <w:r>
        <w:rPr>
          <w:rFonts w:eastAsia="Times New Roman"/>
          <w:color w:val="000000" w:themeColor="text1"/>
        </w:rPr>
        <w:t xml:space="preserve"> </w:t>
      </w:r>
      <w:r w:rsidRPr="008851B6">
        <w:rPr>
          <w:rFonts w:eastAsia="Times New Roman"/>
          <w:color w:val="000000" w:themeColor="text1"/>
        </w:rPr>
        <w:t xml:space="preserve">The amount of ESS storage capacity </w:t>
      </w:r>
      <w:r w:rsidR="00EF1E1E">
        <w:rPr>
          <w:rFonts w:eastAsia="Times New Roman"/>
          <w:color w:val="000000" w:themeColor="text1"/>
        </w:rPr>
        <w:t>committed</w:t>
      </w:r>
      <w:r w:rsidRPr="008851B6" w:rsidR="00EF1E1E">
        <w:rPr>
          <w:rFonts w:eastAsia="Times New Roman"/>
          <w:color w:val="000000" w:themeColor="text1"/>
        </w:rPr>
        <w:t xml:space="preserve"> </w:t>
      </w:r>
      <w:r w:rsidRPr="008851B6">
        <w:rPr>
          <w:rFonts w:eastAsia="Times New Roman"/>
          <w:color w:val="000000" w:themeColor="text1"/>
        </w:rPr>
        <w:t xml:space="preserve">to GPC under the PPA, as will be designated in the </w:t>
      </w:r>
      <w:r>
        <w:rPr>
          <w:rFonts w:eastAsia="Times New Roman"/>
          <w:color w:val="000000" w:themeColor="text1"/>
        </w:rPr>
        <w:t>PPA</w:t>
      </w:r>
      <w:r w:rsidRPr="008851B6">
        <w:rPr>
          <w:rFonts w:eastAsia="Times New Roman"/>
          <w:color w:val="000000" w:themeColor="text1"/>
        </w:rPr>
        <w:t>.</w:t>
      </w:r>
    </w:p>
    <w:p w:rsidR="00C0145A" w:rsidP="008C6CCD" w:rsidRDefault="00D169AF" w14:paraId="6B818447" w14:textId="086026B9">
      <w:pPr>
        <w:pStyle w:val="Heading3"/>
        <w:keepNext w:val="0"/>
        <w:widowControl w:val="0"/>
        <w:spacing w:after="120"/>
        <w:rPr>
          <w:color w:val="000000" w:themeColor="text1"/>
        </w:rPr>
      </w:pPr>
      <w:r>
        <w:rPr>
          <w:b/>
          <w:color w:val="000000" w:themeColor="text1"/>
          <w:u w:val="single"/>
        </w:rPr>
        <w:t>Storage Device Discharge</w:t>
      </w:r>
      <w:r w:rsidRPr="00EE5A84">
        <w:rPr>
          <w:b/>
          <w:color w:val="000000" w:themeColor="text1"/>
          <w:u w:val="single"/>
        </w:rPr>
        <w:t xml:space="preserve"> Duration</w:t>
      </w:r>
      <w:r w:rsidR="00002EF9">
        <w:rPr>
          <w:b/>
          <w:color w:val="000000" w:themeColor="text1"/>
          <w:u w:val="single"/>
        </w:rPr>
        <w:t xml:space="preserve"> (SDDD)</w:t>
      </w:r>
      <w:r w:rsidRPr="00EE5A84">
        <w:rPr>
          <w:b/>
          <w:color w:val="000000" w:themeColor="text1"/>
        </w:rPr>
        <w:t>:</w:t>
      </w:r>
      <w:r w:rsidRPr="00EE5A84">
        <w:rPr>
          <w:color w:val="000000" w:themeColor="text1"/>
        </w:rPr>
        <w:t xml:space="preserve"> </w:t>
      </w:r>
      <w:r w:rsidRPr="00EE5A84">
        <w:rPr>
          <w:rFonts w:cs="Arial"/>
        </w:rPr>
        <w:t xml:space="preserve">The number of hours that the ESS </w:t>
      </w:r>
      <w:r>
        <w:rPr>
          <w:rFonts w:cs="Arial"/>
        </w:rPr>
        <w:t>must</w:t>
      </w:r>
      <w:r w:rsidRPr="00EE5A84">
        <w:rPr>
          <w:rFonts w:cs="Arial"/>
        </w:rPr>
        <w:t xml:space="preserve"> be capable of continuously discharging to the POI at the </w:t>
      </w:r>
      <w:r w:rsidR="00F01AA4">
        <w:rPr>
          <w:rFonts w:cs="Arial"/>
        </w:rPr>
        <w:t>SDDC</w:t>
      </w:r>
      <w:r w:rsidRPr="00EE5A84">
        <w:rPr>
          <w:color w:val="000000" w:themeColor="text1"/>
        </w:rPr>
        <w:t>.</w:t>
      </w:r>
    </w:p>
    <w:p w:rsidR="00C0145A" w:rsidP="008C6CCD" w:rsidRDefault="00C0145A" w14:paraId="62BC91B3" w14:textId="77777777">
      <w:pPr>
        <w:pStyle w:val="Heading3"/>
        <w:keepNext w:val="0"/>
        <w:widowControl w:val="0"/>
        <w:spacing w:after="120"/>
        <w:rPr>
          <w:b/>
          <w:bCs/>
          <w:u w:val="single"/>
        </w:rPr>
      </w:pPr>
      <w:r w:rsidRPr="2B17AD0D">
        <w:rPr>
          <w:b/>
          <w:bCs/>
          <w:u w:val="single"/>
        </w:rPr>
        <w:t>STT</w:t>
      </w:r>
      <w:r w:rsidRPr="009535BD">
        <w:rPr>
          <w:b/>
          <w:bCs/>
        </w:rPr>
        <w:t>:</w:t>
      </w:r>
      <w:r>
        <w:t xml:space="preserve"> See </w:t>
      </w:r>
      <w:r w:rsidRPr="2B17AD0D">
        <w:rPr>
          <w:i/>
        </w:rPr>
        <w:t>Southern Transmission Territory.</w:t>
      </w:r>
    </w:p>
    <w:p w:rsidRPr="001776EF" w:rsidR="00C0145A" w:rsidP="008C6CCD" w:rsidRDefault="00C0145A" w14:paraId="772E6E3E" w14:textId="77777777">
      <w:pPr>
        <w:pStyle w:val="Heading3"/>
        <w:keepNext w:val="0"/>
        <w:widowControl w:val="0"/>
        <w:spacing w:after="120"/>
        <w:rPr>
          <w:rFonts w:eastAsia="Times New Roman"/>
          <w:bCs/>
          <w:color w:val="000000" w:themeColor="text1"/>
        </w:rPr>
      </w:pPr>
      <w:r w:rsidRPr="006111E9">
        <w:rPr>
          <w:rFonts w:eastAsia="Times New Roman"/>
          <w:b/>
          <w:color w:val="000000" w:themeColor="text1"/>
          <w:u w:val="single"/>
        </w:rPr>
        <w:t>Submission</w:t>
      </w:r>
      <w:r w:rsidRPr="006111E9">
        <w:rPr>
          <w:rFonts w:eastAsia="Times New Roman"/>
          <w:b/>
          <w:color w:val="000000" w:themeColor="text1"/>
        </w:rPr>
        <w:t xml:space="preserve">: </w:t>
      </w:r>
      <w:r w:rsidRPr="002D0A43">
        <w:rPr>
          <w:rFonts w:eastAsia="Times New Roman"/>
          <w:bCs/>
          <w:color w:val="000000" w:themeColor="text1"/>
        </w:rPr>
        <w:t>A Bid or Comp</w:t>
      </w:r>
      <w:r w:rsidRPr="001776EF">
        <w:rPr>
          <w:rFonts w:eastAsia="Times New Roman"/>
          <w:bCs/>
          <w:color w:val="000000" w:themeColor="text1"/>
        </w:rPr>
        <w:t>any-Owned Proposal, as applicable. “</w:t>
      </w:r>
      <w:r w:rsidRPr="001776EF">
        <w:rPr>
          <w:rFonts w:eastAsia="Times New Roman"/>
          <w:b/>
          <w:color w:val="000000" w:themeColor="text1"/>
        </w:rPr>
        <w:t>Submissions</w:t>
      </w:r>
      <w:r w:rsidRPr="001776EF">
        <w:rPr>
          <w:rFonts w:eastAsia="Times New Roman"/>
          <w:bCs/>
          <w:color w:val="000000" w:themeColor="text1"/>
        </w:rPr>
        <w:t>” refers collectively to Bids and Company-Owned Proposals.</w:t>
      </w:r>
    </w:p>
    <w:p w:rsidR="00C0145A" w:rsidP="008C6CCD" w:rsidRDefault="00C0145A" w14:paraId="4B484825" w14:textId="620E2162">
      <w:pPr>
        <w:pStyle w:val="Heading3"/>
        <w:keepNext w:val="0"/>
        <w:widowControl w:val="0"/>
        <w:spacing w:after="120"/>
      </w:pPr>
      <w:r w:rsidRPr="001776EF">
        <w:rPr>
          <w:rFonts w:eastAsia="Times New Roman"/>
          <w:b/>
          <w:color w:val="000000" w:themeColor="text1"/>
          <w:u w:val="single"/>
        </w:rPr>
        <w:t>Surety Bond</w:t>
      </w:r>
      <w:r w:rsidRPr="001776EF">
        <w:rPr>
          <w:rFonts w:eastAsia="Times New Roman"/>
          <w:b/>
          <w:color w:val="000000" w:themeColor="text1"/>
        </w:rPr>
        <w:t>:</w:t>
      </w:r>
      <w:r w:rsidRPr="001776EF">
        <w:rPr>
          <w:rFonts w:eastAsia="Times New Roman"/>
          <w:color w:val="000000" w:themeColor="text1"/>
        </w:rPr>
        <w:t xml:space="preserve"> </w:t>
      </w:r>
      <w:r w:rsidRPr="001776EF">
        <w:t xml:space="preserve">A bond issued by a </w:t>
      </w:r>
      <w:r w:rsidRPr="001776EF" w:rsidR="004F75D8">
        <w:t>licensed surety</w:t>
      </w:r>
      <w:r w:rsidRPr="001776EF">
        <w:t xml:space="preserve"> rated at least A- by AM Best, if rated by AM Best, that is substantially in the form of the Surety Bond </w:t>
      </w:r>
      <w:r w:rsidRPr="001776EF" w:rsidR="004F75D8">
        <w:t xml:space="preserve">attached as Exhibit </w:t>
      </w:r>
      <w:r w:rsidRPr="001776EF" w:rsidR="00223A80">
        <w:t>J</w:t>
      </w:r>
      <w:r w:rsidRPr="001776EF" w:rsidR="0088457E">
        <w:t xml:space="preserve"> (</w:t>
      </w:r>
      <w:r w:rsidRPr="001776EF" w:rsidR="0088457E">
        <w:rPr>
          <w:i/>
        </w:rPr>
        <w:t>Form of Surety Bond</w:t>
      </w:r>
      <w:r w:rsidRPr="001776EF" w:rsidR="0088457E">
        <w:t>)</w:t>
      </w:r>
      <w:r w:rsidRPr="001776EF">
        <w:t>, and that is otherwise acceptable to GPC.</w:t>
      </w:r>
    </w:p>
    <w:p w:rsidRPr="001776EF" w:rsidR="002452AD" w:rsidP="008C6CCD" w:rsidRDefault="002452AD" w14:paraId="34ACA3D5" w14:textId="1D12BB47">
      <w:pPr>
        <w:pStyle w:val="Heading3"/>
        <w:keepNext w:val="0"/>
        <w:widowControl w:val="0"/>
        <w:spacing w:after="120"/>
      </w:pPr>
      <w:r w:rsidRPr="002452AD">
        <w:rPr>
          <w:b/>
          <w:bCs/>
          <w:u w:val="single"/>
        </w:rPr>
        <w:t>Surplus Interconnection Service</w:t>
      </w:r>
      <w:r>
        <w:t>: Defined in Exhibit B (</w:t>
      </w:r>
      <w:r w:rsidRPr="00D377E8">
        <w:rPr>
          <w:i/>
          <w:iCs w:val="0"/>
        </w:rPr>
        <w:t>Interconnection and Delivery Requirements</w:t>
      </w:r>
      <w:r>
        <w:t xml:space="preserve">), Part </w:t>
      </w:r>
      <w:r w:rsidR="00D377E8">
        <w:t>2 (</w:t>
      </w:r>
      <w:r w:rsidRPr="00D377E8" w:rsidR="00D377E8">
        <w:rPr>
          <w:i/>
          <w:iCs w:val="0"/>
        </w:rPr>
        <w:t>Interconnection with the Southern Company Transmission System</w:t>
      </w:r>
      <w:r w:rsidR="00D377E8">
        <w:t xml:space="preserve"> (&gt;</w:t>
      </w:r>
      <w:r w:rsidRPr="00D377E8" w:rsidR="00D377E8">
        <w:rPr>
          <w:i/>
          <w:iCs w:val="0"/>
        </w:rPr>
        <w:t>40 KV</w:t>
      </w:r>
      <w:r w:rsidR="00D377E8">
        <w:t>)).</w:t>
      </w:r>
    </w:p>
    <w:p w:rsidRPr="001776EF" w:rsidR="002075BD" w:rsidP="008C6CCD" w:rsidRDefault="002075BD" w14:paraId="34D10377" w14:textId="77777777">
      <w:pPr>
        <w:pStyle w:val="Heading3"/>
        <w:keepNext w:val="0"/>
        <w:widowControl w:val="0"/>
        <w:spacing w:after="120"/>
        <w:rPr>
          <w:rFonts w:cs="Arial"/>
          <w:bCs/>
          <w:color w:val="000000" w:themeColor="text1"/>
        </w:rPr>
      </w:pPr>
      <w:r w:rsidRPr="001776EF">
        <w:rPr>
          <w:rFonts w:cs="Arial"/>
          <w:b/>
          <w:color w:val="000000" w:themeColor="text1"/>
          <w:u w:val="single"/>
        </w:rPr>
        <w:t>Threshold Amount</w:t>
      </w:r>
      <w:r w:rsidRPr="001776EF">
        <w:rPr>
          <w:rFonts w:cs="Arial"/>
          <w:b/>
          <w:color w:val="000000" w:themeColor="text1"/>
        </w:rPr>
        <w:t>:</w:t>
      </w:r>
      <w:r w:rsidRPr="001776EF">
        <w:rPr>
          <w:rFonts w:cs="Arial"/>
          <w:bCs/>
          <w:color w:val="000000" w:themeColor="text1"/>
        </w:rPr>
        <w:t xml:space="preserve"> Defined in Section 4.3 (</w:t>
      </w:r>
      <w:r w:rsidRPr="001776EF">
        <w:rPr>
          <w:rFonts w:cs="Arial"/>
          <w:bCs/>
          <w:i/>
          <w:color w:val="000000" w:themeColor="text1"/>
        </w:rPr>
        <w:t>Change of Law</w:t>
      </w:r>
      <w:r w:rsidRPr="001776EF">
        <w:rPr>
          <w:rFonts w:cs="Arial"/>
          <w:bCs/>
          <w:color w:val="000000" w:themeColor="text1"/>
        </w:rPr>
        <w:t>).</w:t>
      </w:r>
    </w:p>
    <w:p w:rsidRPr="001776EF" w:rsidR="00C0145A" w:rsidP="008C6CCD" w:rsidRDefault="00C0145A" w14:paraId="7585A716" w14:textId="7900F557">
      <w:pPr>
        <w:pStyle w:val="Heading3"/>
        <w:keepNext w:val="0"/>
        <w:widowControl w:val="0"/>
        <w:spacing w:after="120"/>
      </w:pPr>
      <w:r w:rsidRPr="001776EF">
        <w:rPr>
          <w:rFonts w:eastAsia="Times New Roman"/>
          <w:b/>
          <w:color w:val="000000" w:themeColor="text1"/>
          <w:u w:val="single"/>
        </w:rPr>
        <w:lastRenderedPageBreak/>
        <w:t>Transmission Service Provider</w:t>
      </w:r>
      <w:r w:rsidRPr="001776EF">
        <w:rPr>
          <w:rFonts w:eastAsia="Times New Roman"/>
          <w:b/>
          <w:color w:val="000000" w:themeColor="text1"/>
        </w:rPr>
        <w:t xml:space="preserve">: </w:t>
      </w:r>
      <w:r w:rsidRPr="001776EF">
        <w:rPr>
          <w:rFonts w:eastAsia="Times New Roman"/>
          <w:color w:val="000000" w:themeColor="text1"/>
        </w:rPr>
        <w:t>A</w:t>
      </w:r>
      <w:r w:rsidRPr="001776EF">
        <w:t>ny electric utility (or its designated agent) that owns, controls, or operates transmission or distribution facilities used for the transmission of energy in interstate commerce and provides transmission service under a tariff.</w:t>
      </w:r>
    </w:p>
    <w:p w:rsidRPr="001776EF" w:rsidR="00C0145A" w:rsidP="008C6CCD" w:rsidRDefault="00C0145A" w14:paraId="2367E67D" w14:textId="77777777">
      <w:pPr>
        <w:pStyle w:val="Heading3"/>
        <w:keepNext w:val="0"/>
        <w:widowControl w:val="0"/>
        <w:spacing w:after="120"/>
        <w:rPr>
          <w:rFonts w:eastAsia="Times New Roman"/>
          <w:color w:val="000000" w:themeColor="text1"/>
        </w:rPr>
      </w:pPr>
      <w:r w:rsidRPr="001776EF">
        <w:rPr>
          <w:b/>
          <w:u w:val="single"/>
        </w:rPr>
        <w:t>Transmission Service Request</w:t>
      </w:r>
      <w:r w:rsidRPr="001776EF">
        <w:rPr>
          <w:b/>
          <w:bCs/>
          <w:u w:val="single"/>
        </w:rPr>
        <w:t xml:space="preserve"> (</w:t>
      </w:r>
      <w:r w:rsidRPr="001776EF">
        <w:rPr>
          <w:b/>
          <w:u w:val="single"/>
        </w:rPr>
        <w:t>TSR)</w:t>
      </w:r>
      <w:r w:rsidRPr="001776EF">
        <w:rPr>
          <w:b/>
          <w:bCs/>
        </w:rPr>
        <w:t>:</w:t>
      </w:r>
      <w:r w:rsidRPr="001776EF">
        <w:t xml:space="preserve"> A request for Firm Transmission Service.</w:t>
      </w:r>
    </w:p>
    <w:p w:rsidRPr="001776EF" w:rsidR="008B66EE" w:rsidP="008C6CCD" w:rsidRDefault="008B66EE" w14:paraId="1D50D4CE" w14:textId="0BC9117B">
      <w:pPr>
        <w:pStyle w:val="Heading3"/>
        <w:keepNext w:val="0"/>
        <w:widowControl w:val="0"/>
        <w:spacing w:after="120"/>
        <w:rPr>
          <w:rFonts w:eastAsia="Times New Roman"/>
          <w:b/>
          <w:color w:val="000000" w:themeColor="text1"/>
          <w:u w:val="single"/>
        </w:rPr>
      </w:pPr>
      <w:r w:rsidRPr="001776EF">
        <w:rPr>
          <w:rFonts w:cs="Arial" w:eastAsiaTheme="minorEastAsia"/>
          <w:b/>
          <w:bCs/>
          <w:kern w:val="14"/>
          <w:u w:val="single"/>
        </w:rPr>
        <w:t>Ultimate Parent Entity</w:t>
      </w:r>
      <w:r w:rsidRPr="001776EF">
        <w:rPr>
          <w:rFonts w:cs="Arial" w:eastAsiaTheme="minorEastAsia"/>
          <w:b/>
          <w:bCs/>
          <w:kern w:val="14"/>
        </w:rPr>
        <w:t>:</w:t>
      </w:r>
      <w:r w:rsidRPr="001776EF">
        <w:rPr>
          <w:rFonts w:cs="Arial" w:eastAsiaTheme="minorEastAsia"/>
          <w:kern w:val="14"/>
        </w:rPr>
        <w:t xml:space="preserve"> Defined in Exhibit E (</w:t>
      </w:r>
      <w:r w:rsidRPr="001776EF">
        <w:rPr>
          <w:rFonts w:cs="Arial" w:eastAsiaTheme="minorEastAsia"/>
          <w:i/>
          <w:kern w:val="14"/>
        </w:rPr>
        <w:t>Bid Assignment Guidelines</w:t>
      </w:r>
      <w:r w:rsidRPr="001776EF">
        <w:rPr>
          <w:rFonts w:cs="Arial" w:eastAsiaTheme="minorEastAsia"/>
          <w:kern w:val="14"/>
        </w:rPr>
        <w:t>)</w:t>
      </w:r>
      <w:r w:rsidR="00CB0E99">
        <w:rPr>
          <w:rFonts w:cs="Arial" w:eastAsiaTheme="minorEastAsia"/>
          <w:kern w:val="14"/>
        </w:rPr>
        <w:t>.</w:t>
      </w:r>
    </w:p>
    <w:p w:rsidRPr="001D1692" w:rsidR="001D1692" w:rsidP="008C6CCD" w:rsidRDefault="001D1692" w14:paraId="7C508CCB" w14:textId="6F7C6579">
      <w:pPr>
        <w:pStyle w:val="Heading3"/>
        <w:keepNext w:val="0"/>
        <w:widowControl w:val="0"/>
        <w:spacing w:after="120"/>
        <w:rPr>
          <w:rFonts w:eastAsia="Times New Roman"/>
          <w:bCs/>
          <w:color w:val="000000" w:themeColor="text1"/>
        </w:rPr>
      </w:pPr>
      <w:r>
        <w:rPr>
          <w:rFonts w:eastAsia="Times New Roman"/>
          <w:b/>
          <w:color w:val="000000" w:themeColor="text1"/>
          <w:u w:val="single"/>
        </w:rPr>
        <w:t xml:space="preserve">Uprate </w:t>
      </w:r>
      <w:r w:rsidR="009970F6">
        <w:rPr>
          <w:rFonts w:eastAsia="Times New Roman"/>
          <w:b/>
          <w:color w:val="000000" w:themeColor="text1"/>
          <w:u w:val="single"/>
        </w:rPr>
        <w:t>Submission</w:t>
      </w:r>
      <w:r>
        <w:rPr>
          <w:rFonts w:eastAsia="Times New Roman"/>
          <w:b/>
          <w:color w:val="000000" w:themeColor="text1"/>
        </w:rPr>
        <w:t>:</w:t>
      </w:r>
      <w:r>
        <w:rPr>
          <w:rFonts w:eastAsia="Times New Roman"/>
          <w:bCs/>
          <w:color w:val="000000" w:themeColor="text1"/>
        </w:rPr>
        <w:t xml:space="preserve"> </w:t>
      </w:r>
      <w:r w:rsidR="00227B59">
        <w:rPr>
          <w:rFonts w:eastAsia="Times New Roman"/>
          <w:bCs/>
          <w:color w:val="000000" w:themeColor="text1"/>
        </w:rPr>
        <w:t>A</w:t>
      </w:r>
      <w:r w:rsidRPr="00C72F78" w:rsidR="00C72F78">
        <w:rPr>
          <w:rFonts w:eastAsia="Times New Roman"/>
          <w:bCs/>
          <w:color w:val="000000" w:themeColor="text1"/>
        </w:rPr>
        <w:t xml:space="preserve"> </w:t>
      </w:r>
      <w:r w:rsidR="009970F6">
        <w:rPr>
          <w:rFonts w:eastAsia="Times New Roman"/>
          <w:bCs/>
          <w:color w:val="000000" w:themeColor="text1"/>
        </w:rPr>
        <w:t>Submission</w:t>
      </w:r>
      <w:r w:rsidRPr="00C72F78" w:rsidR="00C72F78">
        <w:rPr>
          <w:rFonts w:eastAsia="Times New Roman"/>
          <w:bCs/>
          <w:color w:val="000000" w:themeColor="text1"/>
        </w:rPr>
        <w:t xml:space="preserve"> offering to upgrade or otherwise modify a CC or CT Existing Resource </w:t>
      </w:r>
      <w:r w:rsidR="00F02A88">
        <w:rPr>
          <w:rFonts w:eastAsia="Times New Roman"/>
          <w:bCs/>
          <w:color w:val="000000" w:themeColor="text1"/>
        </w:rPr>
        <w:t>that is either</w:t>
      </w:r>
      <w:r w:rsidR="00BF22F1">
        <w:rPr>
          <w:rFonts w:eastAsia="Times New Roman"/>
          <w:bCs/>
          <w:color w:val="000000" w:themeColor="text1"/>
        </w:rPr>
        <w:t>: (i)</w:t>
      </w:r>
      <w:r w:rsidRPr="00C72F78" w:rsidR="00C72F78">
        <w:rPr>
          <w:rFonts w:eastAsia="Times New Roman"/>
          <w:bCs/>
          <w:color w:val="000000" w:themeColor="text1"/>
        </w:rPr>
        <w:t xml:space="preserve"> under a PPA with GPC for the purpose of increasing </w:t>
      </w:r>
      <w:r w:rsidR="00BF22F1">
        <w:rPr>
          <w:rFonts w:eastAsia="Times New Roman"/>
          <w:bCs/>
          <w:color w:val="000000" w:themeColor="text1"/>
        </w:rPr>
        <w:t>Contract</w:t>
      </w:r>
      <w:r w:rsidRPr="00C72F78" w:rsidR="00C72F78">
        <w:rPr>
          <w:rFonts w:eastAsia="Times New Roman"/>
          <w:bCs/>
          <w:color w:val="000000" w:themeColor="text1"/>
        </w:rPr>
        <w:t xml:space="preserve"> Capacity</w:t>
      </w:r>
      <w:r w:rsidR="00BF22F1">
        <w:rPr>
          <w:rFonts w:eastAsia="Times New Roman"/>
          <w:bCs/>
          <w:color w:val="000000" w:themeColor="text1"/>
        </w:rPr>
        <w:t xml:space="preserve">; or (ii) </w:t>
      </w:r>
      <w:r w:rsidR="00EE123B">
        <w:rPr>
          <w:rFonts w:eastAsia="Times New Roman"/>
          <w:bCs/>
          <w:color w:val="000000" w:themeColor="text1"/>
        </w:rPr>
        <w:t>owned by GPC</w:t>
      </w:r>
      <w:r w:rsidR="003358B6">
        <w:rPr>
          <w:rFonts w:eastAsia="Times New Roman"/>
          <w:bCs/>
          <w:color w:val="000000" w:themeColor="text1"/>
        </w:rPr>
        <w:t xml:space="preserve"> and offered as a COP</w:t>
      </w:r>
      <w:r w:rsidRPr="00C72F78" w:rsidR="00C72F78">
        <w:rPr>
          <w:rFonts w:eastAsia="Times New Roman"/>
          <w:bCs/>
          <w:color w:val="000000" w:themeColor="text1"/>
        </w:rPr>
        <w:t>.</w:t>
      </w:r>
    </w:p>
    <w:p w:rsidRPr="001776EF" w:rsidR="00C0145A" w:rsidP="008C6CCD" w:rsidRDefault="00C0145A" w14:paraId="3CED4F84" w14:textId="0E318891">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Variable Interest</w:t>
      </w:r>
      <w:r w:rsidRPr="001776EF">
        <w:rPr>
          <w:rFonts w:eastAsia="Times New Roman"/>
          <w:color w:val="000000" w:themeColor="text1"/>
          <w:u w:val="single"/>
        </w:rPr>
        <w:t xml:space="preserve"> </w:t>
      </w:r>
      <w:r w:rsidRPr="001776EF">
        <w:rPr>
          <w:rFonts w:eastAsia="Times New Roman"/>
          <w:b/>
          <w:color w:val="000000" w:themeColor="text1"/>
          <w:u w:val="single"/>
        </w:rPr>
        <w:t>(VI)</w:t>
      </w:r>
      <w:r w:rsidRPr="001776EF">
        <w:rPr>
          <w:rFonts w:eastAsia="Times New Roman"/>
          <w:b/>
          <w:color w:val="000000" w:themeColor="text1"/>
        </w:rPr>
        <w:t>:</w:t>
      </w:r>
      <w:r w:rsidRPr="001776EF">
        <w:rPr>
          <w:rFonts w:eastAsia="Times New Roman"/>
          <w:color w:val="000000" w:themeColor="text1"/>
        </w:rPr>
        <w:t xml:space="preserve"> As defined in </w:t>
      </w:r>
      <w:r w:rsidRPr="001776EF">
        <w:rPr>
          <w:color w:val="000000" w:themeColor="text1"/>
        </w:rPr>
        <w:t>ASC Topic 810 (</w:t>
      </w:r>
      <w:r w:rsidRPr="001776EF">
        <w:rPr>
          <w:i/>
          <w:color w:val="000000" w:themeColor="text1"/>
        </w:rPr>
        <w:t>Consolidation</w:t>
      </w:r>
      <w:r w:rsidRPr="001776EF">
        <w:rPr>
          <w:color w:val="000000" w:themeColor="text1"/>
        </w:rPr>
        <w:t>), as issued and modified from time to time by FASB.</w:t>
      </w:r>
    </w:p>
    <w:p w:rsidRPr="001776EF" w:rsidR="00C0145A" w:rsidP="008C6CCD" w:rsidRDefault="00C0145A" w14:paraId="7710425B" w14:textId="554DE279">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Variable Interest Entity (VIE)</w:t>
      </w:r>
      <w:r w:rsidRPr="001776EF">
        <w:rPr>
          <w:rFonts w:eastAsia="Times New Roman"/>
          <w:b/>
          <w:color w:val="000000" w:themeColor="text1"/>
        </w:rPr>
        <w:t>:</w:t>
      </w:r>
      <w:r w:rsidRPr="001776EF">
        <w:rPr>
          <w:rFonts w:eastAsia="Times New Roman"/>
          <w:color w:val="000000" w:themeColor="text1"/>
        </w:rPr>
        <w:t xml:space="preserve"> As defined in ASC Topic 810 (</w:t>
      </w:r>
      <w:r w:rsidRPr="001776EF">
        <w:rPr>
          <w:rFonts w:eastAsia="Times New Roman"/>
          <w:i/>
          <w:color w:val="000000" w:themeColor="text1"/>
        </w:rPr>
        <w:t>Consolidation</w:t>
      </w:r>
      <w:r w:rsidRPr="001776EF">
        <w:rPr>
          <w:rFonts w:eastAsia="Times New Roman"/>
          <w:color w:val="000000" w:themeColor="text1"/>
        </w:rPr>
        <w:t>), as issued and modified from time to time by FASB.</w:t>
      </w:r>
    </w:p>
    <w:p w:rsidRPr="000E3E1E" w:rsidR="00C0145A" w:rsidP="008C6CCD" w:rsidRDefault="00C0145A" w14:paraId="45CEA13B" w14:textId="47E06A0C">
      <w:pPr>
        <w:pStyle w:val="Heading3"/>
        <w:keepNext w:val="0"/>
        <w:widowControl w:val="0"/>
        <w:spacing w:after="120"/>
        <w:rPr>
          <w:rFonts w:eastAsia="Times New Roman"/>
          <w:color w:val="000000" w:themeColor="text1"/>
        </w:rPr>
      </w:pPr>
      <w:r w:rsidRPr="001776EF">
        <w:rPr>
          <w:rFonts w:eastAsia="Times New Roman"/>
          <w:b/>
          <w:color w:val="000000" w:themeColor="text1"/>
          <w:u w:val="single"/>
        </w:rPr>
        <w:t>Variable O&amp;M</w:t>
      </w:r>
      <w:r w:rsidRPr="001776EF" w:rsidDel="00FA757D">
        <w:rPr>
          <w:rFonts w:eastAsia="Times New Roman"/>
          <w:b/>
          <w:color w:val="000000" w:themeColor="text1"/>
          <w:u w:val="single"/>
        </w:rPr>
        <w:t xml:space="preserve"> (VOM)</w:t>
      </w:r>
      <w:r w:rsidRPr="001776EF">
        <w:rPr>
          <w:rFonts w:eastAsia="Times New Roman"/>
          <w:b/>
          <w:color w:val="000000" w:themeColor="text1"/>
        </w:rPr>
        <w:t xml:space="preserve">: </w:t>
      </w:r>
      <w:r w:rsidRPr="001776EF">
        <w:rPr>
          <w:rFonts w:eastAsia="Times New Roman"/>
          <w:color w:val="000000" w:themeColor="text1"/>
        </w:rPr>
        <w:t>Variable operation and mainten</w:t>
      </w:r>
      <w:r>
        <w:rPr>
          <w:rFonts w:eastAsia="Times New Roman"/>
          <w:color w:val="000000" w:themeColor="text1"/>
        </w:rPr>
        <w:t>ance costs.</w:t>
      </w:r>
    </w:p>
    <w:p w:rsidRPr="00211E2B" w:rsidR="00C0145A" w:rsidP="008C6CCD" w:rsidRDefault="00C0145A" w14:paraId="230C3E29" w14:textId="790E0F67">
      <w:pPr>
        <w:pStyle w:val="Heading3"/>
        <w:keepNext w:val="0"/>
        <w:widowControl w:val="0"/>
        <w:spacing w:after="120"/>
        <w:rPr>
          <w:rFonts w:eastAsia="Times New Roman"/>
          <w:color w:val="000000" w:themeColor="text1"/>
        </w:rPr>
      </w:pPr>
      <w:r w:rsidRPr="00211E2B">
        <w:rPr>
          <w:rFonts w:eastAsia="Times New Roman"/>
          <w:b/>
          <w:color w:val="000000" w:themeColor="text1"/>
          <w:u w:val="single"/>
        </w:rPr>
        <w:t>Winner’s Fee</w:t>
      </w:r>
      <w:r w:rsidRPr="00211E2B">
        <w:rPr>
          <w:rFonts w:eastAsia="Times New Roman"/>
          <w:b/>
          <w:color w:val="000000" w:themeColor="text1"/>
        </w:rPr>
        <w:t>:</w:t>
      </w:r>
      <w:r w:rsidRPr="00211E2B">
        <w:rPr>
          <w:rFonts w:eastAsia="Times New Roman"/>
          <w:color w:val="000000" w:themeColor="text1"/>
        </w:rPr>
        <w:t xml:space="preserve"> The fee assessed for each winning </w:t>
      </w:r>
      <w:r w:rsidR="00A51B10">
        <w:rPr>
          <w:rFonts w:eastAsia="Times New Roman"/>
          <w:color w:val="000000" w:themeColor="text1"/>
        </w:rPr>
        <w:t>Submission</w:t>
      </w:r>
      <w:r w:rsidRPr="00211E2B">
        <w:rPr>
          <w:rFonts w:eastAsia="Times New Roman"/>
          <w:color w:val="000000" w:themeColor="text1"/>
        </w:rPr>
        <w:t xml:space="preserve"> to cover the IE cost and a portion of the costs to administer this </w:t>
      </w:r>
      <w:r>
        <w:rPr>
          <w:rFonts w:eastAsia="Times New Roman"/>
          <w:color w:val="000000" w:themeColor="text1"/>
        </w:rPr>
        <w:t>All-Source</w:t>
      </w:r>
      <w:r w:rsidRPr="00211E2B">
        <w:rPr>
          <w:rFonts w:eastAsia="Times New Roman"/>
          <w:color w:val="000000" w:themeColor="text1"/>
        </w:rPr>
        <w:t xml:space="preserve"> RFP. </w:t>
      </w:r>
    </w:p>
    <w:p w:rsidRPr="00211E2B" w:rsidR="00C0145A" w:rsidP="008E78D6" w:rsidRDefault="00C0145A" w14:paraId="27B969B0" w14:textId="2B71E086">
      <w:pPr>
        <w:pStyle w:val="Heading3"/>
        <w:keepNext w:val="0"/>
        <w:widowControl w:val="0"/>
        <w:spacing w:after="120"/>
        <w:rPr>
          <w:rFonts w:eastAsia="Times New Roman"/>
          <w:color w:val="000000" w:themeColor="text1"/>
        </w:rPr>
      </w:pPr>
      <w:r w:rsidRPr="00A261AB">
        <w:rPr>
          <w:rFonts w:eastAsia="Times New Roman"/>
          <w:b/>
          <w:color w:val="000000" w:themeColor="text1"/>
          <w:u w:val="single"/>
        </w:rPr>
        <w:t xml:space="preserve">Winning </w:t>
      </w:r>
      <w:r w:rsidRPr="00A261AB">
        <w:rPr>
          <w:rFonts w:eastAsia="Times New Roman"/>
          <w:b/>
          <w:bCs/>
          <w:color w:val="000000" w:themeColor="text1"/>
          <w:u w:val="single"/>
        </w:rPr>
        <w:t>Bidder</w:t>
      </w:r>
      <w:r w:rsidRPr="00A261AB">
        <w:rPr>
          <w:rFonts w:eastAsia="Times New Roman"/>
          <w:b/>
          <w:color w:val="000000" w:themeColor="text1"/>
        </w:rPr>
        <w:t>:</w:t>
      </w:r>
      <w:r w:rsidRPr="00211E2B">
        <w:rPr>
          <w:rFonts w:eastAsia="Times New Roman"/>
          <w:color w:val="000000" w:themeColor="text1"/>
        </w:rPr>
        <w:t xml:space="preserve"> </w:t>
      </w:r>
      <w:r w:rsidRPr="00211E2B">
        <w:rPr>
          <w:color w:val="000000" w:themeColor="text1"/>
        </w:rPr>
        <w:t xml:space="preserve">Each </w:t>
      </w:r>
      <w:r>
        <w:rPr>
          <w:color w:val="000000" w:themeColor="text1"/>
        </w:rPr>
        <w:t>Bidder that is offered a PPA or APA to execute with GPC</w:t>
      </w:r>
      <w:r w:rsidRPr="00211E2B">
        <w:rPr>
          <w:color w:val="000000" w:themeColor="text1"/>
        </w:rPr>
        <w:t xml:space="preserve">. </w:t>
      </w:r>
      <w:r>
        <w:rPr>
          <w:color w:val="000000" w:themeColor="text1"/>
        </w:rPr>
        <w:t>A</w:t>
      </w:r>
      <w:r w:rsidRPr="00211E2B">
        <w:rPr>
          <w:color w:val="000000" w:themeColor="text1"/>
        </w:rPr>
        <w:t xml:space="preserve"> Winning </w:t>
      </w:r>
      <w:r>
        <w:rPr>
          <w:color w:val="000000" w:themeColor="text1"/>
        </w:rPr>
        <w:t>Bidder</w:t>
      </w:r>
      <w:r w:rsidRPr="00211E2B">
        <w:rPr>
          <w:color w:val="000000" w:themeColor="text1"/>
        </w:rPr>
        <w:t xml:space="preserve"> will be identified as “</w:t>
      </w:r>
      <w:r>
        <w:rPr>
          <w:color w:val="000000" w:themeColor="text1"/>
        </w:rPr>
        <w:t>Seller</w:t>
      </w:r>
      <w:r w:rsidRPr="00211E2B">
        <w:rPr>
          <w:color w:val="000000" w:themeColor="text1"/>
        </w:rPr>
        <w:t xml:space="preserve">” in the </w:t>
      </w:r>
      <w:r>
        <w:rPr>
          <w:color w:val="000000" w:themeColor="text1"/>
        </w:rPr>
        <w:t>Awarded Contract</w:t>
      </w:r>
      <w:r w:rsidRPr="00211E2B">
        <w:rPr>
          <w:color w:val="000000" w:themeColor="text1"/>
        </w:rPr>
        <w:t>.</w:t>
      </w:r>
    </w:p>
    <w:p w:rsidR="00C0145A" w:rsidP="008E78D6" w:rsidRDefault="00C0145A" w14:paraId="0F1840A9" w14:textId="77777777">
      <w:pPr>
        <w:keepNext/>
        <w:widowControl w:val="0"/>
        <w:pBdr>
          <w:top w:val="single" w:color="auto" w:sz="18" w:space="5"/>
          <w:bottom w:val="single" w:color="auto" w:sz="18" w:space="5"/>
        </w:pBdr>
        <w:tabs>
          <w:tab w:val="right" w:pos="9864"/>
        </w:tabs>
        <w:autoSpaceDE w:val="0"/>
        <w:autoSpaceDN w:val="0"/>
        <w:adjustRightInd w:val="0"/>
        <w:spacing w:before="240" w:after="240"/>
        <w:jc w:val="both"/>
        <w:rPr>
          <w:rFonts w:cs="Arial" w:eastAsiaTheme="minorEastAsia"/>
          <w:b/>
          <w:color w:val="000000" w:themeColor="text1"/>
          <w:kern w:val="14"/>
          <w:u w:val="single"/>
        </w:rPr>
      </w:pPr>
      <w:r w:rsidRPr="00211E2B">
        <w:rPr>
          <w:rFonts w:cs="Arial" w:eastAsiaTheme="minorEastAsia"/>
          <w:b/>
          <w:color w:val="000000" w:themeColor="text1"/>
          <w:kern w:val="14"/>
          <w:u w:val="single"/>
        </w:rPr>
        <w:t>Rules of Construction</w:t>
      </w:r>
      <w:r w:rsidRPr="001A2566">
        <w:rPr>
          <w:rFonts w:cs="Arial" w:eastAsiaTheme="minorEastAsia"/>
          <w:b/>
          <w:color w:val="000000" w:themeColor="text1"/>
          <w:kern w:val="14"/>
        </w:rPr>
        <w:t>:</w:t>
      </w:r>
    </w:p>
    <w:p w:rsidR="00C0145A" w:rsidP="008E78D6" w:rsidRDefault="00C0145A" w14:paraId="30753DF5" w14:textId="77777777">
      <w:pPr>
        <w:keepNext/>
        <w:widowControl w:val="0"/>
        <w:pBdr>
          <w:top w:val="single" w:color="auto" w:sz="18" w:space="5"/>
          <w:bottom w:val="single" w:color="auto" w:sz="18" w:space="5"/>
        </w:pBdr>
        <w:tabs>
          <w:tab w:val="right" w:pos="9864"/>
        </w:tabs>
        <w:autoSpaceDE w:val="0"/>
        <w:autoSpaceDN w:val="0"/>
        <w:adjustRightInd w:val="0"/>
        <w:spacing w:before="240" w:after="240"/>
        <w:jc w:val="both"/>
        <w:rPr>
          <w:rFonts w:cs="Arial" w:eastAsiaTheme="minorEastAsia"/>
          <w:color w:val="000000" w:themeColor="text1"/>
          <w:kern w:val="14"/>
        </w:rPr>
      </w:pPr>
      <w:r w:rsidRPr="00211E2B">
        <w:rPr>
          <w:rFonts w:cs="Arial" w:eastAsiaTheme="minorEastAsia"/>
          <w:color w:val="000000" w:themeColor="text1"/>
          <w:kern w:val="14"/>
        </w:rPr>
        <w:t xml:space="preserve">In this </w:t>
      </w:r>
      <w:r>
        <w:rPr>
          <w:rFonts w:cs="Arial" w:eastAsiaTheme="minorEastAsia"/>
          <w:color w:val="000000" w:themeColor="text1"/>
          <w:kern w:val="14"/>
        </w:rPr>
        <w:t xml:space="preserve">All-Source </w:t>
      </w:r>
      <w:r w:rsidRPr="00211E2B">
        <w:rPr>
          <w:rFonts w:cs="Arial" w:eastAsiaTheme="minorEastAsia"/>
          <w:color w:val="000000" w:themeColor="text1"/>
          <w:kern w:val="14"/>
        </w:rPr>
        <w:t>RFP: (i) whenever the term “</w:t>
      </w:r>
      <w:r w:rsidRPr="00211E2B">
        <w:rPr>
          <w:rFonts w:cs="Arial" w:eastAsiaTheme="minorEastAsia"/>
          <w:b/>
          <w:color w:val="000000" w:themeColor="text1"/>
          <w:kern w:val="14"/>
        </w:rPr>
        <w:t>include</w:t>
      </w:r>
      <w:r w:rsidRPr="00211E2B">
        <w:rPr>
          <w:rFonts w:cs="Arial" w:eastAsiaTheme="minorEastAsia"/>
          <w:color w:val="000000" w:themeColor="text1"/>
          <w:kern w:val="14"/>
        </w:rPr>
        <w:t>,” “</w:t>
      </w:r>
      <w:r w:rsidRPr="00211E2B">
        <w:rPr>
          <w:rFonts w:cs="Arial" w:eastAsiaTheme="minorEastAsia"/>
          <w:b/>
          <w:color w:val="000000" w:themeColor="text1"/>
          <w:kern w:val="14"/>
        </w:rPr>
        <w:t>including</w:t>
      </w:r>
      <w:r>
        <w:rPr>
          <w:rFonts w:cs="Arial" w:eastAsiaTheme="minorEastAsia"/>
          <w:bCs/>
          <w:color w:val="000000" w:themeColor="text1"/>
          <w:kern w:val="14"/>
        </w:rPr>
        <w:t>,</w:t>
      </w:r>
      <w:r w:rsidRPr="00211E2B">
        <w:rPr>
          <w:rFonts w:cs="Arial" w:eastAsiaTheme="minorEastAsia"/>
          <w:color w:val="000000" w:themeColor="text1"/>
          <w:kern w:val="14"/>
        </w:rPr>
        <w:t>” “</w:t>
      </w:r>
      <w:r w:rsidRPr="00211E2B">
        <w:rPr>
          <w:rFonts w:cs="Arial" w:eastAsiaTheme="minorEastAsia"/>
          <w:b/>
          <w:color w:val="000000" w:themeColor="text1"/>
          <w:kern w:val="14"/>
        </w:rPr>
        <w:t>e.g.</w:t>
      </w:r>
      <w:r>
        <w:rPr>
          <w:rFonts w:cs="Arial" w:eastAsiaTheme="minorEastAsia"/>
          <w:bCs/>
          <w:color w:val="000000" w:themeColor="text1"/>
          <w:kern w:val="14"/>
        </w:rPr>
        <w:t>,</w:t>
      </w:r>
      <w:r w:rsidRPr="00211E2B">
        <w:rPr>
          <w:rFonts w:cs="Arial" w:eastAsiaTheme="minorEastAsia"/>
          <w:color w:val="000000" w:themeColor="text1"/>
          <w:kern w:val="14"/>
        </w:rPr>
        <w:t>” or “</w:t>
      </w:r>
      <w:r>
        <w:rPr>
          <w:rFonts w:cs="Arial" w:eastAsiaTheme="minorEastAsia"/>
          <w:b/>
          <w:bCs/>
          <w:color w:val="000000" w:themeColor="text1"/>
          <w:kern w:val="14"/>
        </w:rPr>
        <w:t>i.</w:t>
      </w:r>
      <w:r w:rsidRPr="00211E2B">
        <w:rPr>
          <w:rFonts w:cs="Arial" w:eastAsiaTheme="minorEastAsia"/>
          <w:b/>
          <w:color w:val="000000" w:themeColor="text1"/>
          <w:kern w:val="14"/>
        </w:rPr>
        <w:t>e.</w:t>
      </w:r>
      <w:r w:rsidRPr="00211E2B">
        <w:rPr>
          <w:rFonts w:cs="Arial" w:eastAsiaTheme="minorEastAsia"/>
          <w:color w:val="000000" w:themeColor="text1"/>
          <w:kern w:val="14"/>
        </w:rPr>
        <w:t>”</w:t>
      </w:r>
      <w:r w:rsidRPr="00211E2B">
        <w:rPr>
          <w:rFonts w:cs="Arial" w:eastAsiaTheme="minorEastAsia"/>
          <w:b/>
          <w:color w:val="000000" w:themeColor="text1"/>
          <w:kern w:val="14"/>
        </w:rPr>
        <w:t xml:space="preserve"> </w:t>
      </w:r>
      <w:r w:rsidRPr="00211E2B">
        <w:rPr>
          <w:rFonts w:cs="Arial" w:eastAsiaTheme="minorEastAsia"/>
          <w:color w:val="000000" w:themeColor="text1"/>
          <w:kern w:val="14"/>
        </w:rPr>
        <w:t>is used, in connection with a listing of items included within, or as an example of, the prior reference, the listing will be interpreted as illustrative only and not</w:t>
      </w:r>
      <w:r w:rsidRPr="00211E2B" w:rsidDel="008B0CDC">
        <w:rPr>
          <w:rFonts w:cs="Arial" w:eastAsiaTheme="minorEastAsia"/>
          <w:color w:val="000000" w:themeColor="text1"/>
          <w:kern w:val="14"/>
        </w:rPr>
        <w:t xml:space="preserve"> </w:t>
      </w:r>
      <w:r w:rsidRPr="00211E2B">
        <w:rPr>
          <w:rFonts w:cs="Arial" w:eastAsiaTheme="minorEastAsia"/>
          <w:color w:val="000000" w:themeColor="text1"/>
          <w:kern w:val="14"/>
        </w:rPr>
        <w:t>as a limitation on, or as an exclusive listing of, the items included in the prior reference</w:t>
      </w:r>
      <w:r w:rsidRPr="00211E2B">
        <w:t xml:space="preserve"> (e.g., “</w:t>
      </w:r>
      <w:r w:rsidRPr="00211E2B">
        <w:rPr>
          <w:b/>
          <w:bCs/>
        </w:rPr>
        <w:t>include</w:t>
      </w:r>
      <w:r w:rsidRPr="00211E2B">
        <w:t>” means “include, but is not limited to”; “</w:t>
      </w:r>
      <w:r w:rsidRPr="00211E2B">
        <w:rPr>
          <w:b/>
          <w:bCs/>
        </w:rPr>
        <w:t>including</w:t>
      </w:r>
      <w:r w:rsidRPr="00211E2B">
        <w:t>” means “including, without limitation”)</w:t>
      </w:r>
      <w:r w:rsidRPr="00211E2B">
        <w:rPr>
          <w:rFonts w:cs="Arial" w:eastAsiaTheme="minorEastAsia"/>
          <w:color w:val="000000" w:themeColor="text1"/>
          <w:kern w:val="14"/>
        </w:rPr>
        <w:t>; and (ii) “</w:t>
      </w:r>
      <w:r w:rsidRPr="00211E2B">
        <w:rPr>
          <w:rFonts w:cs="Arial" w:eastAsiaTheme="minorEastAsia"/>
          <w:b/>
          <w:color w:val="000000" w:themeColor="text1"/>
          <w:kern w:val="14"/>
        </w:rPr>
        <w:t>or</w:t>
      </w:r>
      <w:r w:rsidRPr="00211E2B">
        <w:rPr>
          <w:rFonts w:cs="Arial" w:eastAsiaTheme="minorEastAsia"/>
          <w:color w:val="000000" w:themeColor="text1"/>
          <w:kern w:val="14"/>
        </w:rPr>
        <w:t>” means either or both (i.e., “A or B” means “A or B or both A and B”).</w:t>
      </w:r>
    </w:p>
    <w:p w:rsidR="00C0145A" w:rsidP="008E78D6" w:rsidRDefault="00C0145A" w14:paraId="1CD69A13" w14:textId="77777777">
      <w:pPr>
        <w:keepNext/>
        <w:widowControl w:val="0"/>
        <w:pBdr>
          <w:top w:val="single" w:color="auto" w:sz="18" w:space="5"/>
          <w:bottom w:val="single" w:color="auto" w:sz="18" w:space="5"/>
        </w:pBdr>
        <w:tabs>
          <w:tab w:val="right" w:pos="9864"/>
        </w:tabs>
        <w:autoSpaceDE w:val="0"/>
        <w:autoSpaceDN w:val="0"/>
        <w:adjustRightInd w:val="0"/>
        <w:spacing w:before="240" w:after="240"/>
        <w:jc w:val="both"/>
        <w:rPr>
          <w:rFonts w:cs="Arial" w:eastAsiaTheme="minorEastAsia"/>
          <w:color w:val="000000" w:themeColor="text1"/>
          <w:kern w:val="14"/>
        </w:rPr>
      </w:pPr>
      <w:r w:rsidRPr="00211E2B">
        <w:rPr>
          <w:rFonts w:cs="Arial" w:eastAsiaTheme="minorEastAsia"/>
          <w:color w:val="000000" w:themeColor="text1"/>
          <w:kern w:val="14"/>
        </w:rPr>
        <w:t>Unless otherwise specified,</w:t>
      </w:r>
      <w:r w:rsidRPr="00211E2B" w:rsidDel="0030415C">
        <w:rPr>
          <w:rFonts w:cs="Arial" w:eastAsiaTheme="minorEastAsia"/>
          <w:color w:val="000000" w:themeColor="text1"/>
          <w:kern w:val="14"/>
        </w:rPr>
        <w:t xml:space="preserve"> </w:t>
      </w:r>
      <w:r w:rsidRPr="00211E2B">
        <w:rPr>
          <w:rFonts w:cs="Arial" w:eastAsiaTheme="minorEastAsia"/>
          <w:color w:val="000000" w:themeColor="text1"/>
          <w:kern w:val="14"/>
        </w:rPr>
        <w:t xml:space="preserve">reference to: </w:t>
      </w:r>
      <w:r w:rsidRPr="00211E2B">
        <w:rPr>
          <w:color w:val="000000" w:themeColor="text1"/>
        </w:rPr>
        <w:t>(a) a Party or Person includes any allowed successor or assign; (b) a Governmental Authority includes any authority succeeding to the same function; (c) </w:t>
      </w:r>
      <w:r w:rsidRPr="00211E2B">
        <w:rPr>
          <w:rFonts w:cs="Arial" w:eastAsiaTheme="minorEastAsia"/>
          <w:color w:val="000000" w:themeColor="text1"/>
          <w:kern w:val="14"/>
        </w:rPr>
        <w:t>an agreement or document includes</w:t>
      </w:r>
      <w:r w:rsidRPr="00211E2B" w:rsidDel="005B215D">
        <w:rPr>
          <w:rFonts w:cs="Arial" w:eastAsiaTheme="minorEastAsia"/>
          <w:color w:val="000000" w:themeColor="text1"/>
          <w:kern w:val="14"/>
        </w:rPr>
        <w:t xml:space="preserve"> </w:t>
      </w:r>
      <w:r w:rsidRPr="00211E2B">
        <w:rPr>
          <w:rFonts w:cs="Arial" w:eastAsiaTheme="minorEastAsia"/>
          <w:color w:val="000000" w:themeColor="text1"/>
          <w:kern w:val="14"/>
        </w:rPr>
        <w:t>any exhibit, attachment, appendix, or schedule</w:t>
      </w:r>
      <w:r>
        <w:rPr>
          <w:rFonts w:cs="Arial" w:eastAsiaTheme="minorEastAsia"/>
          <w:color w:val="000000" w:themeColor="text1"/>
          <w:kern w:val="14"/>
        </w:rPr>
        <w:t>; and (d) </w:t>
      </w:r>
      <w:r w:rsidRPr="00211E2B">
        <w:rPr>
          <w:color w:val="000000" w:themeColor="text1"/>
        </w:rPr>
        <w:t xml:space="preserve">an applicable law, agreement, document, policy, procedure, </w:t>
      </w:r>
      <w:r w:rsidRPr="00211E2B">
        <w:rPr>
          <w:rFonts w:eastAsia="PMingLiU"/>
          <w:color w:val="000000" w:themeColor="text1"/>
        </w:rPr>
        <w:t xml:space="preserve">standard, </w:t>
      </w:r>
      <w:r w:rsidRPr="00211E2B">
        <w:rPr>
          <w:color w:val="000000" w:themeColor="text1"/>
        </w:rPr>
        <w:t xml:space="preserve">or provision is to the law, agreement, document, policy, procedure, </w:t>
      </w:r>
      <w:r w:rsidRPr="00211E2B">
        <w:rPr>
          <w:rFonts w:eastAsia="PMingLiU"/>
          <w:color w:val="000000" w:themeColor="text1"/>
        </w:rPr>
        <w:t xml:space="preserve">standard, </w:t>
      </w:r>
      <w:r w:rsidRPr="00211E2B">
        <w:rPr>
          <w:color w:val="000000" w:themeColor="text1"/>
        </w:rPr>
        <w:t>or provision as modified, amended, supplemented, or restated, and then-effective or current</w:t>
      </w:r>
      <w:r w:rsidRPr="00211E2B">
        <w:rPr>
          <w:rFonts w:cs="Arial" w:eastAsiaTheme="minorEastAsia"/>
          <w:color w:val="000000" w:themeColor="text1"/>
          <w:kern w:val="14"/>
        </w:rPr>
        <w:t>.</w:t>
      </w:r>
    </w:p>
    <w:p w:rsidR="00C0145A" w:rsidP="008E78D6" w:rsidRDefault="00C0145A" w14:paraId="6FE19BF9" w14:textId="77777777">
      <w:pPr>
        <w:keepNext/>
        <w:widowControl w:val="0"/>
        <w:pBdr>
          <w:top w:val="single" w:color="auto" w:sz="18" w:space="5"/>
          <w:bottom w:val="single" w:color="auto" w:sz="18" w:space="5"/>
        </w:pBdr>
        <w:tabs>
          <w:tab w:val="right" w:pos="9864"/>
        </w:tabs>
        <w:autoSpaceDE w:val="0"/>
        <w:autoSpaceDN w:val="0"/>
        <w:adjustRightInd w:val="0"/>
        <w:spacing w:before="240" w:after="240"/>
        <w:jc w:val="both"/>
        <w:rPr>
          <w:color w:val="000000" w:themeColor="text1"/>
        </w:rPr>
      </w:pPr>
      <w:r>
        <w:rPr>
          <w:rFonts w:cs="Arial" w:eastAsiaTheme="minorEastAsia"/>
          <w:color w:val="000000" w:themeColor="text1"/>
          <w:kern w:val="14"/>
        </w:rPr>
        <w:t>A d</w:t>
      </w:r>
      <w:r w:rsidRPr="00211E2B">
        <w:rPr>
          <w:rFonts w:cs="Arial" w:eastAsiaTheme="minorEastAsia"/>
          <w:color w:val="000000" w:themeColor="text1"/>
          <w:kern w:val="14"/>
        </w:rPr>
        <w:t xml:space="preserve">efined term may be singular or plural, as the context requires. </w:t>
      </w:r>
      <w:r w:rsidRPr="00211E2B">
        <w:rPr>
          <w:color w:val="000000" w:themeColor="text1"/>
        </w:rPr>
        <w:t>Captions are for convenience only and do not affect interpretation.</w:t>
      </w:r>
    </w:p>
    <w:p w:rsidRPr="00211E2B" w:rsidR="007B5BCD" w:rsidP="008E78D6" w:rsidRDefault="007B5BCD" w14:paraId="5B5A718E" w14:textId="35B5F66E">
      <w:pPr>
        <w:keepNext/>
        <w:widowControl w:val="0"/>
        <w:pBdr>
          <w:top w:val="single" w:color="auto" w:sz="18" w:space="5"/>
          <w:bottom w:val="single" w:color="auto" w:sz="18" w:space="5"/>
        </w:pBdr>
        <w:tabs>
          <w:tab w:val="right" w:pos="9864"/>
        </w:tabs>
        <w:autoSpaceDE w:val="0"/>
        <w:autoSpaceDN w:val="0"/>
        <w:adjustRightInd w:val="0"/>
        <w:spacing w:before="240" w:after="240"/>
        <w:jc w:val="both"/>
        <w:rPr>
          <w:rFonts w:cs="Arial" w:eastAsiaTheme="minorEastAsia"/>
          <w:color w:val="000000" w:themeColor="text1"/>
          <w:kern w:val="14"/>
        </w:rPr>
      </w:pPr>
      <w:r w:rsidRPr="00D82165">
        <w:rPr>
          <w:rFonts w:cs="Arial"/>
          <w:bCs/>
          <w:color w:val="000000" w:themeColor="text1"/>
        </w:rPr>
        <w:t xml:space="preserve">Unless otherwise specified in the communication from GPC: (I) communications from GPC concerning this </w:t>
      </w:r>
      <w:r w:rsidR="00705AB3">
        <w:rPr>
          <w:rFonts w:cs="Arial"/>
          <w:bCs/>
          <w:color w:val="000000" w:themeColor="text1"/>
        </w:rPr>
        <w:t xml:space="preserve">All-Source </w:t>
      </w:r>
      <w:r w:rsidRPr="00D82165">
        <w:rPr>
          <w:rFonts w:cs="Arial"/>
          <w:bCs/>
          <w:color w:val="000000" w:themeColor="text1"/>
        </w:rPr>
        <w:t xml:space="preserve">RFP will use the defined terms identified in this Schedule or in the body of this </w:t>
      </w:r>
      <w:r w:rsidR="00705AB3">
        <w:rPr>
          <w:rFonts w:cs="Arial"/>
          <w:bCs/>
          <w:color w:val="000000" w:themeColor="text1"/>
        </w:rPr>
        <w:t xml:space="preserve">All-Source </w:t>
      </w:r>
      <w:r w:rsidRPr="00D82165">
        <w:rPr>
          <w:rFonts w:cs="Arial"/>
          <w:bCs/>
          <w:color w:val="000000" w:themeColor="text1"/>
        </w:rPr>
        <w:t>RFP, unless a term is defined in the communication; and (II) the rules of construction will also apply to communications from GPC.</w:t>
      </w:r>
    </w:p>
    <w:p w:rsidR="00C0145A" w:rsidRDefault="00C0145A" w14:paraId="3D298DD4" w14:textId="77777777">
      <w:pPr>
        <w:spacing w:line="276" w:lineRule="auto"/>
        <w:jc w:val="center"/>
        <w:rPr>
          <w:b/>
          <w:color w:val="000000" w:themeColor="text1"/>
          <w:sz w:val="28"/>
          <w:szCs w:val="28"/>
        </w:rPr>
        <w:sectPr w:rsidR="00C0145A" w:rsidSect="006A34AB">
          <w:footerReference w:type="first" r:id="rId23"/>
          <w:pgSz w:w="12240" w:h="15840" w:code="1"/>
          <w:pgMar w:top="1296" w:right="1296" w:bottom="1080" w:left="1296" w:header="432" w:footer="576" w:gutter="0"/>
          <w:cols w:space="720"/>
          <w:docGrid w:linePitch="360"/>
        </w:sectPr>
      </w:pPr>
    </w:p>
    <w:p w:rsidR="002B70A9" w:rsidP="002B70A9" w:rsidRDefault="002B70A9" w14:paraId="6A70A64E" w14:textId="77777777">
      <w:pPr>
        <w:pStyle w:val="zGNormal"/>
        <w:sectPr w:rsidR="002B70A9" w:rsidSect="006A34AB">
          <w:footerReference w:type="default" r:id="rId24"/>
          <w:footnotePr>
            <w:numRestart w:val="eachSect"/>
          </w:footnotePr>
          <w:type w:val="continuous"/>
          <w:pgSz w:w="12240" w:h="15840" w:code="1"/>
          <w:pgMar w:top="1296" w:right="1296" w:bottom="1080" w:left="1296" w:header="720" w:footer="720" w:gutter="0"/>
          <w:cols w:space="720"/>
          <w:noEndnote/>
        </w:sectPr>
      </w:pPr>
    </w:p>
    <w:p w:rsidR="002B70A9" w:rsidP="002B70A9" w:rsidRDefault="002B70A9" w14:paraId="3ACF51A2" w14:textId="77777777">
      <w:pPr>
        <w:pStyle w:val="zGNormal"/>
      </w:pPr>
    </w:p>
    <w:p w:rsidR="003709AD" w:rsidP="008A795B" w:rsidRDefault="007636FD" w14:paraId="5BF3F8FB" w14:textId="5B8D58DE">
      <w:pPr>
        <w:jc w:val="center"/>
        <w:rPr>
          <w:b/>
          <w:color w:val="000000" w:themeColor="text1"/>
          <w:sz w:val="28"/>
          <w:szCs w:val="28"/>
        </w:rPr>
      </w:pPr>
      <w:r>
        <w:rPr>
          <w:b/>
          <w:color w:val="000000" w:themeColor="text1"/>
          <w:sz w:val="28"/>
          <w:szCs w:val="28"/>
        </w:rPr>
        <w:t xml:space="preserve">2026 </w:t>
      </w:r>
      <w:r w:rsidR="00C0145A">
        <w:rPr>
          <w:b/>
          <w:color w:val="000000" w:themeColor="text1"/>
          <w:sz w:val="28"/>
          <w:szCs w:val="28"/>
        </w:rPr>
        <w:t xml:space="preserve">All-Source Capacity </w:t>
      </w:r>
      <w:r w:rsidRPr="00DB37F9" w:rsidR="00C0145A">
        <w:rPr>
          <w:b/>
          <w:color w:val="000000" w:themeColor="text1"/>
          <w:sz w:val="28"/>
          <w:szCs w:val="28"/>
        </w:rPr>
        <w:t>Request for Proposals</w:t>
      </w:r>
      <w:r w:rsidR="00B40FCB">
        <w:rPr>
          <w:b/>
          <w:color w:val="000000" w:themeColor="text1"/>
          <w:sz w:val="28"/>
          <w:szCs w:val="28"/>
        </w:rPr>
        <w:t xml:space="preserve"> </w:t>
      </w:r>
    </w:p>
    <w:p w:rsidR="00C0145A" w:rsidP="008A795B" w:rsidRDefault="00B40FCB" w14:paraId="7E32C6EB" w14:textId="20C52517">
      <w:pPr>
        <w:jc w:val="center"/>
        <w:rPr>
          <w:b/>
          <w:color w:val="000000" w:themeColor="text1"/>
          <w:sz w:val="28"/>
          <w:szCs w:val="28"/>
        </w:rPr>
      </w:pPr>
      <w:r>
        <w:rPr>
          <w:b/>
          <w:color w:val="000000" w:themeColor="text1"/>
          <w:sz w:val="28"/>
          <w:szCs w:val="28"/>
        </w:rPr>
        <w:t xml:space="preserve">for </w:t>
      </w:r>
      <w:r w:rsidR="007636FD">
        <w:rPr>
          <w:b/>
          <w:color w:val="000000" w:themeColor="text1"/>
          <w:sz w:val="28"/>
          <w:szCs w:val="28"/>
        </w:rPr>
        <w:t xml:space="preserve">Need Years </w:t>
      </w:r>
      <w:r w:rsidR="00AF726B">
        <w:rPr>
          <w:b/>
          <w:color w:val="000000" w:themeColor="text1"/>
          <w:sz w:val="28"/>
          <w:szCs w:val="28"/>
        </w:rPr>
        <w:t>2032–2033</w:t>
      </w:r>
    </w:p>
    <w:p w:rsidR="008A795B" w:rsidP="008A795B" w:rsidRDefault="008A795B" w14:paraId="05DC5797" w14:textId="77777777">
      <w:pPr>
        <w:jc w:val="center"/>
        <w:rPr>
          <w:b/>
          <w:color w:val="000000" w:themeColor="text1"/>
          <w:sz w:val="28"/>
          <w:szCs w:val="28"/>
        </w:rPr>
      </w:pPr>
    </w:p>
    <w:p w:rsidR="00C0145A" w:rsidRDefault="00C0145A" w14:paraId="7D061B74" w14:textId="776D84EA">
      <w:pPr>
        <w:spacing w:after="240"/>
        <w:jc w:val="both"/>
      </w:pPr>
      <w:r>
        <w:t>Georgia Power Company’s 202</w:t>
      </w:r>
      <w:r w:rsidR="00291329">
        <w:t>5</w:t>
      </w:r>
      <w:r>
        <w:t xml:space="preserve"> IRP identified a need for additional Capacity Resources. </w:t>
      </w:r>
      <w:r w:rsidRPr="000A66C3">
        <w:t xml:space="preserve">On </w:t>
      </w:r>
      <w:r w:rsidR="00446527">
        <w:t xml:space="preserve">July </w:t>
      </w:r>
      <w:r w:rsidR="00BE3831">
        <w:t>15</w:t>
      </w:r>
      <w:r w:rsidR="00446527">
        <w:t>, 2025</w:t>
      </w:r>
      <w:r w:rsidRPr="000A66C3">
        <w:t>, the Commission issued the 202</w:t>
      </w:r>
      <w:r w:rsidR="00291329">
        <w:t>5</w:t>
      </w:r>
      <w:r w:rsidRPr="000A66C3">
        <w:t xml:space="preserve"> IRP Final Order concerning the 202</w:t>
      </w:r>
      <w:r w:rsidR="00291329">
        <w:t>5</w:t>
      </w:r>
      <w:r w:rsidRPr="000A66C3">
        <w:t xml:space="preserve"> IRP. </w:t>
      </w:r>
      <w:r w:rsidRPr="00446527">
        <w:t>The 202</w:t>
      </w:r>
      <w:r w:rsidRPr="00446527" w:rsidR="00291329">
        <w:t>5</w:t>
      </w:r>
      <w:r w:rsidRPr="00446527">
        <w:t xml:space="preserve"> IRP Final Order </w:t>
      </w:r>
      <w:r w:rsidRPr="00446527" w:rsidR="00AF77AC">
        <w:t>authorizes</w:t>
      </w:r>
      <w:r w:rsidRPr="00446527">
        <w:t xml:space="preserve"> GPC to conduct an all-source solicitation to address capacity needs identified by GPC.</w:t>
      </w:r>
    </w:p>
    <w:p w:rsidRPr="00CF0309" w:rsidR="00E1133B" w:rsidP="00E1133B" w:rsidRDefault="00E1133B" w14:paraId="6F7463E2" w14:textId="77777777">
      <w:pPr>
        <w:spacing w:after="240"/>
        <w:jc w:val="both"/>
        <w:rPr>
          <w:rFonts w:cs="Arial"/>
        </w:rPr>
      </w:pPr>
      <w:r w:rsidRPr="00CF0309">
        <w:rPr>
          <w:rFonts w:cs="Arial"/>
        </w:rPr>
        <w:t>GPC issues this All-Source RFP to procure Capacity Resources that meet GPC’s identified capacity needs, including: (i) Standalone ESS with grid charging capability; (ii) ESS with Renewable Resource</w:t>
      </w:r>
      <w:r>
        <w:rPr>
          <w:rFonts w:cs="Arial"/>
        </w:rPr>
        <w:t xml:space="preserve"> and</w:t>
      </w:r>
      <w:r w:rsidRPr="00CF0309">
        <w:rPr>
          <w:rFonts w:cs="Arial"/>
        </w:rPr>
        <w:t xml:space="preserve"> grid charging capability; and (iii) thermal generation (e.g., natural gas or oil-fired). </w:t>
      </w:r>
    </w:p>
    <w:p w:rsidRPr="00CF0309" w:rsidR="00C0145A" w:rsidRDefault="00C0145A" w14:paraId="6E583B88" w14:textId="6036C970">
      <w:pPr>
        <w:spacing w:after="240"/>
        <w:jc w:val="both"/>
        <w:rPr>
          <w:rFonts w:cs="Arial"/>
        </w:rPr>
      </w:pPr>
      <w:r>
        <w:t xml:space="preserve">GPC estimates that </w:t>
      </w:r>
      <w:r w:rsidR="008D67BB">
        <w:t>between 2,000 – 6,000</w:t>
      </w:r>
      <w:r w:rsidRPr="00CA0392">
        <w:t xml:space="preserve"> MW</w:t>
      </w:r>
      <w:r w:rsidRPr="00687A11">
        <w:t xml:space="preserve"> </w:t>
      </w:r>
      <w:r>
        <w:t xml:space="preserve">of Capacity Resources are necessary to satisfy GPC’s capacity needs. </w:t>
      </w:r>
      <w:r w:rsidRPr="00CF0309">
        <w:rPr>
          <w:rFonts w:cs="Arial"/>
        </w:rPr>
        <w:t>This estimate is based on expiration of capacity power purchase agreements, potential retirement of certain GPC generation units, and projected load growth. Final capacity needs, including the period when capacity is needed, are</w:t>
      </w:r>
      <w:r w:rsidR="00B0076B">
        <w:rPr>
          <w:rFonts w:cs="Arial"/>
        </w:rPr>
        <w:t>: (i)</w:t>
      </w:r>
      <w:r w:rsidRPr="00CF0309">
        <w:rPr>
          <w:rFonts w:cs="Arial"/>
        </w:rPr>
        <w:t xml:space="preserve"> contingent upon </w:t>
      </w:r>
      <w:r w:rsidR="00E568EB">
        <w:rPr>
          <w:rFonts w:cs="Arial"/>
        </w:rPr>
        <w:t>pending Certification proceeding</w:t>
      </w:r>
      <w:r w:rsidR="0012394A">
        <w:rPr>
          <w:rFonts w:cs="Arial"/>
        </w:rPr>
        <w:t>(s),</w:t>
      </w:r>
      <w:r w:rsidRPr="00CF0309">
        <w:rPr>
          <w:rFonts w:cs="Arial"/>
        </w:rPr>
        <w:t xml:space="preserve"> </w:t>
      </w:r>
      <w:r w:rsidRPr="00CF0309" w:rsidR="001C675D">
        <w:rPr>
          <w:rFonts w:cs="Arial"/>
        </w:rPr>
        <w:t xml:space="preserve">GPC’s decisions regarding </w:t>
      </w:r>
      <w:r w:rsidR="001C675D">
        <w:rPr>
          <w:rFonts w:cs="Arial"/>
        </w:rPr>
        <w:t xml:space="preserve">unit </w:t>
      </w:r>
      <w:r w:rsidRPr="00CF0309" w:rsidR="001C675D">
        <w:rPr>
          <w:rFonts w:cs="Arial"/>
        </w:rPr>
        <w:t>retirement</w:t>
      </w:r>
      <w:r w:rsidR="001C675D">
        <w:rPr>
          <w:rFonts w:cs="Arial"/>
        </w:rPr>
        <w:t xml:space="preserve">, </w:t>
      </w:r>
      <w:r w:rsidRPr="00CF0309">
        <w:rPr>
          <w:rFonts w:cs="Arial"/>
        </w:rPr>
        <w:t>and load growth</w:t>
      </w:r>
      <w:r w:rsidR="00B0076B">
        <w:rPr>
          <w:rFonts w:cs="Arial"/>
        </w:rPr>
        <w:t>;</w:t>
      </w:r>
      <w:r w:rsidRPr="00CF0309">
        <w:rPr>
          <w:rFonts w:cs="Arial"/>
        </w:rPr>
        <w:t xml:space="preserve"> </w:t>
      </w:r>
      <w:r w:rsidR="00432997">
        <w:rPr>
          <w:rFonts w:cs="Arial"/>
        </w:rPr>
        <w:t xml:space="preserve">(ii) </w:t>
      </w:r>
      <w:r w:rsidRPr="00432997" w:rsidR="00432997">
        <w:rPr>
          <w:rFonts w:cs="Arial"/>
        </w:rPr>
        <w:t>determined based on information available</w:t>
      </w:r>
      <w:r w:rsidR="005D5E52">
        <w:rPr>
          <w:rFonts w:cs="Arial"/>
        </w:rPr>
        <w:t xml:space="preserve"> at the time GPC</w:t>
      </w:r>
      <w:r w:rsidRPr="00432997" w:rsidR="00432997">
        <w:rPr>
          <w:rFonts w:cs="Arial"/>
        </w:rPr>
        <w:t xml:space="preserve"> seeks </w:t>
      </w:r>
      <w:r w:rsidR="00A1240C">
        <w:rPr>
          <w:rFonts w:cs="Arial"/>
        </w:rPr>
        <w:t>C</w:t>
      </w:r>
      <w:r w:rsidRPr="00432997" w:rsidR="00432997">
        <w:rPr>
          <w:rFonts w:cs="Arial"/>
        </w:rPr>
        <w:t xml:space="preserve">ertification of </w:t>
      </w:r>
      <w:r w:rsidR="00E71803">
        <w:rPr>
          <w:rFonts w:cs="Arial"/>
        </w:rPr>
        <w:t>winning Submission</w:t>
      </w:r>
      <w:r w:rsidR="00777C9F">
        <w:rPr>
          <w:rFonts w:cs="Arial"/>
        </w:rPr>
        <w:t>s</w:t>
      </w:r>
      <w:r w:rsidR="00432997">
        <w:rPr>
          <w:rFonts w:cs="Arial"/>
        </w:rPr>
        <w:t xml:space="preserve">; </w:t>
      </w:r>
      <w:r w:rsidRPr="00CF0309">
        <w:rPr>
          <w:rFonts w:cs="Arial"/>
        </w:rPr>
        <w:t xml:space="preserve">and </w:t>
      </w:r>
      <w:r w:rsidR="00B0076B">
        <w:rPr>
          <w:rFonts w:cs="Arial"/>
        </w:rPr>
        <w:t>(ii</w:t>
      </w:r>
      <w:r w:rsidR="00432997">
        <w:rPr>
          <w:rFonts w:cs="Arial"/>
        </w:rPr>
        <w:t>i</w:t>
      </w:r>
      <w:r w:rsidR="00B0076B">
        <w:rPr>
          <w:rFonts w:cs="Arial"/>
        </w:rPr>
        <w:t>)</w:t>
      </w:r>
      <w:r w:rsidRPr="00CF0309">
        <w:rPr>
          <w:rFonts w:cs="Arial"/>
        </w:rPr>
        <w:t xml:space="preserve"> subject to Commission review and approval.</w:t>
      </w:r>
    </w:p>
    <w:p w:rsidR="00C0145A" w:rsidRDefault="00C0145A" w14:paraId="3394640B" w14:textId="4F59B7B7">
      <w:pPr>
        <w:pStyle w:val="zGNormal"/>
      </w:pPr>
      <w:r w:rsidRPr="00CF0309">
        <w:t xml:space="preserve">GPC may revise its capacity need forecast to reduce, eliminate, or increase the amount of capacity and energy sought or, in consultation with the Staff and IE, change the </w:t>
      </w:r>
      <w:r w:rsidR="003C3824">
        <w:t>Solicitation Schedule</w:t>
      </w:r>
      <w:r w:rsidRPr="00CF0309">
        <w:t xml:space="preserve"> at any point during the RFP </w:t>
      </w:r>
      <w:r w:rsidR="00A64FF0">
        <w:t>P</w:t>
      </w:r>
      <w:r w:rsidRPr="00CF0309">
        <w:t xml:space="preserve">rocess. Further, the RFP Documents are subject to modification or withdrawal at any time in </w:t>
      </w:r>
      <w:r w:rsidR="0069041F">
        <w:t>GPC’s</w:t>
      </w:r>
      <w:r w:rsidRPr="00CF0309" w:rsidR="0069041F">
        <w:t xml:space="preserve"> </w:t>
      </w:r>
      <w:r w:rsidRPr="00CF0309">
        <w:t>sole discretion.</w:t>
      </w:r>
    </w:p>
    <w:p w:rsidRPr="00211E2B" w:rsidR="00C0145A" w:rsidP="00023EFA" w:rsidRDefault="00C0145A" w14:paraId="5ECED7A8" w14:textId="77777777">
      <w:pPr>
        <w:pStyle w:val="zGBody1"/>
      </w:pPr>
      <w:bookmarkStart w:name="_Toc143425362" w:id="7"/>
      <w:bookmarkStart w:name="_Toc143463980" w:id="8"/>
      <w:bookmarkStart w:name="_Toc143425363" w:id="9"/>
      <w:bookmarkStart w:name="_Toc143463981" w:id="10"/>
      <w:bookmarkStart w:name="_Toc143425364" w:id="11"/>
      <w:bookmarkStart w:name="_Toc143463982" w:id="12"/>
      <w:bookmarkStart w:name="_Toc143425365" w:id="13"/>
      <w:bookmarkStart w:name="_Toc143463983" w:id="14"/>
      <w:bookmarkStart w:name="_Toc143425366" w:id="15"/>
      <w:bookmarkStart w:name="_Toc143463984" w:id="16"/>
      <w:bookmarkStart w:name="_Toc143425367" w:id="17"/>
      <w:bookmarkStart w:name="_Toc143463985" w:id="18"/>
      <w:bookmarkStart w:name="_Toc143425368" w:id="19"/>
      <w:bookmarkStart w:name="_Toc143463986" w:id="20"/>
      <w:bookmarkStart w:name="_Toc143425369" w:id="21"/>
      <w:bookmarkStart w:name="_Toc143463987" w:id="22"/>
      <w:bookmarkStart w:name="_Toc143463988" w:id="2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0F29D1">
        <w:rPr>
          <w:u w:val="none"/>
        </w:rPr>
        <w:t xml:space="preserve"> </w:t>
      </w:r>
      <w:bookmarkStart w:name="_Toc168573692" w:id="24"/>
      <w:bookmarkStart w:name="_Toc226724765" w:id="25"/>
      <w:r w:rsidRPr="00211E2B">
        <w:t>RFP SOLICITATION SCHEDULE AND FRAMEWORK</w:t>
      </w:r>
      <w:bookmarkEnd w:id="23"/>
      <w:bookmarkEnd w:id="24"/>
      <w:bookmarkEnd w:id="25"/>
    </w:p>
    <w:p w:rsidRPr="008D73F2" w:rsidR="00C0145A" w:rsidP="00243521" w:rsidRDefault="00C0145A" w14:paraId="403423D2" w14:textId="6D136219">
      <w:pPr>
        <w:pStyle w:val="zGBody2"/>
      </w:pPr>
      <w:bookmarkStart w:name="_Toc143463989" w:id="26"/>
      <w:bookmarkStart w:name="_Toc168573693" w:id="27"/>
      <w:bookmarkStart w:name="_Toc226724766" w:id="28"/>
      <w:r w:rsidRPr="008D73F2">
        <w:t>RFP Solicitation Schedule.</w:t>
      </w:r>
      <w:bookmarkEnd w:id="26"/>
      <w:bookmarkEnd w:id="27"/>
      <w:bookmarkEnd w:id="28"/>
    </w:p>
    <w:p w:rsidR="00C0145A" w:rsidP="00023EFA" w:rsidRDefault="00C0145A" w14:paraId="2B4EF653" w14:textId="77777777">
      <w:pPr>
        <w:pStyle w:val="zGBody3"/>
      </w:pPr>
      <w:r w:rsidRPr="0086501E">
        <w:rPr>
          <w:b/>
        </w:rPr>
        <w:t>Solicitation Schedule.</w:t>
      </w:r>
      <w:r w:rsidRPr="00211E2B">
        <w:t xml:space="preserve"> The Solicitation Schedule below outlines the activities to be conducted for this </w:t>
      </w:r>
      <w:r>
        <w:t>All-Source</w:t>
      </w:r>
      <w:r w:rsidRPr="00211E2B">
        <w:t xml:space="preserve"> RFP.</w:t>
      </w:r>
      <w:r w:rsidRPr="00211E2B" w:rsidDel="00404D61">
        <w:t xml:space="preserve"> </w:t>
      </w:r>
      <w:r w:rsidRPr="00211E2B">
        <w:t xml:space="preserve">After consultation with </w:t>
      </w:r>
      <w:r w:rsidRPr="00211E2B" w:rsidDel="00404D61">
        <w:t xml:space="preserve">Staff </w:t>
      </w:r>
      <w:r w:rsidRPr="00211E2B">
        <w:t>and the IE, GPC may revise the Solicitation Schedule, as necessary</w:t>
      </w:r>
      <w:r>
        <w:t>, and post an updated Solicitation Schedule on the IE Website</w:t>
      </w:r>
      <w:r w:rsidRPr="00211E2B">
        <w:t>. The most current Solicitation Schedule will be maintained on the IE Website throughout the solicitation</w:t>
      </w:r>
      <w:r>
        <w:t xml:space="preserve"> period and supersedes the schedule below</w:t>
      </w:r>
      <w:r w:rsidRPr="00211E2B">
        <w:t>.</w:t>
      </w:r>
    </w:p>
    <w:tbl>
      <w:tblPr>
        <w:tblW w:w="9720" w:type="dxa"/>
        <w:jc w:val="center"/>
        <w:tblCellMar>
          <w:left w:w="0" w:type="dxa"/>
          <w:right w:w="0" w:type="dxa"/>
        </w:tblCellMar>
        <w:tblLook w:val="0000" w:firstRow="0" w:lastRow="0" w:firstColumn="0" w:lastColumn="0" w:noHBand="0" w:noVBand="0"/>
      </w:tblPr>
      <w:tblGrid>
        <w:gridCol w:w="5290"/>
        <w:gridCol w:w="4430"/>
      </w:tblGrid>
      <w:tr w:rsidRPr="00211E2B" w:rsidR="006314C8" w14:paraId="2C5C238C" w14:textId="77777777">
        <w:trPr>
          <w:trHeight w:val="432"/>
          <w:tblHeader/>
          <w:jc w:val="center"/>
        </w:trPr>
        <w:tc>
          <w:tcPr>
            <w:tcW w:w="9720" w:type="dxa"/>
            <w:gridSpan w:val="2"/>
            <w:tcBorders>
              <w:top w:val="single" w:color="auto" w:sz="8" w:space="0"/>
              <w:left w:val="single" w:color="auto" w:sz="8" w:space="0"/>
              <w:bottom w:val="single" w:color="auto" w:sz="12" w:space="0"/>
              <w:right w:val="single" w:color="auto" w:sz="8" w:space="0"/>
            </w:tcBorders>
            <w:shd w:val="clear" w:color="auto" w:fill="D9D9D9" w:themeFill="background1" w:themeFillShade="D9"/>
            <w:tcMar>
              <w:top w:w="0" w:type="dxa"/>
              <w:left w:w="108" w:type="dxa"/>
              <w:bottom w:w="0" w:type="dxa"/>
              <w:right w:w="108" w:type="dxa"/>
            </w:tcMar>
            <w:vAlign w:val="center"/>
          </w:tcPr>
          <w:p w:rsidRPr="00211E2B" w:rsidR="006314C8" w:rsidRDefault="006314C8" w14:paraId="6E1EBD96" w14:textId="2555FA98">
            <w:pPr>
              <w:jc w:val="center"/>
              <w:rPr>
                <w:b/>
                <w:bCs/>
                <w:color w:val="000000"/>
              </w:rPr>
            </w:pPr>
            <w:r>
              <w:rPr>
                <w:b/>
                <w:bCs/>
                <w:color w:val="000000" w:themeColor="text1"/>
              </w:rPr>
              <w:t xml:space="preserve">Tentative </w:t>
            </w:r>
            <w:r w:rsidRPr="00211E2B">
              <w:rPr>
                <w:b/>
                <w:bCs/>
                <w:color w:val="000000" w:themeColor="text1"/>
              </w:rPr>
              <w:t>Solicitation Schedule (</w:t>
            </w:r>
            <w:r>
              <w:rPr>
                <w:b/>
                <w:bCs/>
                <w:color w:val="000000" w:themeColor="text1"/>
              </w:rPr>
              <w:t xml:space="preserve">All-Source </w:t>
            </w:r>
            <w:r w:rsidRPr="00211E2B">
              <w:rPr>
                <w:b/>
                <w:bCs/>
                <w:color w:val="000000" w:themeColor="text1"/>
              </w:rPr>
              <w:t>RFP)</w:t>
            </w:r>
            <w:r>
              <w:rPr>
                <w:rStyle w:val="FootnoteReference"/>
                <w:b/>
                <w:bCs/>
                <w:color w:val="000000" w:themeColor="text1"/>
              </w:rPr>
              <w:footnoteReference w:id="2"/>
            </w:r>
          </w:p>
        </w:tc>
      </w:tr>
      <w:tr w:rsidRPr="00211E2B" w:rsidR="006314C8" w14:paraId="5B40C78F" w14:textId="77777777">
        <w:trPr>
          <w:trHeight w:val="38"/>
          <w:tblHeader/>
          <w:jc w:val="center"/>
        </w:trPr>
        <w:tc>
          <w:tcPr>
            <w:tcW w:w="5290" w:type="dxa"/>
            <w:tcBorders>
              <w:top w:val="single" w:color="auto" w:sz="8" w:space="0"/>
              <w:left w:val="single" w:color="auto" w:sz="8" w:space="0"/>
              <w:bottom w:val="single" w:color="auto" w:sz="12" w:space="0"/>
              <w:right w:val="single" w:color="auto" w:sz="8" w:space="0"/>
            </w:tcBorders>
            <w:shd w:val="clear" w:color="auto" w:fill="F2F2F2" w:themeFill="background1" w:themeFillShade="F2"/>
            <w:tcMar>
              <w:top w:w="0" w:type="dxa"/>
              <w:left w:w="108" w:type="dxa"/>
              <w:bottom w:w="0" w:type="dxa"/>
              <w:right w:w="108" w:type="dxa"/>
            </w:tcMar>
            <w:vAlign w:val="center"/>
          </w:tcPr>
          <w:p w:rsidRPr="00211E2B" w:rsidR="006314C8" w:rsidRDefault="006314C8" w14:paraId="65CC75AB" w14:textId="77777777">
            <w:pPr>
              <w:spacing w:before="60" w:after="60"/>
              <w:jc w:val="center"/>
              <w:rPr>
                <w:b/>
                <w:color w:val="000000"/>
              </w:rPr>
            </w:pPr>
            <w:r w:rsidRPr="00211E2B">
              <w:rPr>
                <w:b/>
                <w:color w:val="000000"/>
              </w:rPr>
              <w:t>Activity</w:t>
            </w:r>
          </w:p>
        </w:tc>
        <w:tc>
          <w:tcPr>
            <w:tcW w:w="4430" w:type="dxa"/>
            <w:tcBorders>
              <w:top w:val="single" w:color="auto" w:sz="8" w:space="0"/>
              <w:left w:val="nil"/>
              <w:bottom w:val="single" w:color="auto" w:sz="12" w:space="0"/>
              <w:right w:val="single" w:color="auto" w:sz="8" w:space="0"/>
            </w:tcBorders>
            <w:shd w:val="clear" w:color="auto" w:fill="F2F2F2" w:themeFill="background1" w:themeFillShade="F2"/>
            <w:tcMar>
              <w:top w:w="0" w:type="dxa"/>
              <w:left w:w="108" w:type="dxa"/>
              <w:bottom w:w="0" w:type="dxa"/>
              <w:right w:w="108" w:type="dxa"/>
            </w:tcMar>
            <w:vAlign w:val="center"/>
          </w:tcPr>
          <w:p w:rsidRPr="00211E2B" w:rsidR="006314C8" w:rsidRDefault="006314C8" w14:paraId="6FCB09B8" w14:textId="77777777">
            <w:pPr>
              <w:spacing w:before="60" w:after="60"/>
              <w:jc w:val="center"/>
              <w:rPr>
                <w:b/>
                <w:color w:val="000000"/>
              </w:rPr>
            </w:pPr>
            <w:r w:rsidRPr="00211E2B">
              <w:rPr>
                <w:b/>
                <w:color w:val="000000"/>
              </w:rPr>
              <w:t>Date</w:t>
            </w:r>
          </w:p>
        </w:tc>
      </w:tr>
      <w:tr w:rsidRPr="00211E2B" w:rsidR="006314C8" w14:paraId="01D0511F"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Pr="00211E2B" w:rsidR="006314C8" w:rsidRDefault="006314C8" w14:paraId="5F34B28E" w14:textId="77777777">
            <w:pPr>
              <w:spacing w:before="60" w:after="60"/>
            </w:pPr>
            <w:r>
              <w:t>RFP Service Date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6314C8" w14:paraId="03B2EA39" w14:textId="77777777">
            <w:pPr>
              <w:spacing w:before="60" w:after="60"/>
              <w:jc w:val="center"/>
            </w:pPr>
            <w:r>
              <w:t xml:space="preserve">Thursday, </w:t>
            </w:r>
            <w:r w:rsidRPr="007C07F1">
              <w:t>August 28, 2025</w:t>
            </w:r>
          </w:p>
        </w:tc>
      </w:tr>
      <w:tr w:rsidRPr="00211E2B" w:rsidR="006314C8" w14:paraId="157F1959"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Pr="00211E2B" w:rsidR="006314C8" w:rsidRDefault="006314C8" w14:paraId="2FC4BF85" w14:textId="1093E065">
            <w:pPr>
              <w:spacing w:before="60" w:after="60"/>
            </w:pPr>
            <w:r>
              <w:t xml:space="preserve">Draft </w:t>
            </w:r>
            <w:r w:rsidR="0048463F">
              <w:t xml:space="preserve">All-Source </w:t>
            </w:r>
            <w:r>
              <w:t>RFP Issued on IE Website; RFP Public Comment Period Opens</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6314C8" w14:paraId="29F42012" w14:textId="77777777">
            <w:pPr>
              <w:spacing w:before="60" w:after="60"/>
              <w:jc w:val="center"/>
            </w:pPr>
            <w:r w:rsidRPr="007A6B1E">
              <w:t xml:space="preserve">Monday, </w:t>
            </w:r>
            <w:r>
              <w:t>November 17, 2025</w:t>
            </w:r>
          </w:p>
        </w:tc>
      </w:tr>
      <w:tr w:rsidRPr="00211E2B" w:rsidR="006314C8" w14:paraId="76904DFD"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C41753" w14:paraId="47FC37C2" w14:textId="0EFDAFDB">
            <w:pPr>
              <w:spacing w:before="60" w:after="60"/>
            </w:pPr>
            <w:r>
              <w:t xml:space="preserve">Pro Forma PPAs and APA Issued on IE Website; </w:t>
            </w:r>
            <w:r w:rsidR="006314C8">
              <w:t>APA and QF NOI Forms Available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4F3FA9" w:rsidR="006314C8" w:rsidRDefault="006314C8" w14:paraId="31F3F1CF" w14:textId="77777777">
            <w:pPr>
              <w:spacing w:before="60" w:after="60"/>
              <w:jc w:val="center"/>
              <w:rPr>
                <w:highlight w:val="yellow"/>
              </w:rPr>
            </w:pPr>
            <w:r>
              <w:t>Monday, November 24, 2025</w:t>
            </w:r>
          </w:p>
        </w:tc>
      </w:tr>
      <w:tr w:rsidRPr="00211E2B" w:rsidR="006314C8" w14:paraId="551E665B"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Pr="00211E2B" w:rsidR="006314C8" w:rsidRDefault="006314C8" w14:paraId="190CE12B" w14:textId="77777777">
            <w:pPr>
              <w:spacing w:before="60" w:after="60"/>
              <w:rPr>
                <w:color w:val="000000"/>
              </w:rPr>
            </w:pPr>
            <w:r w:rsidRPr="00E65BF0">
              <w:rPr>
                <w:color w:val="000000" w:themeColor="text1"/>
              </w:rPr>
              <w:t>Bidders’ Conference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6314C8" w14:paraId="1E26E4A6" w14:textId="77777777">
            <w:pPr>
              <w:spacing w:before="60" w:after="60"/>
              <w:jc w:val="center"/>
            </w:pPr>
            <w:r w:rsidRPr="00D80BD4">
              <w:t xml:space="preserve">Thursday, </w:t>
            </w:r>
            <w:r>
              <w:t>December 4, 2025</w:t>
            </w:r>
          </w:p>
        </w:tc>
      </w:tr>
      <w:tr w:rsidRPr="00211E2B" w:rsidR="006314C8" w14:paraId="6C078EA7"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0A4997CA" w14:textId="77777777">
            <w:pPr>
              <w:spacing w:before="60" w:after="60"/>
            </w:pPr>
            <w:r>
              <w:t>RFP Public Comment Period Closes</w:t>
            </w:r>
            <w:r w:rsidRPr="00211E2B">
              <w:t xml:space="preserve"> </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006314C8" w:rsidRDefault="006314C8" w14:paraId="4450D4FC" w14:textId="7236D484">
            <w:pPr>
              <w:spacing w:before="60" w:after="60"/>
              <w:jc w:val="center"/>
            </w:pPr>
            <w:r>
              <w:t>Monday</w:t>
            </w:r>
            <w:r w:rsidRPr="00705F64">
              <w:t xml:space="preserve">, </w:t>
            </w:r>
            <w:r w:rsidR="00090652">
              <w:t>January 5</w:t>
            </w:r>
            <w:r>
              <w:t>, 202</w:t>
            </w:r>
            <w:r w:rsidR="00090652">
              <w:t>6</w:t>
            </w:r>
          </w:p>
        </w:tc>
      </w:tr>
      <w:tr w:rsidRPr="00211E2B" w:rsidR="006314C8" w14:paraId="587B67EA"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78F884F7" w14:textId="77777777">
            <w:pPr>
              <w:spacing w:before="60" w:after="60"/>
            </w:pPr>
            <w:r>
              <w:t>Technical Pre-Screen Form Available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4F3FA9" w:rsidR="006314C8" w:rsidDel="00165DDC" w:rsidRDefault="006314C8" w14:paraId="7111F1F0" w14:textId="77777777">
            <w:pPr>
              <w:spacing w:before="60" w:after="60"/>
              <w:jc w:val="center"/>
              <w:rPr>
                <w:highlight w:val="yellow"/>
              </w:rPr>
            </w:pPr>
            <w:r>
              <w:t xml:space="preserve">Monday, </w:t>
            </w:r>
            <w:r w:rsidRPr="0017729B">
              <w:t>December 2</w:t>
            </w:r>
            <w:r>
              <w:t>9</w:t>
            </w:r>
            <w:r w:rsidRPr="0017729B">
              <w:t>, 2025</w:t>
            </w:r>
          </w:p>
        </w:tc>
      </w:tr>
      <w:tr w:rsidRPr="00211E2B" w:rsidR="006314C8" w14:paraId="67704E64"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501897" w14:paraId="114E7339" w14:textId="3C83BF7E">
            <w:pPr>
              <w:spacing w:before="60" w:after="60"/>
            </w:pPr>
            <w:r>
              <w:lastRenderedPageBreak/>
              <w:t xml:space="preserve">Recommended Submittal Date for an </w:t>
            </w:r>
            <w:r w:rsidR="006314C8">
              <w:t xml:space="preserve">Other Technology </w:t>
            </w:r>
            <w:r w:rsidR="00F723D5">
              <w:t>R</w:t>
            </w:r>
            <w:r>
              <w:t>equest</w:t>
            </w:r>
            <w:r w:rsidR="006314C8">
              <w:t xml:space="preserve"> </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17729B" w:rsidR="006314C8" w:rsidRDefault="006314C8" w14:paraId="09A704D0" w14:textId="77777777">
            <w:pPr>
              <w:spacing w:before="60" w:after="60"/>
              <w:jc w:val="center"/>
            </w:pPr>
            <w:r>
              <w:t>Monday, January 5, 2026</w:t>
            </w:r>
          </w:p>
        </w:tc>
      </w:tr>
      <w:tr w:rsidRPr="00211E2B" w:rsidR="006314C8" w14:paraId="39013E3A"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Pr="00211E2B" w:rsidR="006314C8" w:rsidRDefault="006314C8" w14:paraId="5A7C4052" w14:textId="77777777">
            <w:pPr>
              <w:spacing w:before="60" w:after="60"/>
            </w:pPr>
            <w:r>
              <w:t>File for Commission Approval of RFP Documents</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2F3E31" w14:paraId="6BBC7C80" w14:textId="25562236">
            <w:pPr>
              <w:spacing w:before="60" w:after="60"/>
              <w:jc w:val="center"/>
            </w:pPr>
            <w:r>
              <w:t xml:space="preserve">Tuesday, April 21, </w:t>
            </w:r>
            <w:r w:rsidR="006314C8">
              <w:t>2026</w:t>
            </w:r>
          </w:p>
        </w:tc>
      </w:tr>
      <w:tr w:rsidRPr="00211E2B" w:rsidR="006314C8" w14:paraId="32FB8E94"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7FBCF721" w14:textId="77777777">
            <w:pPr>
              <w:spacing w:before="60" w:after="60"/>
              <w:rPr>
                <w:color w:val="000000"/>
              </w:rPr>
            </w:pPr>
            <w:r>
              <w:rPr>
                <w:color w:val="000000"/>
              </w:rPr>
              <w:t>Anticipated Commission Approval of RFP Documents</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A15B72" w14:paraId="0F61B8CF" w14:textId="746B387F">
            <w:pPr>
              <w:spacing w:before="60" w:after="60"/>
              <w:jc w:val="center"/>
              <w:rPr>
                <w:color w:val="000000"/>
              </w:rPr>
            </w:pPr>
            <w:r>
              <w:t xml:space="preserve">Tuesday, May 5, </w:t>
            </w:r>
            <w:r w:rsidR="006314C8">
              <w:t>2026</w:t>
            </w:r>
          </w:p>
        </w:tc>
      </w:tr>
      <w:tr w:rsidRPr="00211E2B" w:rsidR="006314C8" w14:paraId="5C5C7160"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77999223" w14:textId="77777777">
            <w:pPr>
              <w:spacing w:before="60" w:after="60"/>
            </w:pPr>
            <w:r>
              <w:t>RFP Issuance Date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4F3FA9" w:rsidR="006314C8" w:rsidDel="008F5396" w:rsidRDefault="00A15B72" w14:paraId="598848C4" w14:textId="506359E5">
            <w:pPr>
              <w:spacing w:before="60" w:after="60"/>
              <w:jc w:val="center"/>
              <w:rPr>
                <w:highlight w:val="yellow"/>
              </w:rPr>
            </w:pPr>
            <w:r>
              <w:t xml:space="preserve">Monday, May 11, </w:t>
            </w:r>
            <w:r w:rsidRPr="008F5396" w:rsidR="006314C8">
              <w:t>2026</w:t>
            </w:r>
          </w:p>
        </w:tc>
      </w:tr>
      <w:tr w:rsidRPr="00211E2B" w:rsidR="00F723D5" w14:paraId="1103DB0C"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F723D5" w:rsidRDefault="00F723D5" w14:paraId="5D0FB40C" w14:textId="77AB87BC">
            <w:pPr>
              <w:spacing w:before="60" w:after="60"/>
            </w:pPr>
            <w:r>
              <w:t>Other Techn</w:t>
            </w:r>
            <w:r w:rsidR="002A6F8C">
              <w:t>ology Request Deadline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00F723D5" w:rsidRDefault="002A6F8C" w14:paraId="3E7B088D" w14:textId="54DCA75E">
            <w:pPr>
              <w:spacing w:before="60" w:after="60"/>
              <w:jc w:val="center"/>
            </w:pPr>
            <w:r>
              <w:t xml:space="preserve">3 Days after </w:t>
            </w:r>
            <w:r w:rsidR="00241C84">
              <w:t>RFP Issuance</w:t>
            </w:r>
          </w:p>
        </w:tc>
      </w:tr>
      <w:tr w:rsidRPr="00211E2B" w:rsidR="006314C8" w14:paraId="1ED90505"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61765879" w14:textId="77777777">
            <w:pPr>
              <w:spacing w:before="60" w:after="60"/>
              <w:rPr>
                <w:color w:val="000000"/>
              </w:rPr>
            </w:pPr>
            <w:r>
              <w:t>Recommended APA NOI Submittal Date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006314C8" w:rsidRDefault="009B1F59" w14:paraId="142D09AE" w14:textId="0E7C867A">
            <w:pPr>
              <w:spacing w:before="60" w:after="60"/>
              <w:jc w:val="center"/>
              <w:rPr>
                <w:color w:val="000000"/>
              </w:rPr>
            </w:pPr>
            <w:r>
              <w:t xml:space="preserve">Monday, May 11, </w:t>
            </w:r>
            <w:r w:rsidRPr="008F5396">
              <w:t>2026</w:t>
            </w:r>
          </w:p>
        </w:tc>
      </w:tr>
      <w:tr w:rsidRPr="00211E2B" w:rsidR="006314C8" w14:paraId="3E1413FE"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06A25C20" w14:textId="77777777">
            <w:pPr>
              <w:spacing w:before="60" w:after="60"/>
              <w:rPr>
                <w:color w:val="000000" w:themeColor="text1"/>
              </w:rPr>
            </w:pPr>
            <w:r>
              <w:rPr>
                <w:color w:val="000000" w:themeColor="text1"/>
              </w:rPr>
              <w:t>Company-Owned Proposal and Affiliate Bid Due Date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390B86" w14:paraId="1DB4D9CB" w14:textId="5A3FB974">
            <w:pPr>
              <w:spacing w:before="60" w:after="60"/>
              <w:jc w:val="center"/>
              <w:rPr>
                <w:color w:val="000000"/>
              </w:rPr>
            </w:pPr>
            <w:r>
              <w:t xml:space="preserve">Wednesday, May 27, </w:t>
            </w:r>
            <w:r w:rsidRPr="008F5396">
              <w:t>2026</w:t>
            </w:r>
          </w:p>
        </w:tc>
      </w:tr>
      <w:tr w:rsidRPr="00211E2B" w:rsidR="006314C8" w14:paraId="10BD5EB1"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Pr="00211E2B" w:rsidR="006314C8" w:rsidRDefault="006314C8" w14:paraId="234FC98C" w14:textId="77777777">
            <w:pPr>
              <w:spacing w:before="60" w:after="60"/>
              <w:rPr>
                <w:color w:val="000000" w:themeColor="text1"/>
              </w:rPr>
            </w:pPr>
            <w:r>
              <w:rPr>
                <w:color w:val="000000" w:themeColor="text1"/>
              </w:rPr>
              <w:t>Bid Due Date and Bid Fees Due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390B86" w14:paraId="46F3C445" w14:textId="0A8466F7">
            <w:pPr>
              <w:spacing w:before="60" w:after="60"/>
              <w:jc w:val="center"/>
              <w:rPr>
                <w:color w:val="000000"/>
              </w:rPr>
            </w:pPr>
            <w:r>
              <w:t xml:space="preserve">Thursday, May 28, </w:t>
            </w:r>
            <w:r w:rsidRPr="008F5396">
              <w:t>2026</w:t>
            </w:r>
          </w:p>
        </w:tc>
      </w:tr>
      <w:tr w:rsidRPr="00211E2B" w:rsidR="006314C8" w14:paraId="1A2F734E"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4BE654B0" w14:textId="77777777">
            <w:pPr>
              <w:spacing w:before="60" w:after="60"/>
              <w:rPr>
                <w:color w:val="000000" w:themeColor="text1"/>
              </w:rPr>
            </w:pPr>
            <w:r>
              <w:rPr>
                <w:color w:val="000000" w:themeColor="text1"/>
              </w:rPr>
              <w:t>QF NOI Due Date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9F7C77" w:rsidR="006314C8" w:rsidRDefault="00A40530" w14:paraId="5E4BBA1A" w14:textId="146ED65E">
            <w:pPr>
              <w:spacing w:before="60" w:after="60"/>
              <w:jc w:val="center"/>
            </w:pPr>
            <w:r>
              <w:t xml:space="preserve">Thursday, May 28, </w:t>
            </w:r>
            <w:r w:rsidRPr="008F5396">
              <w:t>2026</w:t>
            </w:r>
          </w:p>
        </w:tc>
      </w:tr>
      <w:tr w:rsidRPr="00211E2B" w:rsidR="006314C8" w14:paraId="151C1616"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2967347B" w14:textId="77777777">
            <w:pPr>
              <w:spacing w:before="60" w:after="60"/>
              <w:rPr>
                <w:color w:val="000000" w:themeColor="text1"/>
              </w:rPr>
            </w:pPr>
            <w:r>
              <w:rPr>
                <w:color w:val="000000" w:themeColor="text1"/>
              </w:rPr>
              <w:t>Phase One Due Diligence Payment Due for APA Bids</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006314C8" w:rsidRDefault="00113846" w14:paraId="77550E8C" w14:textId="7B22964F">
            <w:pPr>
              <w:spacing w:before="60" w:after="60"/>
              <w:jc w:val="center"/>
              <w:rPr>
                <w:color w:val="000000"/>
              </w:rPr>
            </w:pPr>
            <w:r>
              <w:t xml:space="preserve">Thursday, May 28, </w:t>
            </w:r>
            <w:r w:rsidRPr="008F5396">
              <w:t>2026</w:t>
            </w:r>
          </w:p>
        </w:tc>
      </w:tr>
      <w:tr w:rsidRPr="00211E2B" w:rsidR="006314C8" w14:paraId="36C3E26E"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Pr="00211E2B" w:rsidR="006314C8" w:rsidRDefault="006314C8" w14:paraId="7187FBF7" w14:textId="77777777">
            <w:pPr>
              <w:spacing w:before="60" w:after="60"/>
              <w:rPr>
                <w:color w:val="000000"/>
              </w:rPr>
            </w:pPr>
            <w:r>
              <w:rPr>
                <w:color w:val="000000" w:themeColor="text1"/>
              </w:rPr>
              <w:t xml:space="preserve">Conforming List Determined </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B22612" w14:paraId="08DA38DB" w14:textId="78ED3D72">
            <w:pPr>
              <w:spacing w:before="60" w:after="60"/>
              <w:jc w:val="center"/>
              <w:rPr>
                <w:color w:val="000000"/>
              </w:rPr>
            </w:pPr>
            <w:r>
              <w:rPr>
                <w:color w:val="000000"/>
              </w:rPr>
              <w:t>Friday, July 10, 2026</w:t>
            </w:r>
          </w:p>
        </w:tc>
      </w:tr>
      <w:tr w:rsidRPr="00211E2B" w:rsidR="006314C8" w14:paraId="7491235F"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13D26AA2" w14:textId="77777777">
            <w:pPr>
              <w:spacing w:before="60" w:after="60"/>
              <w:rPr>
                <w:color w:val="000000" w:themeColor="text1"/>
              </w:rPr>
            </w:pPr>
            <w:r>
              <w:rPr>
                <w:color w:val="000000" w:themeColor="text1"/>
              </w:rPr>
              <w:t>Phase Two Due Diligence Begins for APA Bids; Phase Two Due Diligence Payment Due for APA Bids</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6314C8" w14:paraId="0A518612" w14:textId="405B3C38">
            <w:pPr>
              <w:spacing w:before="60" w:after="60"/>
              <w:jc w:val="center"/>
              <w:rPr>
                <w:color w:val="000000"/>
              </w:rPr>
            </w:pPr>
            <w:r>
              <w:rPr>
                <w:color w:val="000000"/>
              </w:rPr>
              <w:t>Q</w:t>
            </w:r>
            <w:r w:rsidR="007A150E">
              <w:rPr>
                <w:color w:val="000000"/>
              </w:rPr>
              <w:t>3</w:t>
            </w:r>
            <w:r>
              <w:rPr>
                <w:color w:val="000000"/>
              </w:rPr>
              <w:t>, 2026</w:t>
            </w:r>
          </w:p>
        </w:tc>
      </w:tr>
      <w:tr w:rsidRPr="00211E2B" w:rsidR="006314C8" w14:paraId="4810D931" w14:textId="77777777">
        <w:trPr>
          <w:trHeight w:val="295"/>
          <w:jc w:val="center"/>
        </w:trPr>
        <w:tc>
          <w:tcPr>
            <w:tcW w:w="5290" w:type="dxa"/>
            <w:tcBorders>
              <w:top w:val="nil"/>
              <w:left w:val="single" w:color="auto" w:sz="8" w:space="0"/>
              <w:bottom w:val="single" w:color="auto" w:sz="12" w:space="0"/>
              <w:right w:val="single" w:color="auto" w:sz="8" w:space="0"/>
            </w:tcBorders>
            <w:tcMar>
              <w:top w:w="0" w:type="dxa"/>
              <w:left w:w="108" w:type="dxa"/>
              <w:bottom w:w="0" w:type="dxa"/>
              <w:right w:w="108" w:type="dxa"/>
            </w:tcMar>
            <w:vAlign w:val="center"/>
          </w:tcPr>
          <w:p w:rsidRPr="00211E2B" w:rsidR="006314C8" w:rsidRDefault="006314C8" w14:paraId="7F06F49C" w14:textId="77777777">
            <w:pPr>
              <w:spacing w:before="60" w:after="60"/>
            </w:pPr>
            <w:r>
              <w:t>Environmental Assurances Due</w:t>
            </w:r>
          </w:p>
        </w:tc>
        <w:tc>
          <w:tcPr>
            <w:tcW w:w="4430" w:type="dxa"/>
            <w:tcBorders>
              <w:top w:val="nil"/>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6314C8" w14:paraId="48E303AD" w14:textId="69D74816">
            <w:pPr>
              <w:spacing w:before="60" w:after="60"/>
              <w:jc w:val="center"/>
              <w:rPr>
                <w:color w:val="000000"/>
              </w:rPr>
            </w:pPr>
            <w:r>
              <w:t xml:space="preserve"> </w:t>
            </w:r>
            <w:r w:rsidR="00A75FE5">
              <w:t>60</w:t>
            </w:r>
            <w:r>
              <w:t xml:space="preserve"> days after Conforming List notice</w:t>
            </w:r>
          </w:p>
        </w:tc>
      </w:tr>
      <w:tr w:rsidRPr="00211E2B" w:rsidR="006314C8" w14:paraId="1DE043E0"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4969025E" w14:textId="77777777">
            <w:pPr>
              <w:spacing w:before="60" w:after="60"/>
            </w:pPr>
            <w:r>
              <w:t>Refreshed Submission Process Opens</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006314C8" w:rsidRDefault="009226FC" w14:paraId="5C8CBA9F" w14:textId="02F56417">
            <w:pPr>
              <w:spacing w:before="60" w:after="60"/>
              <w:jc w:val="center"/>
              <w:rPr>
                <w:color w:val="000000"/>
              </w:rPr>
            </w:pPr>
            <w:r>
              <w:rPr>
                <w:color w:val="000000"/>
              </w:rPr>
              <w:t>Tuesday, Se</w:t>
            </w:r>
            <w:r w:rsidR="006666B0">
              <w:rPr>
                <w:color w:val="000000"/>
              </w:rPr>
              <w:t>ptember 8, 2026</w:t>
            </w:r>
          </w:p>
        </w:tc>
      </w:tr>
      <w:tr w:rsidRPr="00211E2B" w:rsidR="006314C8" w14:paraId="7D2AA52A"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3F98A13F" w14:textId="77777777">
            <w:pPr>
              <w:spacing w:before="60" w:after="60"/>
            </w:pPr>
            <w:r>
              <w:t>Refreshed Submissions Due</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B712C5" w14:paraId="5D6EC28E" w14:textId="1B0D6FA5">
            <w:pPr>
              <w:spacing w:before="60" w:after="60"/>
              <w:jc w:val="center"/>
              <w:rPr>
                <w:color w:val="000000"/>
              </w:rPr>
            </w:pPr>
            <w:r>
              <w:rPr>
                <w:color w:val="000000"/>
              </w:rPr>
              <w:t>Tuesday, September 22, 2026</w:t>
            </w:r>
          </w:p>
        </w:tc>
      </w:tr>
      <w:tr w:rsidRPr="00211E2B" w:rsidR="006314C8" w14:paraId="75072716"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680F2574" w14:textId="77777777">
            <w:pPr>
              <w:spacing w:before="60" w:after="60"/>
            </w:pPr>
            <w:r>
              <w:t>Competitive Tier Determined; Non-Competitive Bids Released</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006314C8" w:rsidRDefault="007F40FE" w14:paraId="281CD43E" w14:textId="6D80C3A4">
            <w:pPr>
              <w:spacing w:before="60" w:after="60"/>
              <w:jc w:val="center"/>
              <w:rPr>
                <w:color w:val="000000"/>
              </w:rPr>
            </w:pPr>
            <w:r>
              <w:rPr>
                <w:color w:val="000000"/>
              </w:rPr>
              <w:t>October, 2026</w:t>
            </w:r>
          </w:p>
        </w:tc>
      </w:tr>
      <w:tr w:rsidRPr="00211E2B" w:rsidR="006314C8" w14:paraId="1F7239D8"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2E736BA8" w14:textId="77777777">
            <w:pPr>
              <w:spacing w:before="60" w:after="60"/>
            </w:pPr>
            <w:r w:rsidRPr="387C608B">
              <w:rPr>
                <w:color w:val="000000" w:themeColor="text1"/>
              </w:rPr>
              <w:t>Bid Security Due</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4F3FA9" w:rsidR="006314C8" w:rsidRDefault="006314C8" w14:paraId="1CF5DED4" w14:textId="7FDE4BFB">
            <w:pPr>
              <w:spacing w:before="60" w:after="60"/>
              <w:jc w:val="center"/>
              <w:rPr>
                <w:highlight w:val="yellow"/>
              </w:rPr>
            </w:pPr>
            <w:r>
              <w:rPr>
                <w:color w:val="000000"/>
              </w:rPr>
              <w:t xml:space="preserve">15 Business Days after </w:t>
            </w:r>
            <w:r w:rsidR="000156EF">
              <w:rPr>
                <w:color w:val="000000"/>
              </w:rPr>
              <w:t xml:space="preserve">Conforming List </w:t>
            </w:r>
            <w:r>
              <w:rPr>
                <w:color w:val="000000"/>
              </w:rPr>
              <w:t>notice</w:t>
            </w:r>
          </w:p>
        </w:tc>
      </w:tr>
      <w:tr w:rsidRPr="00211E2B" w:rsidR="006314C8" w14:paraId="58E29E38"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7C21CA3D" w14:textId="77777777">
            <w:pPr>
              <w:spacing w:before="60" w:after="60"/>
            </w:pPr>
            <w:r>
              <w:t>Short List and Reserved List Determined; Remaining Bids Released</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DD7E5C" w14:paraId="37587DE5" w14:textId="0E15E17C">
            <w:pPr>
              <w:spacing w:before="60" w:after="60"/>
              <w:jc w:val="center"/>
              <w:rPr>
                <w:color w:val="000000"/>
              </w:rPr>
            </w:pPr>
            <w:r>
              <w:rPr>
                <w:color w:val="000000"/>
              </w:rPr>
              <w:t>Friday, December 4, 2026</w:t>
            </w:r>
          </w:p>
        </w:tc>
      </w:tr>
      <w:tr w:rsidRPr="00211E2B" w:rsidR="006314C8" w14:paraId="3962FB55"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08DCB6FE" w14:textId="77777777">
            <w:pPr>
              <w:spacing w:before="60" w:after="60"/>
            </w:pPr>
            <w:r>
              <w:rPr>
                <w:color w:val="000000" w:themeColor="text1"/>
              </w:rPr>
              <w:t xml:space="preserve">Phase Three Due Diligence Begins for APA Bids </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006314C8" w:rsidRDefault="0062082A" w14:paraId="1664F04A" w14:textId="78780AEA">
            <w:pPr>
              <w:spacing w:before="60" w:after="60"/>
              <w:jc w:val="center"/>
              <w:rPr>
                <w:color w:val="000000"/>
              </w:rPr>
            </w:pPr>
            <w:r>
              <w:rPr>
                <w:color w:val="000000"/>
              </w:rPr>
              <w:t>Friday, December 4, 2026</w:t>
            </w:r>
          </w:p>
        </w:tc>
      </w:tr>
      <w:tr w:rsidRPr="00211E2B" w:rsidR="006314C8" w14:paraId="1D681209"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2550CB6A" w14:textId="77777777">
            <w:pPr>
              <w:spacing w:before="60" w:after="60"/>
              <w:rPr>
                <w:color w:val="000000" w:themeColor="text1"/>
              </w:rPr>
            </w:pPr>
            <w:r>
              <w:rPr>
                <w:color w:val="000000" w:themeColor="text1"/>
              </w:rPr>
              <w:t>Phase Three Due Diligence Payment Due for APA Bids</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C957F2" w:rsidR="006314C8" w:rsidRDefault="006314C8" w14:paraId="27986BB0" w14:textId="77777777">
            <w:pPr>
              <w:spacing w:before="60" w:after="60"/>
              <w:jc w:val="center"/>
            </w:pPr>
            <w:r>
              <w:t>5 Business Days after Short List notice</w:t>
            </w:r>
          </w:p>
        </w:tc>
      </w:tr>
      <w:tr w:rsidRPr="00211E2B" w:rsidR="006314C8" w14:paraId="53C1FD3D"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3C88A79B" w14:textId="77777777">
            <w:pPr>
              <w:spacing w:before="60" w:after="60"/>
            </w:pPr>
            <w:r>
              <w:t>Awarded Contract(s) Executed; Reserve List Submissions Released</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6314C8" w14:paraId="6192B1F5" w14:textId="77777777">
            <w:pPr>
              <w:spacing w:before="60" w:after="60"/>
              <w:jc w:val="center"/>
              <w:rPr>
                <w:color w:val="000000"/>
              </w:rPr>
            </w:pPr>
            <w:r>
              <w:rPr>
                <w:color w:val="000000"/>
              </w:rPr>
              <w:t>Q1, 2027</w:t>
            </w:r>
          </w:p>
        </w:tc>
      </w:tr>
      <w:tr w:rsidRPr="00211E2B" w:rsidR="006314C8" w14:paraId="4D3695C7"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541CE2F4" w14:textId="77777777">
            <w:pPr>
              <w:spacing w:before="60" w:after="60"/>
            </w:pPr>
            <w:r>
              <w:t>GPC to File its Application for Certification of Winning Submissions</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006314C8" w:rsidRDefault="006314C8" w14:paraId="733B83A7" w14:textId="77777777">
            <w:pPr>
              <w:spacing w:before="60" w:after="60"/>
              <w:jc w:val="center"/>
              <w:rPr>
                <w:color w:val="000000"/>
              </w:rPr>
            </w:pPr>
            <w:r>
              <w:rPr>
                <w:color w:val="000000"/>
              </w:rPr>
              <w:t>Q1, 2027</w:t>
            </w:r>
          </w:p>
        </w:tc>
      </w:tr>
      <w:tr w:rsidRPr="00211E2B" w:rsidR="006314C8" w14:paraId="20761CF3"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421CD3BA" w14:textId="77777777">
            <w:pPr>
              <w:spacing w:before="60" w:after="60"/>
            </w:pPr>
            <w:r>
              <w:t>Anticipated RFP Certification Order from Commission</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6314C8" w14:paraId="66F357A4" w14:textId="77777777">
            <w:pPr>
              <w:spacing w:before="60" w:after="60"/>
              <w:jc w:val="center"/>
              <w:rPr>
                <w:color w:val="000000"/>
              </w:rPr>
            </w:pPr>
            <w:r>
              <w:t>TBD</w:t>
            </w:r>
          </w:p>
        </w:tc>
      </w:tr>
      <w:tr w:rsidRPr="00211E2B" w:rsidR="006314C8" w14:paraId="2AEDD553"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6E415F1B" w14:textId="77777777">
            <w:pPr>
              <w:spacing w:before="60" w:after="60"/>
            </w:pPr>
            <w:r>
              <w:t>Earliest In-Service Date</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006314C8" w:rsidRDefault="006314C8" w14:paraId="5CEA7DED" w14:textId="77777777">
            <w:pPr>
              <w:spacing w:before="60" w:after="60"/>
              <w:jc w:val="center"/>
              <w:rPr>
                <w:color w:val="000000"/>
              </w:rPr>
            </w:pPr>
            <w:r>
              <w:t>TBD</w:t>
            </w:r>
          </w:p>
        </w:tc>
      </w:tr>
      <w:tr w:rsidRPr="00211E2B" w:rsidR="006314C8" w14:paraId="2149C539"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6314C8" w14:paraId="011D9E08" w14:textId="77777777">
            <w:pPr>
              <w:spacing w:before="60" w:after="60"/>
            </w:pPr>
            <w:bookmarkStart w:name="_Hlk154133727" w:id="29"/>
            <w:r>
              <w:t>Closing Date for APA</w:t>
            </w:r>
            <w:bookmarkEnd w:id="29"/>
            <w:r>
              <w:t>s</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6554A2" w:rsidR="006314C8" w:rsidRDefault="006314C8" w14:paraId="68445A51" w14:textId="77777777">
            <w:pPr>
              <w:spacing w:before="60" w:after="60"/>
              <w:jc w:val="center"/>
              <w:rPr>
                <w:color w:val="000000"/>
              </w:rPr>
            </w:pPr>
            <w:r>
              <w:rPr>
                <w:color w:val="000000"/>
              </w:rPr>
              <w:t xml:space="preserve">No later than </w:t>
            </w:r>
            <w:r w:rsidRPr="006845DA">
              <w:rPr>
                <w:color w:val="000000"/>
              </w:rPr>
              <w:t>90 Da</w:t>
            </w:r>
            <w:r>
              <w:rPr>
                <w:color w:val="000000"/>
              </w:rPr>
              <w:t xml:space="preserve">ys after Certification </w:t>
            </w:r>
          </w:p>
        </w:tc>
      </w:tr>
      <w:tr w:rsidRPr="00211E2B" w:rsidR="006314C8" w14:paraId="6103DC9C"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72165F" w14:paraId="261FDAF3" w14:textId="3047AE0B">
            <w:pPr>
              <w:spacing w:before="60" w:after="60"/>
            </w:pPr>
            <w:r>
              <w:t xml:space="preserve">Latest PPA Commercial Operation Date for </w:t>
            </w:r>
            <w:r w:rsidR="006314C8">
              <w:t xml:space="preserve">Winter 2032 </w:t>
            </w:r>
            <w:r w:rsidR="0095233F">
              <w:t xml:space="preserve">need </w:t>
            </w:r>
            <w:r w:rsidR="008235AD">
              <w:t xml:space="preserve">year </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D476EA" w:rsidR="006314C8" w:rsidRDefault="006314C8" w14:paraId="2F1F5B71" w14:textId="77777777">
            <w:pPr>
              <w:spacing w:before="60" w:after="60"/>
              <w:jc w:val="center"/>
              <w:rPr>
                <w:color w:val="000000"/>
              </w:rPr>
            </w:pPr>
            <w:r w:rsidRPr="00D476EA">
              <w:t>November 30, 2031</w:t>
            </w:r>
          </w:p>
        </w:tc>
      </w:tr>
      <w:tr w:rsidRPr="00211E2B" w:rsidR="006314C8" w14:paraId="2C9E4FD4" w14:textId="77777777">
        <w:trPr>
          <w:trHeight w:val="295"/>
          <w:jc w:val="center"/>
        </w:trPr>
        <w:tc>
          <w:tcPr>
            <w:tcW w:w="5290" w:type="dxa"/>
            <w:tcBorders>
              <w:top w:val="single" w:color="auto" w:sz="12" w:space="0"/>
              <w:left w:val="single" w:color="auto" w:sz="8" w:space="0"/>
              <w:bottom w:val="single" w:color="auto" w:sz="12" w:space="0"/>
              <w:right w:val="single" w:color="auto" w:sz="8" w:space="0"/>
            </w:tcBorders>
            <w:tcMar>
              <w:top w:w="0" w:type="dxa"/>
              <w:left w:w="108" w:type="dxa"/>
              <w:bottom w:w="0" w:type="dxa"/>
              <w:right w:w="108" w:type="dxa"/>
            </w:tcMar>
            <w:vAlign w:val="center"/>
          </w:tcPr>
          <w:p w:rsidR="006314C8" w:rsidRDefault="0072165F" w14:paraId="6C332F5A" w14:textId="48EC995D">
            <w:pPr>
              <w:spacing w:before="60" w:after="60"/>
            </w:pPr>
            <w:r>
              <w:t xml:space="preserve">Latest PPA Commercial Operation Date for </w:t>
            </w:r>
            <w:r w:rsidR="006314C8">
              <w:t xml:space="preserve">Winter 2033 </w:t>
            </w:r>
            <w:r w:rsidR="0095233F">
              <w:t xml:space="preserve">need </w:t>
            </w:r>
            <w:r w:rsidR="008235AD">
              <w:t>year</w:t>
            </w:r>
            <w:r w:rsidR="0095233F">
              <w:t xml:space="preserve"> </w:t>
            </w:r>
          </w:p>
        </w:tc>
        <w:tc>
          <w:tcPr>
            <w:tcW w:w="4430" w:type="dxa"/>
            <w:tcBorders>
              <w:top w:val="single" w:color="auto" w:sz="12" w:space="0"/>
              <w:left w:val="nil"/>
              <w:bottom w:val="single" w:color="auto" w:sz="12" w:space="0"/>
              <w:right w:val="single" w:color="auto" w:sz="8" w:space="0"/>
            </w:tcBorders>
            <w:tcMar>
              <w:top w:w="0" w:type="dxa"/>
              <w:left w:w="108" w:type="dxa"/>
              <w:bottom w:w="0" w:type="dxa"/>
              <w:right w:w="108" w:type="dxa"/>
            </w:tcMar>
            <w:vAlign w:val="center"/>
          </w:tcPr>
          <w:p w:rsidRPr="00D476EA" w:rsidR="006314C8" w:rsidRDefault="006314C8" w14:paraId="02AC7201" w14:textId="77777777">
            <w:pPr>
              <w:spacing w:before="60" w:after="60"/>
              <w:jc w:val="center"/>
              <w:rPr>
                <w:color w:val="000000"/>
              </w:rPr>
            </w:pPr>
            <w:r w:rsidRPr="00D476EA">
              <w:t>November 30, 2032</w:t>
            </w:r>
          </w:p>
        </w:tc>
      </w:tr>
    </w:tbl>
    <w:p w:rsidRPr="00845693" w:rsidR="00C0145A" w:rsidP="002632A5" w:rsidRDefault="00412378" w14:paraId="54C80F40" w14:textId="542CE07A">
      <w:pPr>
        <w:pStyle w:val="zGBody3"/>
        <w:spacing w:before="240"/>
        <w:rPr>
          <w:specVanish/>
        </w:rPr>
      </w:pPr>
      <w:r>
        <w:rPr>
          <w:rFonts w:ascii="Arial Bold" w:hAnsi="Arial Bold"/>
        </w:rPr>
        <w:lastRenderedPageBreak/>
        <w:t xml:space="preserve">Affiliate Bid and </w:t>
      </w:r>
      <w:r w:rsidRPr="00FF27C8" w:rsidR="00C0145A">
        <w:rPr>
          <w:rFonts w:ascii="Arial Bold" w:hAnsi="Arial Bold"/>
        </w:rPr>
        <w:t>Company-Owned Proposal Submission Deadline.</w:t>
      </w:r>
      <w:r w:rsidR="00C0145A">
        <w:t xml:space="preserve"> Any Company-Owned Proposal </w:t>
      </w:r>
      <w:r w:rsidR="008266BC">
        <w:t>or</w:t>
      </w:r>
      <w:r w:rsidR="00823FFA">
        <w:t xml:space="preserve"> Affiliate Bid </w:t>
      </w:r>
      <w:r w:rsidR="00C0145A">
        <w:t xml:space="preserve">must be submitted through the IE Website </w:t>
      </w:r>
      <w:bookmarkStart w:name="_Hlk135263589" w:id="30"/>
      <w:r w:rsidR="00C0145A">
        <w:t xml:space="preserve">by 12:00 p.m. (Noon) ET </w:t>
      </w:r>
      <w:bookmarkEnd w:id="30"/>
      <w:r w:rsidR="00C0145A">
        <w:t xml:space="preserve">on the date shown in the Solicitation Schedule. Participant must initiate </w:t>
      </w:r>
      <w:r w:rsidR="00DC4145">
        <w:t xml:space="preserve">a </w:t>
      </w:r>
      <w:r w:rsidR="00C0145A">
        <w:t xml:space="preserve">Company-Owned Proposal </w:t>
      </w:r>
      <w:r w:rsidR="00DC4145">
        <w:t xml:space="preserve">or Affiliate Bid, as applicable, </w:t>
      </w:r>
      <w:r w:rsidR="00C0145A">
        <w:t>submission before 10:00 a.m.</w:t>
      </w:r>
      <w:r w:rsidR="000263E7">
        <w:t xml:space="preserve"> ET</w:t>
      </w:r>
      <w:r w:rsidR="00C0145A">
        <w:t xml:space="preserve"> on the due date. Any Company-Owned Proposal </w:t>
      </w:r>
      <w:r w:rsidR="000F75C6">
        <w:t xml:space="preserve">or Affiliate Bid </w:t>
      </w:r>
      <w:r w:rsidR="00C0145A">
        <w:t xml:space="preserve">submitted after the deadline will not be accepted. </w:t>
      </w:r>
    </w:p>
    <w:p w:rsidRPr="00211E2B" w:rsidR="00C0145A" w:rsidP="00023EFA" w:rsidRDefault="00C0145A" w14:paraId="19FDE597" w14:textId="431941A5">
      <w:pPr>
        <w:pStyle w:val="zGBody3"/>
        <w:rPr>
          <w:specVanish/>
        </w:rPr>
      </w:pPr>
      <w:r w:rsidRPr="004614F9">
        <w:rPr>
          <w:b/>
        </w:rPr>
        <w:t>Bid Due Date/Time</w:t>
      </w:r>
      <w:r w:rsidRPr="00211E2B">
        <w:rPr>
          <w:b/>
        </w:rPr>
        <w:t>.</w:t>
      </w:r>
      <w:r w:rsidRPr="00211E2B">
        <w:t xml:space="preserve"> </w:t>
      </w:r>
      <w:r>
        <w:t>Each</w:t>
      </w:r>
      <w:r w:rsidRPr="00211E2B">
        <w:t xml:space="preserve"> Bid</w:t>
      </w:r>
      <w:r>
        <w:t xml:space="preserve"> </w:t>
      </w:r>
      <w:r w:rsidRPr="00211E2B">
        <w:t xml:space="preserve">must be submitted through the IE Website by </w:t>
      </w:r>
      <w:r>
        <w:t>12:00 PM (Noon) ET on</w:t>
      </w:r>
      <w:r w:rsidRPr="00211E2B">
        <w:t xml:space="preserve"> the date shown in the Solicitation Schedule. </w:t>
      </w:r>
      <w:r>
        <w:t>T</w:t>
      </w:r>
      <w:r w:rsidRPr="00211E2B">
        <w:t xml:space="preserve">o ensure timely </w:t>
      </w:r>
      <w:r>
        <w:t xml:space="preserve">Bid </w:t>
      </w:r>
      <w:r w:rsidRPr="00211E2B">
        <w:t xml:space="preserve">submittal and fair treatment of all </w:t>
      </w:r>
      <w:r>
        <w:t xml:space="preserve">Bidders, Bidders </w:t>
      </w:r>
      <w:r w:rsidRPr="00211E2B">
        <w:t>must initiate Bid</w:t>
      </w:r>
      <w:r w:rsidR="005D0CA7">
        <w:t xml:space="preserve"> submission</w:t>
      </w:r>
      <w:r w:rsidRPr="00211E2B">
        <w:t xml:space="preserve"> </w:t>
      </w:r>
      <w:r w:rsidR="005D0CA7">
        <w:t>before 10:00 a.m. ET on</w:t>
      </w:r>
      <w:r w:rsidR="00791239">
        <w:t xml:space="preserve"> </w:t>
      </w:r>
      <w:r w:rsidRPr="00211E2B">
        <w:t xml:space="preserve">the Bid Due Date. </w:t>
      </w:r>
      <w:r w:rsidR="005D0CA7">
        <w:t xml:space="preserve">Any Bid submitted after the deadline will not be accepted. </w:t>
      </w:r>
      <w:r>
        <w:t>Each Bidder</w:t>
      </w:r>
      <w:r w:rsidRPr="00C82DEE">
        <w:t xml:space="preserve"> will receive an email acknowledgment for each </w:t>
      </w:r>
      <w:r>
        <w:t>Bid</w:t>
      </w:r>
      <w:r w:rsidRPr="00C82DEE">
        <w:t xml:space="preserve"> submitted.</w:t>
      </w:r>
    </w:p>
    <w:p w:rsidRPr="00092006" w:rsidR="00C0145A" w:rsidP="00243521" w:rsidRDefault="00C0145A" w14:paraId="3C5D9571" w14:textId="77777777">
      <w:pPr>
        <w:pStyle w:val="zGBody2"/>
      </w:pPr>
      <w:bookmarkStart w:name="_Toc143463990" w:id="31"/>
      <w:bookmarkStart w:name="_Toc168573694" w:id="32"/>
      <w:bookmarkStart w:name="_Toc226724767" w:id="33"/>
      <w:r w:rsidRPr="00092006">
        <w:t>Independent Evaluator.</w:t>
      </w:r>
      <w:bookmarkEnd w:id="31"/>
      <w:bookmarkEnd w:id="32"/>
      <w:bookmarkEnd w:id="33"/>
    </w:p>
    <w:p w:rsidRPr="00976F06" w:rsidR="00C0145A" w:rsidP="00023EFA" w:rsidRDefault="00C0145A" w14:paraId="6D3AE3BE" w14:textId="65B42E3D">
      <w:pPr>
        <w:pStyle w:val="zGBody3"/>
        <w:rPr>
          <w:specVanish/>
        </w:rPr>
      </w:pPr>
      <w:r w:rsidRPr="00976F06">
        <w:rPr>
          <w:b/>
        </w:rPr>
        <w:t>Purpose and Role of IE.</w:t>
      </w:r>
      <w:r w:rsidRPr="00976F06">
        <w:t xml:space="preserve"> GPC is utilizing the IE to oversee this </w:t>
      </w:r>
      <w:r>
        <w:t>All-Source</w:t>
      </w:r>
      <w:r w:rsidRPr="00976F06">
        <w:t xml:space="preserve"> RFP and to serve as the point of contact for all Participants. As provided in the </w:t>
      </w:r>
      <w:r>
        <w:t>RFP</w:t>
      </w:r>
      <w:r w:rsidRPr="00976F06">
        <w:t xml:space="preserve"> Rule, the</w:t>
      </w:r>
      <w:r w:rsidRPr="00976F06" w:rsidDel="14AC1500">
        <w:t xml:space="preserve"> </w:t>
      </w:r>
      <w:r w:rsidRPr="00976F06">
        <w:t xml:space="preserve">IE serves to maintain fairness, transparency, and consistency in the RFP </w:t>
      </w:r>
      <w:r>
        <w:t>P</w:t>
      </w:r>
      <w:r w:rsidRPr="00976F06">
        <w:t xml:space="preserve">rocess, which helps to prevent claims of favoritism in the evaluation and </w:t>
      </w:r>
      <w:r w:rsidRPr="6AD61F33">
        <w:t>advancement</w:t>
      </w:r>
      <w:r w:rsidRPr="00976F06">
        <w:t xml:space="preserve"> of </w:t>
      </w:r>
      <w:r>
        <w:t>Submissions</w:t>
      </w:r>
      <w:r w:rsidRPr="00976F06">
        <w:t xml:space="preserve">. Commission </w:t>
      </w:r>
      <w:r w:rsidR="00987331">
        <w:t>R</w:t>
      </w:r>
      <w:r w:rsidRPr="00976F06">
        <w:t xml:space="preserve">ules require GPC to retain an IE, who is selected by and reports to the Commission in carrying out its duties and assisting with development of this </w:t>
      </w:r>
      <w:r>
        <w:t>All-Source</w:t>
      </w:r>
      <w:r w:rsidRPr="00976F06">
        <w:t xml:space="preserve"> RFP and evaluation of </w:t>
      </w:r>
      <w:r>
        <w:t>Submissions</w:t>
      </w:r>
      <w:r w:rsidRPr="00976F06">
        <w:t xml:space="preserve">. </w:t>
      </w:r>
    </w:p>
    <w:p w:rsidRPr="007B7B05" w:rsidR="00C0145A" w:rsidP="00023EFA" w:rsidRDefault="00C0145A" w14:paraId="073FEC1C" w14:textId="387629BA">
      <w:pPr>
        <w:pStyle w:val="zGBody3"/>
      </w:pPr>
      <w:r w:rsidRPr="00AD665A">
        <w:rPr>
          <w:b/>
        </w:rPr>
        <w:t>The IE Website</w:t>
      </w:r>
      <w:r w:rsidRPr="007B7B05">
        <w:rPr>
          <w:b/>
        </w:rPr>
        <w:t>.</w:t>
      </w:r>
      <w:r w:rsidRPr="007B7B05">
        <w:t xml:space="preserve"> The IE Website serves as the required forum for all RFP communication among the Evaluation Team, Participants, and all interested </w:t>
      </w:r>
      <w:r>
        <w:t>Persons</w:t>
      </w:r>
      <w:r w:rsidRPr="007B7B05">
        <w:t xml:space="preserve">. Any Participant or interested </w:t>
      </w:r>
      <w:r>
        <w:t>Person</w:t>
      </w:r>
      <w:r w:rsidRPr="007B7B05">
        <w:t xml:space="preserve"> may only communicate with GPC, the IE, or</w:t>
      </w:r>
      <w:r w:rsidRPr="007B7B05">
        <w:rPr>
          <w:rFonts w:eastAsia="Times New Roman"/>
        </w:rPr>
        <w:t xml:space="preserve"> Staff</w:t>
      </w:r>
      <w:r>
        <w:rPr>
          <w:rFonts w:eastAsia="Times New Roman"/>
        </w:rPr>
        <w:t xml:space="preserve"> regarding this All-Source RFP</w:t>
      </w:r>
      <w:r w:rsidRPr="007B7B05">
        <w:rPr>
          <w:rFonts w:eastAsia="Times New Roman"/>
        </w:rPr>
        <w:t xml:space="preserve"> through the IE Website. </w:t>
      </w:r>
      <w:r w:rsidRPr="00BB616A">
        <w:rPr>
          <w:rFonts w:eastAsia="Times New Roman"/>
        </w:rPr>
        <w:t xml:space="preserve">If any Participant or interested Person directs </w:t>
      </w:r>
      <w:r w:rsidRPr="00BB616A" w:rsidR="00D2526A">
        <w:rPr>
          <w:rFonts w:eastAsia="Times New Roman"/>
        </w:rPr>
        <w:t xml:space="preserve">to Staff or GPC </w:t>
      </w:r>
      <w:r w:rsidRPr="00BB616A">
        <w:rPr>
          <w:rFonts w:eastAsia="Times New Roman"/>
        </w:rPr>
        <w:t>questions regarding any RFP information</w:t>
      </w:r>
      <w:r w:rsidRPr="00BB616A" w:rsidR="0011610B">
        <w:rPr>
          <w:rFonts w:eastAsia="Times New Roman"/>
        </w:rPr>
        <w:t>,</w:t>
      </w:r>
      <w:r w:rsidRPr="00BB616A">
        <w:rPr>
          <w:rFonts w:eastAsia="Times New Roman"/>
        </w:rPr>
        <w:t xml:space="preserve"> Staff or GPC, as applicable, will direct the Participant or </w:t>
      </w:r>
      <w:r w:rsidRPr="00BB616A">
        <w:t>interested Person</w:t>
      </w:r>
      <w:r w:rsidRPr="00BB616A">
        <w:rPr>
          <w:rFonts w:eastAsia="Times New Roman"/>
        </w:rPr>
        <w:t xml:space="preserve"> to the IE Website to ensure all communications are documented and treated consistently, fairly</w:t>
      </w:r>
      <w:r w:rsidRPr="00BB616A">
        <w:t>,</w:t>
      </w:r>
      <w:r w:rsidRPr="00BB616A">
        <w:rPr>
          <w:rFonts w:eastAsia="Times New Roman"/>
        </w:rPr>
        <w:t xml:space="preserve"> and transparently. </w:t>
      </w:r>
      <w:r w:rsidRPr="00BB616A">
        <w:t>I</w:t>
      </w:r>
      <w:r w:rsidRPr="007B7B05">
        <w:t>f a</w:t>
      </w:r>
      <w:r w:rsidRPr="007B7B05">
        <w:rPr>
          <w:rFonts w:eastAsia="Times New Roman"/>
        </w:rPr>
        <w:t xml:space="preserve"> Participant attempts to make contact outside </w:t>
      </w:r>
      <w:r w:rsidRPr="007B7B05">
        <w:t>the process described in</w:t>
      </w:r>
      <w:r w:rsidRPr="007B7B05">
        <w:rPr>
          <w:rFonts w:eastAsia="Times New Roman"/>
        </w:rPr>
        <w:t xml:space="preserve"> this </w:t>
      </w:r>
      <w:r>
        <w:rPr>
          <w:rFonts w:eastAsia="Times New Roman"/>
        </w:rPr>
        <w:t>All-Source</w:t>
      </w:r>
      <w:r w:rsidRPr="007B7B05">
        <w:rPr>
          <w:rFonts w:eastAsia="Times New Roman"/>
        </w:rPr>
        <w:t xml:space="preserve"> RFP, </w:t>
      </w:r>
      <w:r w:rsidRPr="3B2AABEB">
        <w:rPr>
          <w:rFonts w:eastAsia="Times New Roman"/>
        </w:rPr>
        <w:t>Participant</w:t>
      </w:r>
      <w:r w:rsidRPr="007B7B05">
        <w:rPr>
          <w:rFonts w:eastAsia="Times New Roman"/>
        </w:rPr>
        <w:t xml:space="preserve"> will be directed to the IE Website for all information and communication and will be reported to the IE for a violation of this All-Source </w:t>
      </w:r>
      <w:r w:rsidRPr="007B7B05">
        <w:t>RFP</w:t>
      </w:r>
      <w:r w:rsidRPr="007B7B05">
        <w:rPr>
          <w:rFonts w:eastAsia="Times New Roman"/>
        </w:rPr>
        <w:t xml:space="preserve"> requirement. </w:t>
      </w:r>
      <w:r w:rsidR="00E77271">
        <w:rPr>
          <w:rFonts w:eastAsia="Times New Roman"/>
        </w:rPr>
        <w:t>Repeated violation of this requirement may result in the Participant being prohibited from participating and Participant’s Submission</w:t>
      </w:r>
      <w:r w:rsidR="000D3B1F">
        <w:rPr>
          <w:rFonts w:eastAsia="Times New Roman"/>
        </w:rPr>
        <w:t>(</w:t>
      </w:r>
      <w:r w:rsidR="00E77271">
        <w:rPr>
          <w:rFonts w:eastAsia="Times New Roman"/>
        </w:rPr>
        <w:t>s</w:t>
      </w:r>
      <w:r w:rsidR="000D3B1F">
        <w:rPr>
          <w:rFonts w:eastAsia="Times New Roman"/>
        </w:rPr>
        <w:t>)</w:t>
      </w:r>
      <w:r w:rsidR="00E77271">
        <w:rPr>
          <w:rFonts w:eastAsia="Times New Roman"/>
        </w:rPr>
        <w:t xml:space="preserve"> being disqualified</w:t>
      </w:r>
      <w:r>
        <w:rPr>
          <w:rFonts w:eastAsia="Times New Roman"/>
        </w:rPr>
        <w:t>.</w:t>
      </w:r>
      <w:r w:rsidRPr="007B7B05">
        <w:rPr>
          <w:rFonts w:eastAsia="Times New Roman"/>
        </w:rPr>
        <w:t xml:space="preserve"> </w:t>
      </w:r>
    </w:p>
    <w:p w:rsidRPr="00092006" w:rsidR="00C0145A" w:rsidP="00243521" w:rsidRDefault="00C0145A" w14:paraId="3A5199DB" w14:textId="77777777">
      <w:pPr>
        <w:pStyle w:val="zGBody2"/>
      </w:pPr>
      <w:bookmarkStart w:name="_Toc143463991" w:id="34"/>
      <w:bookmarkStart w:name="_Toc168573695" w:id="35"/>
      <w:bookmarkStart w:name="_Toc226724768" w:id="36"/>
      <w:r w:rsidRPr="00092006">
        <w:t>Standards of Conduct.</w:t>
      </w:r>
      <w:bookmarkEnd w:id="34"/>
      <w:bookmarkEnd w:id="35"/>
      <w:bookmarkEnd w:id="36"/>
    </w:p>
    <w:p w:rsidRPr="00211E2B" w:rsidR="00C0145A" w:rsidP="00023EFA" w:rsidRDefault="00C0145A" w14:paraId="67883C6D" w14:textId="51029BE5">
      <w:pPr>
        <w:pStyle w:val="zGBody3"/>
      </w:pPr>
      <w:r w:rsidRPr="63EF70D9">
        <w:rPr>
          <w:b/>
          <w:bCs/>
        </w:rPr>
        <w:t>Standards of Conduct Regarding Affiliate Bids.</w:t>
      </w:r>
      <w:r>
        <w:t xml:space="preserve"> GPC Affiliates may submit Bids in response to this All-Source RFP. Commission Rule 515-3-4-.04(3)(d) incorporates measures to segregate the Evaluation Team and any Affiliate Bid Team. The lists identifying the Evaluation Team and, if applicable, Affiliate Bid Team members are found on the Commission’s website under Docket No</w:t>
      </w:r>
      <w:r w:rsidRPr="000D3B1F">
        <w:t xml:space="preserve">. </w:t>
      </w:r>
      <w:r w:rsidR="00BD317F">
        <w:t>56368</w:t>
      </w:r>
      <w:r>
        <w:t xml:space="preserve"> and on the “Documents” page of the IE Website. Each Participant is encouraged to review these lists. Except when communication is facilitated by Staff and monitored by the IE, each </w:t>
      </w:r>
      <w:r w:rsidR="00544818">
        <w:t xml:space="preserve">Bidder </w:t>
      </w:r>
      <w:r>
        <w:t xml:space="preserve">is prohibited from discussing this All-Source RFP and any related documents with the Evaluation Team. GPC implemented specific controls to ensure RFP-related information is confined to the appropriate team. Additionally, before receipt of Bids, GPC, Staff, and the IE will implement procedural steps to ensure that all Bids from Affiliate Bid Teams </w:t>
      </w:r>
      <w:r w:rsidR="00AE67BB">
        <w:t>and</w:t>
      </w:r>
      <w:r>
        <w:t xml:space="preserve"> from non-Affiliates are evaluated using a common methodology applied in a manner that ensures that any Affiliate Bid </w:t>
      </w:r>
      <w:r w:rsidR="00235FA7">
        <w:t>does</w:t>
      </w:r>
      <w:r>
        <w:t xml:space="preserve"> not receive any advantage in the evaluation. In all instances, an Affiliate Bid Team will be treated as a third-party </w:t>
      </w:r>
      <w:r w:rsidR="007F37F5">
        <w:t>Bidder</w:t>
      </w:r>
      <w:r>
        <w:t>.</w:t>
      </w:r>
    </w:p>
    <w:p w:rsidRPr="00211E2B" w:rsidR="00C0145A" w:rsidP="00023EFA" w:rsidRDefault="00C0145A" w14:paraId="70830194" w14:textId="43D99C97">
      <w:pPr>
        <w:pStyle w:val="zGBody3"/>
      </w:pPr>
      <w:r w:rsidRPr="00211E2B">
        <w:rPr>
          <w:b/>
        </w:rPr>
        <w:t>Standards of Conduct for Company-Owned Proposals Submitted by the Company-Owned Proposal Team.</w:t>
      </w:r>
      <w:r>
        <w:rPr>
          <w:b/>
          <w:bCs/>
        </w:rPr>
        <w:t xml:space="preserve"> </w:t>
      </w:r>
      <w:r>
        <w:t xml:space="preserve">To meet its identified capacity needs, </w:t>
      </w:r>
      <w:r w:rsidRPr="00211E2B">
        <w:t xml:space="preserve">GPC may develop and submit one or more Company-Owned Proposals in response to this </w:t>
      </w:r>
      <w:r>
        <w:t>All-Source</w:t>
      </w:r>
      <w:r w:rsidRPr="00211E2B">
        <w:t xml:space="preserve"> RFP for Facilities that would be owned and operated by GPC. GPC must submit </w:t>
      </w:r>
      <w:r>
        <w:t xml:space="preserve">any </w:t>
      </w:r>
      <w:r w:rsidRPr="00211E2B">
        <w:t xml:space="preserve">Company-Owned Proposal </w:t>
      </w:r>
      <w:r w:rsidR="00235FA7">
        <w:t>through</w:t>
      </w:r>
      <w:r w:rsidRPr="00211E2B">
        <w:t xml:space="preserve"> the IE</w:t>
      </w:r>
      <w:r w:rsidR="00235FA7">
        <w:t xml:space="preserve"> Website</w:t>
      </w:r>
      <w:r w:rsidRPr="00211E2B">
        <w:t xml:space="preserve"> </w:t>
      </w:r>
      <w:r>
        <w:t>by the date</w:t>
      </w:r>
      <w:r w:rsidRPr="00211E2B">
        <w:t xml:space="preserve"> shown in the Solicitation Schedule.</w:t>
      </w:r>
      <w:r>
        <w:t xml:space="preserve"> Company-Owned Proposals may include partnership arrangements or agreements between GPC and third parties or contractors that may collaborate to submit a joint proposal.</w:t>
      </w:r>
    </w:p>
    <w:p w:rsidRPr="001776EF" w:rsidR="00C0145A" w:rsidP="00023EFA" w:rsidRDefault="00C0145A" w14:paraId="6CE07EC1" w14:textId="13BBA2A5">
      <w:pPr>
        <w:pStyle w:val="zGBody4"/>
        <w:jc w:val="both"/>
      </w:pPr>
      <w:r w:rsidRPr="2F989D35">
        <w:rPr>
          <w:b/>
          <w:bCs/>
        </w:rPr>
        <w:lastRenderedPageBreak/>
        <w:t>GPC Contractors</w:t>
      </w:r>
      <w:r>
        <w:t xml:space="preserve">. To ensure fairness to all Participants, the </w:t>
      </w:r>
      <w:r w:rsidR="00770EF6">
        <w:t>COP</w:t>
      </w:r>
      <w:r>
        <w:t xml:space="preserve"> Team will not share with a GPC Contractor, or potential GPC Contractor, any non-public information about the RFP Process. No GPC Contractor or GPC Contractor Affiliate is allowed to submit a Bid in this All-Source RFP for the same Facility subm</w:t>
      </w:r>
      <w:r w:rsidRPr="001776EF">
        <w:t xml:space="preserve">itted in any Company-Owned Proposal. </w:t>
      </w:r>
    </w:p>
    <w:p w:rsidRPr="00211E2B" w:rsidR="00C0145A" w:rsidP="00023EFA" w:rsidRDefault="00C0145A" w14:paraId="7B6B92D8" w14:textId="3CA47741">
      <w:pPr>
        <w:pStyle w:val="zGBody4"/>
        <w:keepNext/>
        <w:jc w:val="both"/>
      </w:pPr>
      <w:r w:rsidRPr="001776EF">
        <w:rPr>
          <w:b/>
          <w:bCs/>
        </w:rPr>
        <w:t>GPC Internal Communications</w:t>
      </w:r>
      <w:r w:rsidRPr="001776EF">
        <w:t xml:space="preserve">. While not required under Commission </w:t>
      </w:r>
      <w:r w:rsidRPr="001776EF" w:rsidR="00987331">
        <w:t>R</w:t>
      </w:r>
      <w:r w:rsidRPr="001776EF">
        <w:t xml:space="preserve">ules, GPC voluntarily imposes the Affiliate communications restrictions set out in Commission Rule 515-3-4-.04(3) to restrict communications between the Evaluation Team and the </w:t>
      </w:r>
      <w:r w:rsidRPr="001776EF" w:rsidR="00770EF6">
        <w:t>COP</w:t>
      </w:r>
      <w:r w:rsidRPr="001776EF">
        <w:t xml:space="preserve"> Team, except as noted regarding Specialized Technical Support Personnel in Section 1.3.2.C (</w:t>
      </w:r>
      <w:r w:rsidRPr="001776EF">
        <w:rPr>
          <w:i/>
        </w:rPr>
        <w:t>Company-Owned Proposal Team and Specialized Technical Support Personnel</w:t>
      </w:r>
      <w:r w:rsidRPr="001776EF">
        <w:t>)</w:t>
      </w:r>
      <w:r w:rsidRPr="001776EF" w:rsidR="0009612C">
        <w:t>.</w:t>
      </w:r>
      <w:r w:rsidRPr="001776EF">
        <w:t xml:space="preserve"> No </w:t>
      </w:r>
      <w:r w:rsidRPr="001776EF" w:rsidR="00770EF6">
        <w:t>COP</w:t>
      </w:r>
      <w:r w:rsidRPr="001776EF">
        <w:t xml:space="preserve"> Team member may share with any Primary Evaluation Team member any Company-Owned Proposal information related to the costs or specific characteristics of any aspect of any Company-Owned Proposal or its proposed Facility, except for communications facilitated by the IE and Staff and necessary for evaluation of a Company-Owned Proposal. In addition to the requirements of Commission Rule 515-3-4-.04(3)(d) establishing standards of conduct regarding any Evaluation Team member and any Affiliate Bid T</w:t>
      </w:r>
      <w:r>
        <w:t xml:space="preserve">eam member, no </w:t>
      </w:r>
      <w:r w:rsidR="00770EF6">
        <w:t>COP</w:t>
      </w:r>
      <w:r>
        <w:t xml:space="preserve"> Team member will be a member of any Affiliate Bid Team nor communicate with any Affiliate Bid Team member in violation of Commission Rule 515-3-4-.04(3)(d). GPC will not tolerate conduct or communication regarding the development of any Company-Owned Proposal by the </w:t>
      </w:r>
      <w:r w:rsidR="00A23203">
        <w:t>COP</w:t>
      </w:r>
      <w:r>
        <w:t xml:space="preserve"> Team that would unfairly influence the design or evaluation processes for this All-Source RFP. </w:t>
      </w:r>
    </w:p>
    <w:p w:rsidR="00C0145A" w:rsidP="00023EFA" w:rsidRDefault="00C0145A" w14:paraId="68ED557D" w14:textId="030B50DC">
      <w:pPr>
        <w:pStyle w:val="zGBody4"/>
        <w:jc w:val="both"/>
      </w:pPr>
      <w:r w:rsidRPr="00211E2B">
        <w:rPr>
          <w:b/>
          <w:bCs/>
        </w:rPr>
        <w:t>Company-Owned Proposal Team and Specialized Technical Support Personnel</w:t>
      </w:r>
      <w:r w:rsidRPr="00211E2B">
        <w:t xml:space="preserve">. The </w:t>
      </w:r>
      <w:r w:rsidR="00BD5BC0">
        <w:t>COP</w:t>
      </w:r>
      <w:r w:rsidRPr="00211E2B">
        <w:t xml:space="preserve"> Team will develop any Company-Owned Proposal in a manner that preserves the integrity and fairness of the RFP </w:t>
      </w:r>
      <w:r>
        <w:t>P</w:t>
      </w:r>
      <w:r w:rsidRPr="00211E2B">
        <w:t xml:space="preserve">rocess for all </w:t>
      </w:r>
      <w:r>
        <w:t>P</w:t>
      </w:r>
      <w:r w:rsidRPr="00211E2B">
        <w:t xml:space="preserve">articipants. Due to their functional expertise and breadth of job responsibilities, Specialized Technical Support Personnel </w:t>
      </w:r>
      <w:r w:rsidR="00DA253B">
        <w:t>may</w:t>
      </w:r>
      <w:r w:rsidRPr="00211E2B">
        <w:t xml:space="preserve"> be involved </w:t>
      </w:r>
      <w:r>
        <w:t xml:space="preserve">both </w:t>
      </w:r>
      <w:r w:rsidRPr="00211E2B">
        <w:t xml:space="preserve">with development of a Company-Owned Proposal and </w:t>
      </w:r>
      <w:r>
        <w:t xml:space="preserve">with </w:t>
      </w:r>
      <w:r w:rsidRPr="00211E2B">
        <w:t xml:space="preserve">certain aspects of this </w:t>
      </w:r>
      <w:r>
        <w:t xml:space="preserve">All-Source </w:t>
      </w:r>
      <w:r w:rsidRPr="00211E2B">
        <w:t xml:space="preserve">RFP. The RFP information provided to Specialized Technical Support Personnel is limited to the scope of their job responsibilities. </w:t>
      </w:r>
      <w:r w:rsidRPr="003C7A9D">
        <w:t>Specialized Technical Support Personnel serving as members of both the Evaluation Team and the COP Team will not be allowed to determine the total economic benefit of Submissions</w:t>
      </w:r>
      <w:r w:rsidRPr="00211E2B">
        <w:t xml:space="preserve">. GPC </w:t>
      </w:r>
      <w:r w:rsidR="00DA253B">
        <w:t>will not substitute any dual-role</w:t>
      </w:r>
      <w:r w:rsidRPr="00211E2B">
        <w:t xml:space="preserve"> Specialized Technical Support Personnel</w:t>
      </w:r>
      <w:r w:rsidR="007C3E1C">
        <w:t xml:space="preserve"> </w:t>
      </w:r>
      <w:r w:rsidR="006A6C46">
        <w:t>without first consulting Staff and the IE.</w:t>
      </w:r>
    </w:p>
    <w:p w:rsidRPr="00E056B4" w:rsidR="00C0145A" w:rsidP="00243521" w:rsidRDefault="00C0145A" w14:paraId="2C6FB3C8" w14:textId="6EFEE56E">
      <w:pPr>
        <w:pStyle w:val="zGBody2"/>
      </w:pPr>
      <w:bookmarkStart w:name="_Toc143463992" w:id="37"/>
      <w:bookmarkStart w:name="_Toc168573696" w:id="38"/>
      <w:bookmarkStart w:name="_Toc226724769" w:id="39"/>
      <w:r w:rsidRPr="00E056B4">
        <w:t xml:space="preserve">Development of </w:t>
      </w:r>
      <w:r w:rsidRPr="00E056B4" w:rsidDel="003934D9">
        <w:t>this</w:t>
      </w:r>
      <w:r w:rsidRPr="00E056B4">
        <w:t xml:space="preserve"> All-Source RFP.</w:t>
      </w:r>
      <w:bookmarkEnd w:id="37"/>
      <w:bookmarkEnd w:id="38"/>
      <w:bookmarkEnd w:id="39"/>
    </w:p>
    <w:p w:rsidRPr="003B3214" w:rsidR="00C0145A" w:rsidP="00023EFA" w:rsidRDefault="00C0145A" w14:paraId="5450DD17" w14:textId="32F6EBBB">
      <w:pPr>
        <w:pStyle w:val="zGBody3"/>
        <w:rPr>
          <w:specVanish/>
        </w:rPr>
      </w:pPr>
      <w:r w:rsidRPr="003B3214">
        <w:rPr>
          <w:b/>
        </w:rPr>
        <w:t>Draft RFP Documents.</w:t>
      </w:r>
      <w:r w:rsidRPr="003B3214">
        <w:t xml:space="preserve"> Consistent with Commission Rule 515-3-4-.04(3)(e), GPC prepared the initial draft of this </w:t>
      </w:r>
      <w:r>
        <w:t>All-Source</w:t>
      </w:r>
      <w:r w:rsidRPr="003B3214">
        <w:t xml:space="preserve"> RFP with the consultation and input of Staff and the IE. The draft RFP Documents </w:t>
      </w:r>
      <w:r w:rsidR="00774933">
        <w:t>were</w:t>
      </w:r>
      <w:r w:rsidRPr="003B3214">
        <w:t xml:space="preserve"> posted to the IE Website by the date shown in the Solicitation Schedule.</w:t>
      </w:r>
    </w:p>
    <w:p w:rsidRPr="00211E2B" w:rsidR="00C0145A" w:rsidP="00023EFA" w:rsidRDefault="00C0145A" w14:paraId="3D3EA89A" w14:textId="705AC328">
      <w:pPr>
        <w:pStyle w:val="zGBody3"/>
      </w:pPr>
      <w:r w:rsidRPr="00211E2B">
        <w:rPr>
          <w:b/>
        </w:rPr>
        <w:t>Comment Period.</w:t>
      </w:r>
      <w:r w:rsidRPr="00211E2B">
        <w:rPr>
          <w:bCs/>
          <w:iCs/>
        </w:rPr>
        <w:t xml:space="preserve"> </w:t>
      </w:r>
      <w:r>
        <w:t xml:space="preserve">The </w:t>
      </w:r>
      <w:r w:rsidRPr="004B6A8B">
        <w:rPr>
          <w:snapToGrid w:val="0"/>
        </w:rPr>
        <w:t xml:space="preserve">Solicitation </w:t>
      </w:r>
      <w:r>
        <w:t xml:space="preserve">Schedule </w:t>
      </w:r>
      <w:r w:rsidRPr="004B6A8B">
        <w:rPr>
          <w:snapToGrid w:val="0"/>
        </w:rPr>
        <w:t>provides</w:t>
      </w:r>
      <w:r>
        <w:t xml:space="preserve"> the dates and duration of the Comment Period. Any </w:t>
      </w:r>
      <w:r w:rsidR="003435AD">
        <w:t xml:space="preserve">Participant </w:t>
      </w:r>
      <w:r>
        <w:t xml:space="preserve">or interested Person desiring to submit written comments on any aspect of this </w:t>
      </w:r>
      <w:r>
        <w:rPr>
          <w:snapToGrid w:val="0"/>
        </w:rPr>
        <w:t>All-Source</w:t>
      </w:r>
      <w:r w:rsidRPr="004B6A8B">
        <w:rPr>
          <w:snapToGrid w:val="0"/>
        </w:rPr>
        <w:t xml:space="preserve"> RFP </w:t>
      </w:r>
      <w:r w:rsidR="005D2537">
        <w:rPr>
          <w:snapToGrid w:val="0"/>
        </w:rPr>
        <w:t>did</w:t>
      </w:r>
      <w:r>
        <w:t xml:space="preserve"> so through the IE Website. If </w:t>
      </w:r>
      <w:r w:rsidRPr="004B6A8B">
        <w:rPr>
          <w:snapToGrid w:val="0"/>
        </w:rPr>
        <w:t>a</w:t>
      </w:r>
      <w:r>
        <w:rPr>
          <w:snapToGrid w:val="0"/>
        </w:rPr>
        <w:t>ny Person</w:t>
      </w:r>
      <w:r>
        <w:t xml:space="preserve"> </w:t>
      </w:r>
      <w:r w:rsidRPr="004B6A8B">
        <w:rPr>
          <w:snapToGrid w:val="0"/>
        </w:rPr>
        <w:t>commented about or offered</w:t>
      </w:r>
      <w:r>
        <w:t xml:space="preserve"> a substantive change to the RFP </w:t>
      </w:r>
      <w:r w:rsidRPr="004B6A8B">
        <w:rPr>
          <w:snapToGrid w:val="0"/>
        </w:rPr>
        <w:t>Documents</w:t>
      </w:r>
      <w:r>
        <w:t xml:space="preserve">, the commenter </w:t>
      </w:r>
      <w:r w:rsidR="000E2834">
        <w:rPr>
          <w:snapToGrid w:val="0"/>
        </w:rPr>
        <w:t>was</w:t>
      </w:r>
      <w:r w:rsidRPr="004B6A8B">
        <w:rPr>
          <w:snapToGrid w:val="0"/>
        </w:rPr>
        <w:t xml:space="preserve"> prompted </w:t>
      </w:r>
      <w:r>
        <w:t xml:space="preserve">to provide a mark-up of the </w:t>
      </w:r>
      <w:r w:rsidRPr="004B6A8B">
        <w:rPr>
          <w:snapToGrid w:val="0"/>
        </w:rPr>
        <w:t>applicable</w:t>
      </w:r>
      <w:r>
        <w:t xml:space="preserve"> section</w:t>
      </w:r>
      <w:r w:rsidRPr="004B6A8B">
        <w:rPr>
          <w:snapToGrid w:val="0"/>
        </w:rPr>
        <w:t xml:space="preserve"> showing its proposed changes</w:t>
      </w:r>
      <w:r>
        <w:t>, along with the rationale for the suggested change</w:t>
      </w:r>
      <w:r w:rsidRPr="004B6A8B">
        <w:rPr>
          <w:snapToGrid w:val="0"/>
        </w:rPr>
        <w:t>,</w:t>
      </w:r>
      <w:r>
        <w:t xml:space="preserve"> for </w:t>
      </w:r>
      <w:r w:rsidRPr="004B6A8B">
        <w:rPr>
          <w:snapToGrid w:val="0"/>
        </w:rPr>
        <w:t>GPC’s</w:t>
      </w:r>
      <w:r>
        <w:t xml:space="preserve"> consideration. </w:t>
      </w:r>
      <w:r w:rsidRPr="004B6A8B">
        <w:rPr>
          <w:snapToGrid w:val="0"/>
        </w:rPr>
        <w:t xml:space="preserve">The Evaluation Team, Staff, and IE </w:t>
      </w:r>
      <w:r w:rsidR="008D6098">
        <w:rPr>
          <w:snapToGrid w:val="0"/>
        </w:rPr>
        <w:t>reviewed</w:t>
      </w:r>
      <w:r w:rsidRPr="004B6A8B">
        <w:rPr>
          <w:snapToGrid w:val="0"/>
        </w:rPr>
        <w:t xml:space="preserve"> all comments received</w:t>
      </w:r>
      <w:r w:rsidR="00617DEA">
        <w:rPr>
          <w:snapToGrid w:val="0"/>
        </w:rPr>
        <w:t>.</w:t>
      </w:r>
      <w:r w:rsidRPr="00617DEA">
        <w:rPr>
          <w:snapToGrid w:val="0"/>
        </w:rPr>
        <w:t xml:space="preserve"> </w:t>
      </w:r>
      <w:r w:rsidR="00A016E2">
        <w:rPr>
          <w:snapToGrid w:val="0"/>
        </w:rPr>
        <w:t>After</w:t>
      </w:r>
      <w:r w:rsidRPr="00617DEA" w:rsidR="00A016E2">
        <w:rPr>
          <w:snapToGrid w:val="0"/>
        </w:rPr>
        <w:t xml:space="preserve"> </w:t>
      </w:r>
      <w:r w:rsidRPr="00617DEA">
        <w:rPr>
          <w:snapToGrid w:val="0"/>
        </w:rPr>
        <w:t xml:space="preserve">the Comment Period, </w:t>
      </w:r>
      <w:r w:rsidRPr="00617DEA" w:rsidR="00955735">
        <w:rPr>
          <w:snapToGrid w:val="0"/>
        </w:rPr>
        <w:t>the Evaluation Team</w:t>
      </w:r>
      <w:r w:rsidRPr="00617DEA">
        <w:rPr>
          <w:snapToGrid w:val="0"/>
        </w:rPr>
        <w:t xml:space="preserve"> </w:t>
      </w:r>
      <w:r w:rsidR="008D6098">
        <w:rPr>
          <w:snapToGrid w:val="0"/>
        </w:rPr>
        <w:t>aggregated</w:t>
      </w:r>
      <w:r w:rsidRPr="00617DEA">
        <w:rPr>
          <w:snapToGrid w:val="0"/>
        </w:rPr>
        <w:t xml:space="preserve"> common themes from the comments received and provide</w:t>
      </w:r>
      <w:r w:rsidR="008D6098">
        <w:rPr>
          <w:snapToGrid w:val="0"/>
        </w:rPr>
        <w:t>d</w:t>
      </w:r>
      <w:r w:rsidRPr="00617DEA">
        <w:rPr>
          <w:snapToGrid w:val="0"/>
        </w:rPr>
        <w:t xml:space="preserve"> responses to the IE for posting on the IE Website for the benefit of all </w:t>
      </w:r>
      <w:r w:rsidR="00A016E2">
        <w:rPr>
          <w:snapToGrid w:val="0"/>
        </w:rPr>
        <w:t>Participants</w:t>
      </w:r>
      <w:r w:rsidRPr="00617DEA" w:rsidR="00A016E2">
        <w:rPr>
          <w:snapToGrid w:val="0"/>
        </w:rPr>
        <w:t xml:space="preserve"> </w:t>
      </w:r>
      <w:r w:rsidRPr="00617DEA">
        <w:rPr>
          <w:snapToGrid w:val="0"/>
        </w:rPr>
        <w:t>and interested Persons</w:t>
      </w:r>
      <w:r>
        <w:t>.</w:t>
      </w:r>
    </w:p>
    <w:p w:rsidRPr="00211E2B" w:rsidR="00C0145A" w:rsidP="00023EFA" w:rsidRDefault="004B8B5D" w14:paraId="27D6EF58" w14:textId="488C3B26">
      <w:pPr>
        <w:pStyle w:val="zGBody3"/>
      </w:pPr>
      <w:r>
        <w:rPr>
          <w:b/>
          <w:bCs/>
        </w:rPr>
        <w:t>Bidders’</w:t>
      </w:r>
      <w:r w:rsidRPr="23AFDDC5">
        <w:rPr>
          <w:b/>
          <w:bCs/>
        </w:rPr>
        <w:t xml:space="preserve"> Conference.</w:t>
      </w:r>
      <w:r w:rsidRPr="00211E2B">
        <w:t xml:space="preserve"> </w:t>
      </w:r>
      <w:r w:rsidRPr="00672BBA">
        <w:t>The</w:t>
      </w:r>
      <w:r w:rsidRPr="00672BBA" w:rsidDel="0044358A">
        <w:t xml:space="preserve"> </w:t>
      </w:r>
      <w:r w:rsidRPr="00672BBA">
        <w:t>Bidders’ Conferenc</w:t>
      </w:r>
      <w:r w:rsidRPr="00713515">
        <w:t xml:space="preserve">e </w:t>
      </w:r>
      <w:r w:rsidR="008D6098">
        <w:t>was</w:t>
      </w:r>
      <w:r w:rsidRPr="00713515">
        <w:t xml:space="preserve"> held </w:t>
      </w:r>
      <w:r w:rsidRPr="00713515" w:rsidR="5160546D">
        <w:t xml:space="preserve">in-person and </w:t>
      </w:r>
      <w:r w:rsidRPr="00713515">
        <w:t xml:space="preserve">virtually on the date shown in the Solicitation Schedule. </w:t>
      </w:r>
      <w:r w:rsidR="001213CC">
        <w:t>A</w:t>
      </w:r>
      <w:r w:rsidR="00C84967">
        <w:t>ny</w:t>
      </w:r>
      <w:r>
        <w:t xml:space="preserve"> potential Participant or interested </w:t>
      </w:r>
      <w:r w:rsidR="7DA724F8">
        <w:t>Person</w:t>
      </w:r>
      <w:r>
        <w:t xml:space="preserve"> </w:t>
      </w:r>
      <w:r w:rsidR="008D6098">
        <w:t xml:space="preserve">was given </w:t>
      </w:r>
      <w:r>
        <w:t>the opportunity</w:t>
      </w:r>
      <w:r w:rsidR="006A031C">
        <w:t xml:space="preserve"> </w:t>
      </w:r>
      <w:r w:rsidDel="002D1E03" w:rsidR="006A031C">
        <w:t>during the Bidders’ Conference</w:t>
      </w:r>
      <w:r w:rsidDel="002D1E03">
        <w:t xml:space="preserve"> </w:t>
      </w:r>
      <w:r>
        <w:t xml:space="preserve">to </w:t>
      </w:r>
      <w:r w:rsidRPr="004B6A8B">
        <w:rPr>
          <w:snapToGrid w:val="0"/>
        </w:rPr>
        <w:t>ask</w:t>
      </w:r>
      <w:r>
        <w:t xml:space="preserve"> questions concerning the RFP Process </w:t>
      </w:r>
      <w:r w:rsidR="008D6098">
        <w:t xml:space="preserve">and </w:t>
      </w:r>
      <w:r>
        <w:t xml:space="preserve">the draft RFP </w:t>
      </w:r>
      <w:r w:rsidRPr="004B6A8B">
        <w:rPr>
          <w:snapToGrid w:val="0"/>
        </w:rPr>
        <w:t>Documents with GPC, Staff, and IE. A</w:t>
      </w:r>
      <w:r>
        <w:rPr>
          <w:snapToGrid w:val="0"/>
        </w:rPr>
        <w:t>ny</w:t>
      </w:r>
      <w:r w:rsidRPr="004B6A8B">
        <w:rPr>
          <w:snapToGrid w:val="0"/>
        </w:rPr>
        <w:t xml:space="preserve"> Participant</w:t>
      </w:r>
      <w:r>
        <w:t xml:space="preserve"> or interested party </w:t>
      </w:r>
      <w:r w:rsidR="002D1E03">
        <w:rPr>
          <w:snapToGrid w:val="0"/>
        </w:rPr>
        <w:t>register</w:t>
      </w:r>
      <w:r w:rsidR="004F13FA">
        <w:rPr>
          <w:snapToGrid w:val="0"/>
        </w:rPr>
        <w:t>ed</w:t>
      </w:r>
      <w:r w:rsidR="002D1E03">
        <w:rPr>
          <w:snapToGrid w:val="0"/>
        </w:rPr>
        <w:t xml:space="preserve"> </w:t>
      </w:r>
      <w:r w:rsidRPr="004B6A8B">
        <w:rPr>
          <w:snapToGrid w:val="0"/>
        </w:rPr>
        <w:t xml:space="preserve">for the </w:t>
      </w:r>
      <w:r>
        <w:t>Bidders’ Conference on the IE Website.</w:t>
      </w:r>
      <w:r w:rsidRPr="004B6A8B">
        <w:rPr>
          <w:snapToGrid w:val="0"/>
        </w:rPr>
        <w:t xml:space="preserve"> A recording of the </w:t>
      </w:r>
      <w:r>
        <w:t>Bidders’</w:t>
      </w:r>
      <w:r w:rsidRPr="004B6A8B">
        <w:rPr>
          <w:snapToGrid w:val="0"/>
        </w:rPr>
        <w:t xml:space="preserve"> Conference, the presentation materials, and written responses to all questions submitted during the </w:t>
      </w:r>
      <w:r>
        <w:t>Bidders’</w:t>
      </w:r>
      <w:r w:rsidRPr="004B6A8B">
        <w:rPr>
          <w:snapToGrid w:val="0"/>
        </w:rPr>
        <w:t xml:space="preserve"> Conference </w:t>
      </w:r>
      <w:r w:rsidR="00EA309E">
        <w:rPr>
          <w:snapToGrid w:val="0"/>
        </w:rPr>
        <w:t>were</w:t>
      </w:r>
      <w:r w:rsidRPr="004B6A8B">
        <w:rPr>
          <w:snapToGrid w:val="0"/>
        </w:rPr>
        <w:t xml:space="preserve"> posted on the IE Website after the </w:t>
      </w:r>
      <w:r>
        <w:t>Bidders’</w:t>
      </w:r>
      <w:r w:rsidRPr="004B6A8B">
        <w:rPr>
          <w:snapToGrid w:val="0"/>
        </w:rPr>
        <w:t xml:space="preserve"> Conference.</w:t>
      </w:r>
    </w:p>
    <w:p w:rsidRPr="0014241C" w:rsidR="00C0145A" w:rsidP="00023EFA" w:rsidRDefault="004B8B5D" w14:paraId="7BA8BCCF" w14:textId="36BB676C">
      <w:pPr>
        <w:pStyle w:val="zGBody3"/>
      </w:pPr>
      <w:r w:rsidRPr="23AFDDC5">
        <w:rPr>
          <w:b/>
          <w:bCs/>
        </w:rPr>
        <w:lastRenderedPageBreak/>
        <w:t>Frequently Asked Questions; Question and Answers.</w:t>
      </w:r>
      <w:r>
        <w:t xml:space="preserve"> There is a tab on the IE Website for frequently asked questions (“</w:t>
      </w:r>
      <w:r w:rsidRPr="23AFDDC5">
        <w:rPr>
          <w:b/>
          <w:bCs/>
        </w:rPr>
        <w:t>FAQ</w:t>
      </w:r>
      <w:r>
        <w:t>”). Each Participant should review the FAQ before submitting a question on the IE Website because the question may be addressed in the FAQ. Throughout the RFP Process, a Participant may submit questions via the Question and Answer (“</w:t>
      </w:r>
      <w:r w:rsidRPr="23AFDDC5">
        <w:rPr>
          <w:b/>
          <w:bCs/>
        </w:rPr>
        <w:t>Q&amp;A</w:t>
      </w:r>
      <w:r>
        <w:t>”) tab on the IE Website. When a Participant submits a question via the Q&amp;A portal, the identity of the Participant asking the question is known to the IE and Staff</w:t>
      </w:r>
      <w:r w:rsidR="00A51D64">
        <w:t xml:space="preserve"> only</w:t>
      </w:r>
      <w:r>
        <w:t>.</w:t>
      </w:r>
      <w:r w:rsidR="00A51D64">
        <w:t xml:space="preserve"> After review by GPC, Staff, and the IE, </w:t>
      </w:r>
      <w:r w:rsidR="00464B19">
        <w:t>the Q&amp;A</w:t>
      </w:r>
      <w:r w:rsidR="00806BE3">
        <w:t xml:space="preserve"> and FAQ documents are made publicly available to every Participant and interested Person. </w:t>
      </w:r>
      <w:r>
        <w:t xml:space="preserve"> </w:t>
      </w:r>
    </w:p>
    <w:p w:rsidRPr="0014241C" w:rsidR="00C0145A" w:rsidP="00360FB2" w:rsidRDefault="00360FB2" w14:paraId="13605A19" w14:textId="04676C34">
      <w:pPr>
        <w:pStyle w:val="zGTC04"/>
      </w:pPr>
      <w:r w:rsidRPr="00360FB2">
        <w:rPr>
          <w:b/>
          <w:bCs/>
        </w:rPr>
        <w:t>Conflicts</w:t>
      </w:r>
      <w:r w:rsidRPr="00360FB2">
        <w:t xml:space="preserve">. </w:t>
      </w:r>
      <w:r w:rsidRPr="0014241C" w:rsidR="00C0145A">
        <w:t>After the Commission</w:t>
      </w:r>
      <w:r w:rsidR="00C0145A">
        <w:t xml:space="preserve"> approves this All-Source RFP</w:t>
      </w:r>
      <w:r w:rsidRPr="0014241C" w:rsidR="00C0145A">
        <w:t>, terms and conditions included in the final RFP Documents will supersede conflicting information, if any, included in the FAQ or Q&amp;A.</w:t>
      </w:r>
    </w:p>
    <w:p w:rsidRPr="0014241C" w:rsidR="00C0145A" w:rsidP="00023EFA" w:rsidRDefault="004B8B5D" w14:paraId="726D1F29" w14:textId="46C60150">
      <w:pPr>
        <w:pStyle w:val="zGBody3"/>
      </w:pPr>
      <w:r w:rsidRPr="23AFDDC5">
        <w:rPr>
          <w:b/>
          <w:bCs/>
        </w:rPr>
        <w:t>Final RFP Documents Filed for Commission Approval.</w:t>
      </w:r>
      <w:r>
        <w:t xml:space="preserve"> In accordance with the Solicitation Schedule, GPC </w:t>
      </w:r>
      <w:r w:rsidR="00112B00">
        <w:t xml:space="preserve">publicly </w:t>
      </w:r>
      <w:r>
        <w:t>file</w:t>
      </w:r>
      <w:r w:rsidR="00E607F2">
        <w:t>d</w:t>
      </w:r>
      <w:r>
        <w:t xml:space="preserve"> </w:t>
      </w:r>
      <w:r w:rsidR="00112B00">
        <w:t>for</w:t>
      </w:r>
      <w:r>
        <w:t xml:space="preserve"> Commission</w:t>
      </w:r>
      <w:r w:rsidR="00112B00">
        <w:t xml:space="preserve"> approval the</w:t>
      </w:r>
      <w:r>
        <w:t xml:space="preserve"> proposed final versions of the RFP Documents. After approval by the Commission: (i) all registered users of the IE Website will be notified by email of the approval; (ii) a copy of the Bid Form and a list of required documents will be posted on the Documents page of the IE Website; and (iii) the final, approved version of the RFP Documents will be posted to the Commission’s website under Docket No. </w:t>
      </w:r>
      <w:r w:rsidRPr="00D476EA" w:rsidR="00BD317F">
        <w:t>56368</w:t>
      </w:r>
      <w:r w:rsidRPr="00D476EA">
        <w:t xml:space="preserve"> a</w:t>
      </w:r>
      <w:r>
        <w:t xml:space="preserve">nd the IE Website. </w:t>
      </w:r>
    </w:p>
    <w:p w:rsidRPr="009456CD" w:rsidR="00C0145A" w:rsidP="00023EFA" w:rsidRDefault="00C0145A" w14:paraId="5F515CEE" w14:textId="63BD666C">
      <w:pPr>
        <w:pStyle w:val="zGBody1"/>
      </w:pPr>
      <w:bookmarkStart w:name="_Toc143463993" w:id="40"/>
      <w:bookmarkStart w:name="_Toc168573697" w:id="41"/>
      <w:bookmarkStart w:name="_Toc226724770" w:id="42"/>
      <w:r w:rsidRPr="009456CD">
        <w:t>PRODUCTS AND RESOURCES SOUGHT IN THIS All-Source RFP</w:t>
      </w:r>
      <w:bookmarkEnd w:id="40"/>
      <w:bookmarkEnd w:id="41"/>
      <w:bookmarkEnd w:id="42"/>
    </w:p>
    <w:p w:rsidRPr="0019492A" w:rsidR="00C0145A" w:rsidP="00243521" w:rsidRDefault="00C0145A" w14:paraId="4F670C2C" w14:textId="77777777">
      <w:pPr>
        <w:pStyle w:val="zGBody2"/>
        <w:rPr>
          <w:vanish/>
          <w:specVanish/>
        </w:rPr>
      </w:pPr>
      <w:bookmarkStart w:name="_Toc143463994" w:id="43"/>
      <w:bookmarkStart w:name="_Toc168573698" w:id="44"/>
      <w:bookmarkStart w:name="_Toc226724771" w:id="45"/>
      <w:r w:rsidRPr="00B35F9C">
        <w:t>Products Sought</w:t>
      </w:r>
      <w:r>
        <w:t>.</w:t>
      </w:r>
      <w:bookmarkEnd w:id="43"/>
      <w:bookmarkEnd w:id="44"/>
      <w:bookmarkEnd w:id="45"/>
    </w:p>
    <w:p w:rsidR="000807CA" w:rsidP="000807CA" w:rsidRDefault="004B8B5D" w14:paraId="5ECFFAF8" w14:textId="21E7F9B2">
      <w:pPr>
        <w:pStyle w:val="zGBody3"/>
        <w:numPr>
          <w:ilvl w:val="0"/>
          <w:numId w:val="0"/>
        </w:numPr>
        <w:ind w:left="1152"/>
      </w:pPr>
      <w:r>
        <w:t xml:space="preserve"> </w:t>
      </w:r>
      <w:r w:rsidR="2AF710CE">
        <w:t>GPC seeks offers to sell capacity</w:t>
      </w:r>
      <w:r w:rsidR="00BF5A51">
        <w:t xml:space="preserve">, including </w:t>
      </w:r>
      <w:r w:rsidR="0078083B">
        <w:t>A</w:t>
      </w:r>
      <w:r w:rsidR="00BF5A51">
        <w:t xml:space="preserve">ncillary </w:t>
      </w:r>
      <w:r w:rsidR="0078083B">
        <w:t>S</w:t>
      </w:r>
      <w:r w:rsidR="00BF5A51">
        <w:t>er</w:t>
      </w:r>
      <w:r w:rsidR="00DE77C2">
        <w:t>vices,</w:t>
      </w:r>
      <w:r w:rsidR="2AF710CE">
        <w:t xml:space="preserve"> energy</w:t>
      </w:r>
      <w:r w:rsidR="7642B562">
        <w:t>, if applicable,</w:t>
      </w:r>
      <w:r w:rsidR="2AF710CE">
        <w:t xml:space="preserve"> </w:t>
      </w:r>
      <w:r w:rsidRPr="007B3DC1" w:rsidR="00DE77C2">
        <w:t>and all other Facility attributes</w:t>
      </w:r>
      <w:r w:rsidRPr="007B3DC1" w:rsidR="0092254A">
        <w:t>,</w:t>
      </w:r>
      <w:r w:rsidRPr="007B3DC1" w:rsidR="00357D19">
        <w:t xml:space="preserve"> </w:t>
      </w:r>
      <w:r w:rsidR="2AF710CE">
        <w:t>from Capacity Resources</w:t>
      </w:r>
      <w:r w:rsidR="00CB45F3">
        <w:t>.</w:t>
      </w:r>
      <w:r w:rsidR="2AF710CE">
        <w:t xml:space="preserve"> </w:t>
      </w:r>
      <w:r w:rsidR="004D3A20">
        <w:t>Subject to Section 2.1.1 (</w:t>
      </w:r>
      <w:r w:rsidRPr="004D3A20" w:rsidR="004D3A20">
        <w:rPr>
          <w:i/>
          <w:iCs/>
        </w:rPr>
        <w:t>Other Technology</w:t>
      </w:r>
      <w:r w:rsidR="004D3A20">
        <w:t>), a</w:t>
      </w:r>
      <w:r>
        <w:t xml:space="preserve"> Submission may offer any reliable </w:t>
      </w:r>
      <w:r w:rsidR="001F7691">
        <w:t>Capacity Resource</w:t>
      </w:r>
      <w:r>
        <w:t xml:space="preserve"> that can meet the firmness and dispatchability requirements of this All-Source RFP, including but not limited to: (i) Standalone ESS with grid charge capability</w:t>
      </w:r>
      <w:r w:rsidR="2FAA4F84">
        <w:t xml:space="preserve"> and a minimum </w:t>
      </w:r>
      <w:r w:rsidR="003F2931">
        <w:t xml:space="preserve">SDDD </w:t>
      </w:r>
      <w:r w:rsidR="7DB8DD24">
        <w:t xml:space="preserve">of </w:t>
      </w:r>
      <w:r w:rsidR="4BF4CDA1">
        <w:t>four</w:t>
      </w:r>
      <w:r w:rsidR="169E13BD">
        <w:t xml:space="preserve"> </w:t>
      </w:r>
      <w:r w:rsidR="7DB8DD24">
        <w:t>hours</w:t>
      </w:r>
      <w:r>
        <w:t>; (ii) ESS with Renewable Resource</w:t>
      </w:r>
      <w:r w:rsidR="00156DA2">
        <w:t xml:space="preserve"> (new or existing)</w:t>
      </w:r>
      <w:r>
        <w:t>, with grid charge capability</w:t>
      </w:r>
      <w:r w:rsidR="7DB8DD24">
        <w:t xml:space="preserve"> and a minimum </w:t>
      </w:r>
      <w:r w:rsidR="003F2931">
        <w:t xml:space="preserve">SDDD </w:t>
      </w:r>
      <w:r w:rsidR="7DB8DD24">
        <w:t xml:space="preserve">of </w:t>
      </w:r>
      <w:r w:rsidR="4BF4CDA1">
        <w:t>four</w:t>
      </w:r>
      <w:r w:rsidR="244DCC06">
        <w:t xml:space="preserve"> hours</w:t>
      </w:r>
      <w:r>
        <w:t xml:space="preserve">; and (iii) thermal generation (natural gas, oil-fired, etc.). </w:t>
      </w:r>
    </w:p>
    <w:p w:rsidR="00C0145A" w:rsidP="00C72291" w:rsidRDefault="00C0145A" w14:paraId="35D4F1A9" w14:textId="226C00B2">
      <w:pPr>
        <w:pStyle w:val="zGBody3"/>
        <w:numPr>
          <w:ilvl w:val="2"/>
          <w:numId w:val="55"/>
        </w:numPr>
      </w:pPr>
      <w:r w:rsidRPr="004668B7">
        <w:rPr>
          <w:b/>
          <w:bCs/>
        </w:rPr>
        <w:t>Other Technology</w:t>
      </w:r>
      <w:r w:rsidRPr="00CB5652">
        <w:t>.</w:t>
      </w:r>
      <w:r w:rsidRPr="00061721">
        <w:t xml:space="preserve"> </w:t>
      </w:r>
      <w:r w:rsidR="00B754A2">
        <w:t xml:space="preserve">Participant </w:t>
      </w:r>
      <w:r w:rsidR="00416EE3">
        <w:t xml:space="preserve">may </w:t>
      </w:r>
      <w:r w:rsidR="00CF54F8">
        <w:t>request</w:t>
      </w:r>
      <w:r w:rsidR="00B754A2">
        <w:t xml:space="preserve"> to offer a </w:t>
      </w:r>
      <w:r w:rsidR="008F478B">
        <w:t xml:space="preserve">Capacity Resource </w:t>
      </w:r>
      <w:r w:rsidR="00B754A2">
        <w:t>comprised of a technology or resource that is not described in Section 2.1</w:t>
      </w:r>
      <w:r w:rsidR="00384EF5">
        <w:t>(i) – (iii)</w:t>
      </w:r>
      <w:r w:rsidR="00B754A2">
        <w:t xml:space="preserve"> (</w:t>
      </w:r>
      <w:r w:rsidR="00B754A2">
        <w:rPr>
          <w:i/>
        </w:rPr>
        <w:t>Products Sought</w:t>
      </w:r>
      <w:r w:rsidR="00B754A2">
        <w:t>) (each, an “</w:t>
      </w:r>
      <w:r w:rsidR="00B754A2">
        <w:rPr>
          <w:b/>
        </w:rPr>
        <w:t>Other Technology</w:t>
      </w:r>
      <w:r w:rsidR="00B754A2">
        <w:t>”), including any</w:t>
      </w:r>
      <w:r w:rsidR="00CF54F8">
        <w:t>: (i)</w:t>
      </w:r>
      <w:r w:rsidR="00B754A2">
        <w:t xml:space="preserve"> demand-response technolog</w:t>
      </w:r>
      <w:r w:rsidR="00CF54F8">
        <w:t>y;</w:t>
      </w:r>
      <w:r w:rsidR="00B754A2">
        <w:t xml:space="preserve"> </w:t>
      </w:r>
      <w:r w:rsidR="00A8725F">
        <w:t>(ii)</w:t>
      </w:r>
      <w:r w:rsidR="00B754A2">
        <w:t xml:space="preserve"> ESS that is not a BESS</w:t>
      </w:r>
      <w:r w:rsidR="007B6EE5">
        <w:t xml:space="preserve"> (</w:t>
      </w:r>
      <w:r w:rsidR="00960B91">
        <w:t>e.g.</w:t>
      </w:r>
      <w:r w:rsidR="007B6EE5">
        <w:t>,</w:t>
      </w:r>
      <w:r w:rsidR="001E5B18">
        <w:t xml:space="preserve"> compressed</w:t>
      </w:r>
      <w:r w:rsidR="00F06C63">
        <w:t>-</w:t>
      </w:r>
      <w:r w:rsidR="001E5B18">
        <w:t>air energy storage,</w:t>
      </w:r>
      <w:r w:rsidR="007B6EE5">
        <w:t xml:space="preserve"> </w:t>
      </w:r>
      <w:r w:rsidR="007F7921">
        <w:t>long-duration energy storage</w:t>
      </w:r>
      <w:r w:rsidR="00BE76A1">
        <w:t>)</w:t>
      </w:r>
      <w:r w:rsidR="00CF54F8">
        <w:t xml:space="preserve">; </w:t>
      </w:r>
      <w:r w:rsidR="00BE76A1">
        <w:t xml:space="preserve"> </w:t>
      </w:r>
      <w:r w:rsidR="00A8725F">
        <w:t>(iii)</w:t>
      </w:r>
      <w:r w:rsidRPr="00B679B1" w:rsidR="00B679B1">
        <w:t xml:space="preserve"> firm, dispatchable import capability delivered over a dedicated high-voltage direct current (HVDC) line</w:t>
      </w:r>
      <w:r w:rsidR="00A8725F">
        <w:t>; and (</w:t>
      </w:r>
      <w:r w:rsidR="00E267EC">
        <w:t xml:space="preserve">iv) alternative </w:t>
      </w:r>
      <w:r w:rsidR="001278D9">
        <w:t>firm</w:t>
      </w:r>
      <w:r w:rsidR="00B70E2A">
        <w:t xml:space="preserve"> resources with low or zero </w:t>
      </w:r>
      <w:r w:rsidR="001278D9">
        <w:t>carbon</w:t>
      </w:r>
      <w:r w:rsidR="00E267EC">
        <w:t xml:space="preserve"> </w:t>
      </w:r>
      <w:r w:rsidR="00B70E2A">
        <w:t>emissions</w:t>
      </w:r>
      <w:r w:rsidR="00CF46A0">
        <w:t>.</w:t>
      </w:r>
      <w:r w:rsidR="00B754A2">
        <w:t xml:space="preserve"> </w:t>
      </w:r>
      <w:r w:rsidR="00CF46A0">
        <w:t>To request to submit an Other Technology</w:t>
      </w:r>
      <w:r w:rsidR="00B754A2">
        <w:t xml:space="preserve">, Participant must contact the IE and submit the Other Technology form through the IE Website by no later than the Other Technology </w:t>
      </w:r>
      <w:r w:rsidR="005567D1">
        <w:t>p</w:t>
      </w:r>
      <w:r w:rsidR="00B754A2">
        <w:t xml:space="preserve">roposal </w:t>
      </w:r>
      <w:r w:rsidR="005567D1">
        <w:t>d</w:t>
      </w:r>
      <w:r w:rsidR="00B754A2">
        <w:t>eadline set forth in the Solicitation Schedule. Upon request, Participant must provide information to the IE regarding the Other Technology. The IE will research and review Participant’s proposed Other Technology and discuss findings with Staff and the Evaluation Team. After the IE completes its research, review, and discussions, the IE will advise Participant whether a Submission utilizing Participant’s proposed Other Technology will be accepted as a Submission that meets the requirements of this All-Source RFP. GPC will not consider for this All-Source RFP non-dispatchable technologies, including: (i) third-party aggregators; or (ii) other demand response options that do not: (a) meet the minimum Facility Size parameters described in Section 3.2.1 (</w:t>
      </w:r>
      <w:r w:rsidR="00B754A2">
        <w:rPr>
          <w:i/>
        </w:rPr>
        <w:t>Facility Size Parameters</w:t>
      </w:r>
      <w:r w:rsidR="00B754A2">
        <w:t>) at each Site; or (b) allow firm control of the demand response technology and associated infrastructure solely by GPC via AGC</w:t>
      </w:r>
      <w:r w:rsidRPr="00061721">
        <w:t>.</w:t>
      </w:r>
    </w:p>
    <w:p w:rsidRPr="00A43A63" w:rsidR="00C0145A" w:rsidP="00243521" w:rsidRDefault="00C0145A" w14:paraId="4547A088" w14:textId="6D773863">
      <w:pPr>
        <w:pStyle w:val="zGBody2"/>
        <w:rPr>
          <w:vanish/>
          <w:specVanish/>
        </w:rPr>
      </w:pPr>
      <w:bookmarkStart w:name="_Toc143463995" w:id="46"/>
      <w:bookmarkStart w:name="_Toc168573699" w:id="47"/>
      <w:bookmarkStart w:name="_Toc226724772" w:id="48"/>
      <w:r>
        <w:t>Facility Ownership Structures.</w:t>
      </w:r>
      <w:bookmarkEnd w:id="46"/>
      <w:bookmarkEnd w:id="47"/>
      <w:bookmarkEnd w:id="48"/>
      <w:r>
        <w:t xml:space="preserve"> </w:t>
      </w:r>
    </w:p>
    <w:p w:rsidR="00C0145A" w:rsidP="00C0145A" w:rsidRDefault="00C0145A" w14:paraId="67E66DD3" w14:textId="20F205DD">
      <w:pPr>
        <w:pStyle w:val="zGNormalDefinition"/>
        <w:ind w:left="1152"/>
      </w:pPr>
      <w:r>
        <w:t xml:space="preserve"> Under this All-Source RFP, </w:t>
      </w:r>
      <w:r w:rsidR="00FB1AFF">
        <w:t xml:space="preserve">Participants </w:t>
      </w:r>
      <w:r>
        <w:t xml:space="preserve">may </w:t>
      </w:r>
      <w:r w:rsidR="00FB1AFF">
        <w:t>offer Submissions</w:t>
      </w:r>
      <w:r>
        <w:t xml:space="preserve"> proposing one of two ownership structures for Facilities:</w:t>
      </w:r>
    </w:p>
    <w:p w:rsidR="00C0145A" w:rsidP="00023EFA" w:rsidRDefault="00C0145A" w14:paraId="0E10317D" w14:textId="65B7D54B">
      <w:pPr>
        <w:pStyle w:val="zGBody3"/>
      </w:pPr>
      <w:r>
        <w:rPr>
          <w:b/>
          <w:bCs/>
        </w:rPr>
        <w:t xml:space="preserve">Seller-Owned Facilities. </w:t>
      </w:r>
      <w:r>
        <w:t xml:space="preserve">GPC will accept Bids for </w:t>
      </w:r>
      <w:r w:rsidR="00E36E1C">
        <w:t xml:space="preserve">New Resources and Existing Resources </w:t>
      </w:r>
      <w:r>
        <w:t xml:space="preserve">where Seller will retain Facility ownership. The Awarded Contract that a </w:t>
      </w:r>
      <w:r w:rsidR="009E6C1C">
        <w:t>W</w:t>
      </w:r>
      <w:r>
        <w:t>inning Bidder would execute would be a PPA, where GPC would have exclusive rights to the Facility’s capacity.</w:t>
      </w:r>
    </w:p>
    <w:p w:rsidR="00C0145A" w:rsidP="00023EFA" w:rsidRDefault="00C0145A" w14:paraId="1E47493A" w14:textId="4EBAA084">
      <w:pPr>
        <w:pStyle w:val="zGBody3"/>
      </w:pPr>
      <w:r>
        <w:rPr>
          <w:b/>
          <w:bCs/>
        </w:rPr>
        <w:lastRenderedPageBreak/>
        <w:t>GPC-</w:t>
      </w:r>
      <w:r w:rsidRPr="00573971">
        <w:rPr>
          <w:b/>
          <w:bCs/>
        </w:rPr>
        <w:t>Owned Facilities</w:t>
      </w:r>
      <w:r w:rsidRPr="007432E8">
        <w:rPr>
          <w:b/>
          <w:bCs/>
        </w:rPr>
        <w:t>.</w:t>
      </w:r>
      <w:r>
        <w:t xml:space="preserve"> </w:t>
      </w:r>
      <w:r w:rsidRPr="006728DF">
        <w:t xml:space="preserve">GPC will accept Bids for </w:t>
      </w:r>
      <w:r w:rsidR="0085322E">
        <w:t>Existing Resources</w:t>
      </w:r>
      <w:r w:rsidRPr="006728DF" w:rsidR="0085322E">
        <w:t xml:space="preserve"> </w:t>
      </w:r>
      <w:r w:rsidRPr="006728DF">
        <w:t xml:space="preserve">comprising </w:t>
      </w:r>
      <w:r>
        <w:t>Capacity</w:t>
      </w:r>
      <w:r w:rsidRPr="006728DF">
        <w:t xml:space="preserve"> Resources where Bidder proposes </w:t>
      </w:r>
      <w:r>
        <w:t xml:space="preserve">to </w:t>
      </w:r>
      <w:r w:rsidRPr="006728DF">
        <w:t xml:space="preserve">transfer </w:t>
      </w:r>
      <w:r>
        <w:t>to GPC</w:t>
      </w:r>
      <w:r w:rsidRPr="006728DF">
        <w:t xml:space="preserve"> Facility ownership. The Awarded Contract that a Winning Bidder would execute would be an APA.</w:t>
      </w:r>
      <w:r w:rsidR="00D45149">
        <w:t xml:space="preserve"> GPC may submit a Company-Owned Proposal offering a New Resource.</w:t>
      </w:r>
    </w:p>
    <w:p w:rsidR="00C0145A" w:rsidP="00023EFA" w:rsidRDefault="00C0145A" w14:paraId="2FD0EE1E" w14:textId="217170F5">
      <w:pPr>
        <w:pStyle w:val="zGBody4"/>
        <w:jc w:val="both"/>
      </w:pPr>
      <w:r>
        <w:rPr>
          <w:b/>
          <w:bCs/>
        </w:rPr>
        <w:t xml:space="preserve">Consideration of APA Bids. </w:t>
      </w:r>
      <w:r>
        <w:t>GPC will consider APA Bids for Capacity Resources</w:t>
      </w:r>
      <w:r w:rsidDel="0017410D">
        <w:t xml:space="preserve"> </w:t>
      </w:r>
      <w:r>
        <w:t xml:space="preserve">that </w:t>
      </w:r>
      <w:r w:rsidR="002D0866">
        <w:t>are</w:t>
      </w:r>
      <w:r w:rsidR="00DA0110">
        <w:t xml:space="preserve"> </w:t>
      </w:r>
      <w:r>
        <w:t>interconnect</w:t>
      </w:r>
      <w:r w:rsidR="002D0866">
        <w:t>ed</w:t>
      </w:r>
      <w:r>
        <w:t xml:space="preserve"> to</w:t>
      </w:r>
      <w:r w:rsidRPr="00B86100">
        <w:t xml:space="preserve"> </w:t>
      </w:r>
      <w:r w:rsidRPr="00676F3C" w:rsidDel="0017410D">
        <w:t xml:space="preserve">the </w:t>
      </w:r>
      <w:r w:rsidRPr="008777EE">
        <w:t>STT</w:t>
      </w:r>
      <w:r w:rsidRPr="008777EE" w:rsidR="00AD32F8">
        <w:t xml:space="preserve">, except that any ESS </w:t>
      </w:r>
      <w:r w:rsidRPr="008777EE" w:rsidR="001902E1">
        <w:t>must interconnect to the Southern Company Transmission System</w:t>
      </w:r>
      <w:r w:rsidRPr="008777EE">
        <w:t>.</w:t>
      </w:r>
      <w:r>
        <w:t xml:space="preserve"> GPC will consider offers for</w:t>
      </w:r>
      <w:r w:rsidR="00972199">
        <w:t xml:space="preserve"> partial ownership of </w:t>
      </w:r>
      <w:r w:rsidR="00D47310">
        <w:t>or</w:t>
      </w:r>
      <w:r>
        <w:t xml:space="preserve"> partial unit(s) of an Existing Resource</w:t>
      </w:r>
      <w:r w:rsidR="009132AD">
        <w:t xml:space="preserve"> that is a CC or CT</w:t>
      </w:r>
      <w:r w:rsidR="00544505">
        <w:t>.</w:t>
      </w:r>
    </w:p>
    <w:p w:rsidR="00C0145A" w:rsidP="00023EFA" w:rsidRDefault="00C0145A" w14:paraId="7D4BC9A4" w14:textId="597E45F0">
      <w:pPr>
        <w:pStyle w:val="zGBody4"/>
        <w:jc w:val="both"/>
      </w:pPr>
      <w:r>
        <w:rPr>
          <w:b/>
          <w:bCs/>
        </w:rPr>
        <w:t xml:space="preserve">APA Bid Requirements. </w:t>
      </w:r>
      <w:r>
        <w:t xml:space="preserve">A Bidder offering an APA Bid must submit the same forms as a PPA Bidder, but an APA Bidder must also complete additional questions on the </w:t>
      </w:r>
      <w:r w:rsidR="00443782">
        <w:t xml:space="preserve">APA </w:t>
      </w:r>
      <w:r>
        <w:t xml:space="preserve">questionnaire found in </w:t>
      </w:r>
      <w:r w:rsidRPr="00730A58" w:rsidR="00730A58">
        <w:t>t</w:t>
      </w:r>
      <w:r w:rsidR="00730A58">
        <w:t>he Bid Form</w:t>
      </w:r>
      <w:r>
        <w:t>, which indicate</w:t>
      </w:r>
      <w:r w:rsidR="00793CC9">
        <w:t>s</w:t>
      </w:r>
      <w:r>
        <w:t xml:space="preserve"> the information GPC must receive to perform necessary due diligence.</w:t>
      </w:r>
    </w:p>
    <w:p w:rsidR="00C0145A" w:rsidP="00023EFA" w:rsidRDefault="004B8B5D" w14:paraId="5F838320" w14:textId="2A4392B1">
      <w:pPr>
        <w:pStyle w:val="zGBody4"/>
        <w:jc w:val="both"/>
      </w:pPr>
      <w:r w:rsidRPr="23AFDDC5">
        <w:rPr>
          <w:b/>
          <w:bCs/>
        </w:rPr>
        <w:t>APA Bid Evaluation.</w:t>
      </w:r>
      <w:r>
        <w:t xml:space="preserve"> APA Bids will be evaluated alongside PPA Bids and Company-Owned Proposal(s).</w:t>
      </w:r>
      <w:r w:rsidR="00D06DDE">
        <w:t xml:space="preserve"> </w:t>
      </w:r>
      <w:r w:rsidDel="00E706D6">
        <w:t xml:space="preserve">If an APA Bid advances to the </w:t>
      </w:r>
      <w:r w:rsidDel="00E706D6" w:rsidR="00886EE5">
        <w:t>Conforming List</w:t>
      </w:r>
      <w:r w:rsidDel="00E706D6">
        <w:t xml:space="preserve">, the evaluation of the APA Bid </w:t>
      </w:r>
      <w:r w:rsidDel="00E706D6" w:rsidR="0E39E1F2">
        <w:t>requires a</w:t>
      </w:r>
      <w:r w:rsidDel="00E706D6" w:rsidR="5B5711A6">
        <w:t>dditional due diligence</w:t>
      </w:r>
      <w:r w:rsidR="004109F0">
        <w:t xml:space="preserve"> as described in</w:t>
      </w:r>
      <w:r w:rsidRPr="004109F0" w:rsidR="004109F0">
        <w:t xml:space="preserve"> </w:t>
      </w:r>
      <w:r w:rsidR="004109F0">
        <w:t>Exhibit A (</w:t>
      </w:r>
      <w:r w:rsidRPr="00D06DDE" w:rsidR="004109F0">
        <w:rPr>
          <w:i/>
          <w:iCs/>
        </w:rPr>
        <w:t xml:space="preserve">Due Diligence Phases and Fees Overview </w:t>
      </w:r>
      <w:r w:rsidRPr="00D06DDE" w:rsidR="004109F0">
        <w:t>(</w:t>
      </w:r>
      <w:r w:rsidRPr="00D06DDE" w:rsidR="004109F0">
        <w:rPr>
          <w:i/>
          <w:iCs/>
        </w:rPr>
        <w:t>APA Bids Only</w:t>
      </w:r>
      <w:r w:rsidR="004109F0">
        <w:t>))</w:t>
      </w:r>
      <w:r>
        <w:t xml:space="preserve">. </w:t>
      </w:r>
      <w:bookmarkStart w:name="_Hlk42785995" w:id="49"/>
    </w:p>
    <w:bookmarkEnd w:id="49"/>
    <w:p w:rsidR="00C0145A" w:rsidP="00023EFA" w:rsidRDefault="00C0145A" w14:paraId="534A47DA" w14:textId="3FBECB5B">
      <w:pPr>
        <w:pStyle w:val="zGBody4"/>
        <w:jc w:val="both"/>
      </w:pPr>
      <w:r>
        <w:rPr>
          <w:b/>
          <w:bCs/>
        </w:rPr>
        <w:t xml:space="preserve">Generating Resource and Business Entity Purchase. </w:t>
      </w:r>
      <w:r>
        <w:t xml:space="preserve">If an APA Bid </w:t>
      </w:r>
      <w:r w:rsidR="00441A69">
        <w:t>advances to the</w:t>
      </w:r>
      <w:r>
        <w:t xml:space="preserve"> Short List, and even though GPC is likely only interested in the purchase of the Facility itself, GPC may also consider purchasing the business entity that owns the Existing Resource, subject to reaching acceptable terms and conditions. GPC may ask the APA Bidder to submit an offer allowing GPC to purchase the business entity that holds the Existing Resource. If the APA Bidder chooses to offer the business entity for purchase, GPC will have the right to proceed with the purchase of either the Existing Resource or the Existing Resource together with the business entity. </w:t>
      </w:r>
    </w:p>
    <w:p w:rsidRPr="0017410D" w:rsidR="00C0145A" w:rsidP="00023EFA" w:rsidRDefault="00C0145A" w14:paraId="63B35F3E" w14:textId="7FD7A262">
      <w:pPr>
        <w:pStyle w:val="zGBody4"/>
        <w:jc w:val="both"/>
      </w:pPr>
      <w:r>
        <w:rPr>
          <w:b/>
          <w:bCs/>
        </w:rPr>
        <w:t xml:space="preserve">Winning Bid APA Execution. </w:t>
      </w:r>
      <w:r>
        <w:t>If an APA Bid advances as a winning Bid, APA execution will occur in accordance with the Solicitation Schedule. Bidder and GPC must agree on a transaction closing date as soon as practicable once the parties obtain the required regulatory approvals.</w:t>
      </w:r>
    </w:p>
    <w:p w:rsidRPr="0019492A" w:rsidR="00C0145A" w:rsidP="00243521" w:rsidRDefault="00C0145A" w14:paraId="7359C0AF" w14:textId="77777777">
      <w:pPr>
        <w:pStyle w:val="zGBody2"/>
        <w:rPr>
          <w:vanish/>
          <w:specVanish/>
        </w:rPr>
      </w:pPr>
      <w:bookmarkStart w:name="_Toc143463996" w:id="50"/>
      <w:bookmarkStart w:name="_Toc168573700" w:id="51"/>
      <w:bookmarkStart w:name="_Toc226724773" w:id="52"/>
      <w:r>
        <w:t>Bids for Existing Resources or New Resources</w:t>
      </w:r>
      <w:r w:rsidRPr="00211E2B">
        <w:t>.</w:t>
      </w:r>
      <w:bookmarkEnd w:id="50"/>
      <w:bookmarkEnd w:id="51"/>
      <w:bookmarkEnd w:id="52"/>
    </w:p>
    <w:p w:rsidR="00C0145A" w:rsidP="00326422" w:rsidRDefault="00C0145A" w14:paraId="60236CF0" w14:textId="5E5506E4">
      <w:pPr>
        <w:pStyle w:val="zGNormalDefinition"/>
        <w:spacing w:before="120" w:after="120"/>
        <w:rPr>
          <w:bCs/>
        </w:rPr>
      </w:pPr>
      <w:r>
        <w:rPr>
          <w:b/>
        </w:rPr>
        <w:t xml:space="preserve"> </w:t>
      </w:r>
      <w:r>
        <w:rPr>
          <w:bCs/>
        </w:rPr>
        <w:t>Under this All-Source RFP, Bidders may submit Bids for both Existing Resources and New Resources. The Awarded Contract for:</w:t>
      </w:r>
    </w:p>
    <w:p w:rsidR="00C0145A" w:rsidP="00023EFA" w:rsidRDefault="00C0145A" w14:paraId="4A170CF4" w14:textId="4ACF2071">
      <w:pPr>
        <w:pStyle w:val="zGBody5"/>
        <w:spacing w:after="120"/>
        <w:jc w:val="both"/>
      </w:pPr>
      <w:r>
        <w:t>A</w:t>
      </w:r>
      <w:r w:rsidRPr="00065A64">
        <w:t xml:space="preserve">n Existing </w:t>
      </w:r>
      <w:r>
        <w:t>Resource</w:t>
      </w:r>
      <w:r w:rsidRPr="00065A64">
        <w:t xml:space="preserve"> would be in the form of either </w:t>
      </w:r>
      <w:r>
        <w:t>an</w:t>
      </w:r>
      <w:r w:rsidRPr="00065A64">
        <w:t xml:space="preserve"> APA or PPA, depending on whether GPC or Seller </w:t>
      </w:r>
      <w:r w:rsidR="00941E20">
        <w:t>would be</w:t>
      </w:r>
      <w:r w:rsidRPr="00065A64" w:rsidR="00941E20">
        <w:t xml:space="preserve"> </w:t>
      </w:r>
      <w:r w:rsidRPr="00065A64">
        <w:t xml:space="preserve">the ultimate owner of the Existing </w:t>
      </w:r>
      <w:r>
        <w:t>Resource</w:t>
      </w:r>
      <w:r w:rsidRPr="006A461C">
        <w:t xml:space="preserve">; </w:t>
      </w:r>
      <w:r w:rsidR="00BC1DA3">
        <w:t>or</w:t>
      </w:r>
    </w:p>
    <w:p w:rsidRPr="00067B41" w:rsidR="00C0145A" w:rsidP="00023EFA" w:rsidRDefault="00C0145A" w14:paraId="737E887A" w14:textId="1D07E042">
      <w:pPr>
        <w:pStyle w:val="zGBody5"/>
        <w:spacing w:before="120" w:after="120"/>
        <w:jc w:val="both"/>
      </w:pPr>
      <w:r>
        <w:t>A</w:t>
      </w:r>
      <w:r w:rsidRPr="00067B41">
        <w:t xml:space="preserve"> </w:t>
      </w:r>
      <w:r>
        <w:t>New Resource</w:t>
      </w:r>
      <w:r w:rsidRPr="00067B41">
        <w:t xml:space="preserve"> that has not yet been constructed, but that would ultimately be owned by Seller, would be a PPA in the form of </w:t>
      </w:r>
      <w:r>
        <w:t xml:space="preserve">one of </w:t>
      </w:r>
      <w:r w:rsidRPr="00067B41">
        <w:t xml:space="preserve">the </w:t>
      </w:r>
      <w:r>
        <w:t>p</w:t>
      </w:r>
      <w:r w:rsidRPr="00067B41">
        <w:t xml:space="preserve">ro </w:t>
      </w:r>
      <w:r>
        <w:t>f</w:t>
      </w:r>
      <w:r w:rsidRPr="00067B41">
        <w:t>orma</w:t>
      </w:r>
      <w:r>
        <w:t xml:space="preserve"> PPAs</w:t>
      </w:r>
      <w:r w:rsidRPr="00067B41">
        <w:t xml:space="preserve">. </w:t>
      </w:r>
    </w:p>
    <w:p w:rsidRPr="00211E2B" w:rsidR="00C0145A" w:rsidP="00243521" w:rsidRDefault="00C0145A" w14:paraId="5846A488" w14:textId="77777777">
      <w:pPr>
        <w:pStyle w:val="zGBody2"/>
        <w:rPr>
          <w:bCs/>
          <w:iCs/>
          <w:vanish/>
          <w:specVanish/>
        </w:rPr>
      </w:pPr>
      <w:bookmarkStart w:name="_Toc143425379" w:id="53"/>
      <w:bookmarkStart w:name="_Toc143463997" w:id="54"/>
      <w:bookmarkStart w:name="_Toc143425380" w:id="55"/>
      <w:bookmarkStart w:name="_Toc143463998" w:id="56"/>
      <w:bookmarkStart w:name="_Toc143463999" w:id="57"/>
      <w:bookmarkStart w:name="_Toc168573701" w:id="58"/>
      <w:bookmarkStart w:name="_Toc226724774" w:id="59"/>
      <w:bookmarkEnd w:id="53"/>
      <w:bookmarkEnd w:id="54"/>
      <w:bookmarkEnd w:id="55"/>
      <w:bookmarkEnd w:id="56"/>
      <w:r>
        <w:t>ESS Submissions</w:t>
      </w:r>
      <w:r>
        <w:rPr>
          <w:rFonts w:eastAsia="Times New Roman"/>
        </w:rPr>
        <w:t>.</w:t>
      </w:r>
      <w:bookmarkEnd w:id="57"/>
      <w:bookmarkEnd w:id="58"/>
      <w:bookmarkEnd w:id="59"/>
    </w:p>
    <w:p w:rsidRPr="00DA3E5D" w:rsidR="00C0145A" w:rsidP="00617D0A" w:rsidRDefault="00C0145A" w14:paraId="2922EB1F" w14:textId="54EDA9F9">
      <w:pPr>
        <w:pStyle w:val="zGBody4"/>
        <w:numPr>
          <w:ilvl w:val="0"/>
          <w:numId w:val="0"/>
        </w:numPr>
        <w:spacing w:after="240"/>
        <w:ind w:left="1584"/>
        <w:jc w:val="both"/>
      </w:pPr>
      <w:r w:rsidRPr="00211E2B">
        <w:t xml:space="preserve"> </w:t>
      </w:r>
      <w:r w:rsidR="003E253C">
        <w:t>For ESS Submissions,</w:t>
      </w:r>
      <w:r w:rsidDel="38A57F0B">
        <w:t xml:space="preserve"> </w:t>
      </w:r>
      <w:r>
        <w:t>GPC will consider</w:t>
      </w:r>
      <w:r w:rsidDel="007C2F9A">
        <w:t xml:space="preserve"> </w:t>
      </w:r>
      <w:r w:rsidR="007C2F9A">
        <w:t>a Facility</w:t>
      </w:r>
      <w:r>
        <w:t xml:space="preserve"> structured </w:t>
      </w:r>
      <w:r w:rsidDel="38A57F0B">
        <w:t>as</w:t>
      </w:r>
      <w:r>
        <w:t>: (</w:t>
      </w:r>
      <w:r w:rsidRPr="00B62993">
        <w:t>i</w:t>
      </w:r>
      <w:r>
        <w:t xml:space="preserve">) </w:t>
      </w:r>
      <w:r w:rsidRPr="00557D62">
        <w:t>Standalone ESS</w:t>
      </w:r>
      <w:r>
        <w:t xml:space="preserve"> with grid charging capability; or (</w:t>
      </w:r>
      <w:r w:rsidRPr="00B62993">
        <w:t>ii</w:t>
      </w:r>
      <w:r>
        <w:t xml:space="preserve">) </w:t>
      </w:r>
      <w:r w:rsidRPr="00557D62">
        <w:t xml:space="preserve">ESS </w:t>
      </w:r>
      <w:r w:rsidDel="38A57F0B">
        <w:t>with Renewable</w:t>
      </w:r>
      <w:r w:rsidRPr="1807B7BA" w:rsidDel="38A57F0B">
        <w:rPr>
          <w:b/>
        </w:rPr>
        <w:t xml:space="preserve"> </w:t>
      </w:r>
      <w:r w:rsidDel="38A57F0B">
        <w:t>Resource</w:t>
      </w:r>
      <w:r w:rsidR="00D55D9A">
        <w:t>,</w:t>
      </w:r>
      <w:r>
        <w:t xml:space="preserve"> with grid charging capability. </w:t>
      </w:r>
      <w:r w:rsidR="0002159F">
        <w:t>In addition to the subsections that immediately follow, t</w:t>
      </w:r>
      <w:r>
        <w:t>he pro forma ESS with Renewable Resource PPA</w:t>
      </w:r>
      <w:r w:rsidR="00FB476D">
        <w:t xml:space="preserve"> and</w:t>
      </w:r>
      <w:r>
        <w:t xml:space="preserve"> pro forma ESS PPA </w:t>
      </w:r>
      <w:r w:rsidRPr="00DA3E5D">
        <w:t xml:space="preserve">provide the parameters for the acceptable and applicable use of </w:t>
      </w:r>
      <w:r w:rsidRPr="00DA3E5D" w:rsidR="00D3096B">
        <w:t xml:space="preserve">an </w:t>
      </w:r>
      <w:r w:rsidRPr="00DA3E5D">
        <w:t xml:space="preserve">ESS </w:t>
      </w:r>
      <w:r w:rsidRPr="00DA3E5D" w:rsidR="00C57BD8">
        <w:t xml:space="preserve">under </w:t>
      </w:r>
      <w:r w:rsidRPr="00DA3E5D">
        <w:t>this All-Source RFP</w:t>
      </w:r>
      <w:r w:rsidRPr="00DA3E5D" w:rsidR="00FB476D">
        <w:t>, including the performance metrics GPC will apply to measure ESS performance and determine any reduction</w:t>
      </w:r>
      <w:r w:rsidRPr="00DA3E5D" w:rsidR="006050EA">
        <w:t xml:space="preserve"> to </w:t>
      </w:r>
      <w:r w:rsidR="00147163">
        <w:t>M</w:t>
      </w:r>
      <w:r w:rsidRPr="00DA3E5D" w:rsidR="00147163">
        <w:t xml:space="preserve">onthly </w:t>
      </w:r>
      <w:r w:rsidRPr="00DA3E5D" w:rsidR="008E40BB">
        <w:t>capacity</w:t>
      </w:r>
      <w:r w:rsidRPr="00DA3E5D" w:rsidR="006050EA">
        <w:t xml:space="preserve"> payments.</w:t>
      </w:r>
      <w:r w:rsidRPr="00DA3E5D">
        <w:t xml:space="preserve"> </w:t>
      </w:r>
      <w:r w:rsidRPr="00DA3E5D" w:rsidR="007474B8">
        <w:t>GPC’s e</w:t>
      </w:r>
      <w:r w:rsidRPr="00DA3E5D">
        <w:t xml:space="preserve">valuation of an ESS Submission in this RFP will be appropriately focused upon the capacity use of the ESS, </w:t>
      </w:r>
      <w:r w:rsidRPr="00DA3E5D" w:rsidR="004E7343">
        <w:t xml:space="preserve">as further described in Exhibit </w:t>
      </w:r>
      <w:r w:rsidRPr="00DA3E5D" w:rsidR="002F702C">
        <w:t>G</w:t>
      </w:r>
      <w:r w:rsidRPr="00DA3E5D" w:rsidR="004E7343">
        <w:t xml:space="preserve"> (</w:t>
      </w:r>
      <w:r w:rsidRPr="00DA3E5D" w:rsidR="004E7343">
        <w:rPr>
          <w:i/>
        </w:rPr>
        <w:t>Overview of Evaluation Methodology</w:t>
      </w:r>
      <w:r w:rsidRPr="00DA3E5D" w:rsidR="004E7343">
        <w:t xml:space="preserve">), </w:t>
      </w:r>
      <w:r w:rsidRPr="00DA3E5D">
        <w:t>which is to ensure system reliability.</w:t>
      </w:r>
    </w:p>
    <w:p w:rsidR="00C0145A" w:rsidP="00023EFA" w:rsidRDefault="00C0145A" w14:paraId="3BA2C573" w14:textId="505BE4B4">
      <w:pPr>
        <w:pStyle w:val="zGBody3"/>
      </w:pPr>
      <w:r w:rsidRPr="00DA3E5D">
        <w:rPr>
          <w:b/>
          <w:bCs/>
        </w:rPr>
        <w:t>Degradation</w:t>
      </w:r>
      <w:r w:rsidRPr="00DA3E5D" w:rsidR="009D1D7E">
        <w:rPr>
          <w:b/>
          <w:bCs/>
        </w:rPr>
        <w:t>; Performance Metrics</w:t>
      </w:r>
      <w:r w:rsidRPr="00DA3E5D">
        <w:rPr>
          <w:b/>
          <w:bCs/>
        </w:rPr>
        <w:t>.</w:t>
      </w:r>
      <w:r w:rsidRPr="00DA3E5D">
        <w:t xml:space="preserve"> GPC is not responsible for any degradation of any Facility over the </w:t>
      </w:r>
      <w:r w:rsidRPr="00DA3E5D" w:rsidR="008B70FD">
        <w:t xml:space="preserve">PPA </w:t>
      </w:r>
      <w:r w:rsidRPr="00DA3E5D">
        <w:t xml:space="preserve">Term, whether because of GPC scheduling, charging, or discharging of energy. As set forth in </w:t>
      </w:r>
      <w:r w:rsidR="000070BF">
        <w:t xml:space="preserve">the </w:t>
      </w:r>
      <w:r w:rsidRPr="00DA3E5D" w:rsidDel="00582C15">
        <w:t xml:space="preserve">pro forma </w:t>
      </w:r>
      <w:r w:rsidRPr="00DA3E5D">
        <w:t>ESS</w:t>
      </w:r>
      <w:r w:rsidRPr="00DA3E5D">
        <w:rPr>
          <w:i/>
        </w:rPr>
        <w:t xml:space="preserve"> </w:t>
      </w:r>
      <w:r w:rsidRPr="00DA3E5D">
        <w:t>PPA</w:t>
      </w:r>
      <w:r w:rsidR="000070BF">
        <w:t>s</w:t>
      </w:r>
      <w:r>
        <w:t xml:space="preserve">, and as applicable to all generating types, the ESS is subject to </w:t>
      </w:r>
      <w:r w:rsidR="00F615B2">
        <w:t xml:space="preserve">Monthly </w:t>
      </w:r>
      <w:r w:rsidR="00684B0B">
        <w:t xml:space="preserve">and annual </w:t>
      </w:r>
      <w:r>
        <w:t xml:space="preserve">performance </w:t>
      </w:r>
      <w:r w:rsidR="00684B0B">
        <w:t xml:space="preserve">metrics </w:t>
      </w:r>
      <w:r>
        <w:t xml:space="preserve">and must maintain the </w:t>
      </w:r>
      <w:r w:rsidR="00F1401B">
        <w:t xml:space="preserve">guaranteed </w:t>
      </w:r>
      <w:r w:rsidR="00075F55">
        <w:t>SDDC</w:t>
      </w:r>
      <w:r w:rsidR="00E56CCE">
        <w:t>,</w:t>
      </w:r>
      <w:r>
        <w:t xml:space="preserve"> </w:t>
      </w:r>
      <w:r w:rsidR="00F1401B">
        <w:t xml:space="preserve">guaranteed </w:t>
      </w:r>
      <w:r w:rsidR="00E56CCE">
        <w:t>SDDD, and guaranteed RTE</w:t>
      </w:r>
      <w:r>
        <w:t xml:space="preserve"> for the </w:t>
      </w:r>
      <w:r w:rsidDel="00807207" w:rsidR="00F1401B">
        <w:t xml:space="preserve">PPA </w:t>
      </w:r>
      <w:r>
        <w:t>Term.</w:t>
      </w:r>
      <w:r w:rsidR="00A76D9D">
        <w:t xml:space="preserve"> Bidders should carefully review the applicable pro forma PPA to become familiar with these performance metrics, as deficient performance will reduce the payment owed to Seller under the PPA.</w:t>
      </w:r>
    </w:p>
    <w:p w:rsidRPr="006618C9" w:rsidR="00C0145A" w:rsidP="00023EFA" w:rsidRDefault="00244DDC" w14:paraId="6E7DA7AA" w14:textId="1AA5EB3F">
      <w:pPr>
        <w:pStyle w:val="zGBody3"/>
        <w:rPr>
          <w:u w:val="single"/>
        </w:rPr>
      </w:pPr>
      <w:r>
        <w:rPr>
          <w:b/>
          <w:bCs/>
        </w:rPr>
        <w:t>Interconnection Requirements</w:t>
      </w:r>
      <w:r w:rsidR="00C0145A">
        <w:rPr>
          <w:b/>
          <w:bCs/>
        </w:rPr>
        <w:t>.</w:t>
      </w:r>
      <w:r w:rsidRPr="0073152E" w:rsidR="00C0145A">
        <w:rPr>
          <w:b/>
          <w:bCs/>
          <w:spacing w:val="6"/>
        </w:rPr>
        <w:t xml:space="preserve"> </w:t>
      </w:r>
      <w:r w:rsidRPr="00A85361" w:rsidR="00C0145A">
        <w:t>Any Participant offering an</w:t>
      </w:r>
      <w:r w:rsidRPr="00A85361" w:rsidDel="005950BD" w:rsidR="00C0145A">
        <w:t xml:space="preserve"> </w:t>
      </w:r>
      <w:r w:rsidRPr="00A85361" w:rsidR="00C0145A">
        <w:t xml:space="preserve">ESS Submission must be familiar with, and </w:t>
      </w:r>
      <w:r w:rsidR="00617D0A">
        <w:t>must</w:t>
      </w:r>
      <w:r w:rsidRPr="00A85361" w:rsidR="00C0145A">
        <w:t xml:space="preserve"> comply with, Southern Company Transmission’s</w:t>
      </w:r>
      <w:r w:rsidR="00617D0A">
        <w:t xml:space="preserve"> </w:t>
      </w:r>
      <w:r w:rsidR="00E573C4">
        <w:rPr>
          <w:i/>
          <w:iCs/>
        </w:rPr>
        <w:t xml:space="preserve">Interconnection </w:t>
      </w:r>
      <w:r w:rsidR="00E573C4">
        <w:rPr>
          <w:i/>
          <w:iCs/>
        </w:rPr>
        <w:lastRenderedPageBreak/>
        <w:t>Requirements for Transmission Connected Inverter-Based Resource</w:t>
      </w:r>
      <w:r w:rsidR="0096159C">
        <w:rPr>
          <w:i/>
          <w:iCs/>
        </w:rPr>
        <w:t>s</w:t>
      </w:r>
      <w:r w:rsidR="00BA0CC0">
        <w:rPr>
          <w:i/>
          <w:iCs/>
        </w:rPr>
        <w:t>,</w:t>
      </w:r>
      <w:r w:rsidR="00C542D0">
        <w:rPr>
          <w:i/>
          <w:iCs/>
        </w:rPr>
        <w:t xml:space="preserve"> </w:t>
      </w:r>
      <w:r w:rsidRPr="00074950" w:rsidR="00C542D0">
        <w:t>which is available at</w:t>
      </w:r>
      <w:r w:rsidR="00C542D0">
        <w:rPr>
          <w:i/>
          <w:iCs/>
        </w:rPr>
        <w:t xml:space="preserve"> </w:t>
      </w:r>
      <w:r w:rsidRPr="00074950" w:rsidR="00074950">
        <w:rPr>
          <w:rFonts w:cs="Times New Roman" w:eastAsiaTheme="minorHAnsi"/>
          <w:kern w:val="0"/>
        </w:rPr>
        <w:t>https://www.oasis.oati.com/woa/docs/SOCO/SOCOdocs/SOCO_Inverter-Based-Gen_Interconnection-Technical-Requirements.pdf</w:t>
      </w:r>
      <w:r w:rsidRPr="00576EE5" w:rsidR="00C0145A">
        <w:rPr>
          <w:u w:val="single"/>
        </w:rPr>
        <w:t>.</w:t>
      </w:r>
    </w:p>
    <w:p w:rsidRPr="00DA3E5D" w:rsidR="00C0145A" w:rsidRDefault="00C0145A" w14:paraId="65960B42" w14:textId="6A3E9C03">
      <w:pPr>
        <w:pStyle w:val="zGBody3"/>
      </w:pPr>
      <w:r w:rsidRPr="00A130C9">
        <w:rPr>
          <w:b/>
        </w:rPr>
        <w:t>Standalone ESS.</w:t>
      </w:r>
      <w:r w:rsidRPr="007A52F9">
        <w:rPr>
          <w:b/>
          <w:bCs/>
        </w:rPr>
        <w:t xml:space="preserve"> </w:t>
      </w:r>
      <w:r w:rsidRPr="001A4365">
        <w:t xml:space="preserve">A </w:t>
      </w:r>
      <w:r w:rsidRPr="007A52F9">
        <w:t xml:space="preserve">Participant offering a Standalone ESS must provide: (i) a description of the ESS; (ii) if offering a PPA, the plan to maintain the ESS to ensure the ESS performs as evaluated for the </w:t>
      </w:r>
      <w:r w:rsidRPr="007A52F9" w:rsidDel="00623E38">
        <w:t xml:space="preserve">PPA </w:t>
      </w:r>
      <w:r w:rsidRPr="007A52F9">
        <w:t xml:space="preserve">Term; (iii) the </w:t>
      </w:r>
      <w:r w:rsidR="009F0F70">
        <w:t>guaranteed</w:t>
      </w:r>
      <w:r w:rsidRPr="007A52F9">
        <w:t xml:space="preserve"> </w:t>
      </w:r>
      <w:r w:rsidR="00D61A5B">
        <w:t>SDDC</w:t>
      </w:r>
      <w:r w:rsidRPr="007A52F9">
        <w:t xml:space="preserve"> (AC); (iv) an annual schedule of the </w:t>
      </w:r>
      <w:r w:rsidR="00A10189">
        <w:t>guaranteed</w:t>
      </w:r>
      <w:r w:rsidRPr="007A52F9" w:rsidR="00A10189">
        <w:t xml:space="preserve"> </w:t>
      </w:r>
      <w:r w:rsidR="00ED081D">
        <w:t>RTE</w:t>
      </w:r>
      <w:r w:rsidRPr="007A52F9">
        <w:t xml:space="preserve"> for the </w:t>
      </w:r>
      <w:r w:rsidRPr="007A52F9" w:rsidDel="00623E38">
        <w:t xml:space="preserve">PPA </w:t>
      </w:r>
      <w:r w:rsidRPr="007A52F9">
        <w:t>Term or Facility Desi</w:t>
      </w:r>
      <w:r w:rsidRPr="00DA3E5D">
        <w:t>gn Life, as applicable</w:t>
      </w:r>
      <w:r w:rsidRPr="00DA3E5D" w:rsidR="00823621">
        <w:t>; and (v) a</w:t>
      </w:r>
      <w:r w:rsidRPr="00DA3E5D" w:rsidR="00A130C9">
        <w:t xml:space="preserve">ny other information required by the Bid </w:t>
      </w:r>
      <w:r w:rsidRPr="00DA3E5D" w:rsidR="00ED081D">
        <w:t>Form</w:t>
      </w:r>
      <w:r w:rsidRPr="00DA3E5D">
        <w:t>. GPC must have the exclusive right, without penalty, to</w:t>
      </w:r>
      <w:r w:rsidRPr="00DA3E5D" w:rsidR="00971DE1">
        <w:t xml:space="preserve"> </w:t>
      </w:r>
      <w:r w:rsidRPr="00DA3E5D">
        <w:t xml:space="preserve">discharge </w:t>
      </w:r>
      <w:r w:rsidRPr="00DA3E5D" w:rsidR="00A1716C">
        <w:t xml:space="preserve">and </w:t>
      </w:r>
      <w:r w:rsidRPr="00DA3E5D">
        <w:t>charge</w:t>
      </w:r>
      <w:r w:rsidRPr="00DA3E5D" w:rsidR="005B65EE">
        <w:t xml:space="preserve"> the ESS</w:t>
      </w:r>
      <w:r w:rsidRPr="00DA3E5D">
        <w:t xml:space="preserve"> by </w:t>
      </w:r>
      <w:r w:rsidRPr="00DA3E5D" w:rsidR="0085642D">
        <w:t>dispatching</w:t>
      </w:r>
      <w:r w:rsidRPr="00DA3E5D">
        <w:t xml:space="preserve"> </w:t>
      </w:r>
      <w:r w:rsidRPr="00DA3E5D" w:rsidR="00863970">
        <w:t xml:space="preserve">it </w:t>
      </w:r>
      <w:r w:rsidRPr="00DA3E5D">
        <w:t>in accordance with Section 3.5.</w:t>
      </w:r>
      <w:r w:rsidRPr="00DA3E5D" w:rsidR="006274C1">
        <w:t>1</w:t>
      </w:r>
      <w:r w:rsidRPr="00DA3E5D">
        <w:t xml:space="preserve"> (</w:t>
      </w:r>
      <w:r w:rsidRPr="00DA3E5D">
        <w:rPr>
          <w:i/>
        </w:rPr>
        <w:t>AGC</w:t>
      </w:r>
      <w:r w:rsidRPr="00DA3E5D">
        <w:t xml:space="preserve">). To ensure GPC can toll </w:t>
      </w:r>
      <w:r w:rsidRPr="00DA3E5D" w:rsidR="0016612D">
        <w:t xml:space="preserve">grid charging </w:t>
      </w:r>
      <w:r w:rsidRPr="00DA3E5D">
        <w:t>energy, a</w:t>
      </w:r>
      <w:r w:rsidRPr="00DA3E5D" w:rsidR="008041C0">
        <w:t>n</w:t>
      </w:r>
      <w:r w:rsidRPr="00DA3E5D">
        <w:t xml:space="preserve"> ESS must interconnect to </w:t>
      </w:r>
      <w:r w:rsidR="00C271AB">
        <w:t>a substation owned by GPC on</w:t>
      </w:r>
      <w:r w:rsidRPr="00DA3E5D">
        <w:t xml:space="preserve"> the </w:t>
      </w:r>
      <w:r w:rsidRPr="00DA3E5D" w:rsidR="00EA291B">
        <w:t>Southern Company Transmission System</w:t>
      </w:r>
      <w:r w:rsidR="00A83F21">
        <w:t>, which means a Southern Company entity must be the Interconnection Provider</w:t>
      </w:r>
      <w:r w:rsidRPr="00DA3E5D">
        <w:t xml:space="preserve">. </w:t>
      </w:r>
      <w:r w:rsidRPr="00DA3E5D" w:rsidDel="00F91B88">
        <w:t>GPC will provide (toll) all energy required to charge a Standalone ESS</w:t>
      </w:r>
      <w:r w:rsidRPr="00DA3E5D" w:rsidR="00C90B93">
        <w:t xml:space="preserve"> not paired with </w:t>
      </w:r>
      <w:r w:rsidR="000D330D">
        <w:t>a</w:t>
      </w:r>
      <w:r w:rsidRPr="00DA3E5D" w:rsidR="00C90B93">
        <w:t xml:space="preserve"> Renewable Resource</w:t>
      </w:r>
      <w:r w:rsidRPr="00DA3E5D" w:rsidDel="00F91B88">
        <w:t xml:space="preserve">, </w:t>
      </w:r>
      <w:r w:rsidRPr="00DA3E5D" w:rsidR="0083464C">
        <w:t>but</w:t>
      </w:r>
      <w:r w:rsidRPr="00DA3E5D" w:rsidDel="00F91B88" w:rsidR="0083464C">
        <w:t xml:space="preserve"> </w:t>
      </w:r>
      <w:r w:rsidRPr="00DA3E5D" w:rsidR="0083464C">
        <w:t xml:space="preserve">Seller </w:t>
      </w:r>
      <w:r w:rsidRPr="00DA3E5D" w:rsidR="001D19FA">
        <w:t xml:space="preserve">will be solely responsible for </w:t>
      </w:r>
      <w:r w:rsidRPr="00DA3E5D" w:rsidDel="00F91B88">
        <w:t>Station Service</w:t>
      </w:r>
      <w:r w:rsidR="00D948CA">
        <w:t>, including any Auxiliary Operational Load</w:t>
      </w:r>
      <w:r w:rsidRPr="00DA3E5D">
        <w:t xml:space="preserve">. </w:t>
      </w:r>
    </w:p>
    <w:p w:rsidRPr="00DA3E5D" w:rsidR="00C0145A" w:rsidP="00D74A1D" w:rsidRDefault="5DDE34CF" w14:paraId="68850F4A" w14:textId="7EF40DE8">
      <w:pPr>
        <w:pStyle w:val="zGBody3"/>
      </w:pPr>
      <w:r w:rsidRPr="00DA3E5D">
        <w:rPr>
          <w:b/>
          <w:bCs/>
        </w:rPr>
        <w:t xml:space="preserve">ESS with Renewable Resource. </w:t>
      </w:r>
      <w:r w:rsidRPr="00DA3E5D" w:rsidR="0045635F">
        <w:t xml:space="preserve">A Participant may offer to pair an ESS with either an existing Renewable Resource or a new Renewable Resource to be constructed as part of the Facility. </w:t>
      </w:r>
      <w:r w:rsidRPr="00DA3E5D" w:rsidR="001D0E75">
        <w:t xml:space="preserve">If Participant </w:t>
      </w:r>
      <w:r w:rsidRPr="00DA3E5D" w:rsidR="00F00275">
        <w:t>offers an existing Renewable Resource, the existing Renewable Resource must be</w:t>
      </w:r>
      <w:r w:rsidRPr="00DA3E5D" w:rsidR="00C84E51">
        <w:t>: (a)</w:t>
      </w:r>
      <w:r w:rsidRPr="00DA3E5D" w:rsidR="00F00275">
        <w:t xml:space="preserve"> under a power purchase agreement with GPC</w:t>
      </w:r>
      <w:r w:rsidRPr="00DA3E5D" w:rsidR="009D0E50">
        <w:t xml:space="preserve"> procured through a prior GPC RFP; (</w:t>
      </w:r>
      <w:r w:rsidRPr="00DA3E5D" w:rsidR="00AF3FCA">
        <w:t>b</w:t>
      </w:r>
      <w:r w:rsidRPr="00DA3E5D" w:rsidR="009D0E50">
        <w:t xml:space="preserve">) paired with an </w:t>
      </w:r>
      <w:r w:rsidRPr="00DA3E5D" w:rsidR="00CB6376">
        <w:t xml:space="preserve">ESS and offered under the </w:t>
      </w:r>
      <w:r w:rsidRPr="00DA3E5D" w:rsidR="00CB6376">
        <w:rPr>
          <w:i/>
          <w:iCs/>
        </w:rPr>
        <w:t xml:space="preserve">Pro Forma Power Purchase Agreement for Firm Capacity, </w:t>
      </w:r>
      <w:r w:rsidR="00946021">
        <w:rPr>
          <w:i/>
          <w:iCs/>
        </w:rPr>
        <w:t>Energy Storage Services</w:t>
      </w:r>
      <w:r w:rsidRPr="00DA3E5D" w:rsidR="00CB6376">
        <w:rPr>
          <w:i/>
          <w:iCs/>
        </w:rPr>
        <w:t xml:space="preserve">, and Ancillary Services from a </w:t>
      </w:r>
      <w:r w:rsidRPr="00DA3E5D" w:rsidR="00EB0C9F">
        <w:rPr>
          <w:i/>
          <w:iCs/>
        </w:rPr>
        <w:t xml:space="preserve">Battery </w:t>
      </w:r>
      <w:r w:rsidRPr="00DA3E5D" w:rsidR="00CB6376">
        <w:rPr>
          <w:i/>
          <w:iCs/>
        </w:rPr>
        <w:t xml:space="preserve">Energy Storage System </w:t>
      </w:r>
      <w:r w:rsidR="00C10B57">
        <w:rPr>
          <w:i/>
          <w:iCs/>
        </w:rPr>
        <w:t>[</w:t>
      </w:r>
      <w:r w:rsidR="00C97714">
        <w:rPr>
          <w:i/>
          <w:iCs/>
        </w:rPr>
        <w:t xml:space="preserve">Paired </w:t>
      </w:r>
      <w:r w:rsidRPr="00DA3E5D" w:rsidR="00CB6376">
        <w:rPr>
          <w:i/>
          <w:iCs/>
        </w:rPr>
        <w:t xml:space="preserve">with </w:t>
      </w:r>
      <w:r w:rsidRPr="00DA3E5D" w:rsidR="007926FA">
        <w:rPr>
          <w:i/>
          <w:iCs/>
        </w:rPr>
        <w:t xml:space="preserve">a </w:t>
      </w:r>
      <w:r w:rsidRPr="00DA3E5D" w:rsidR="00CB6376">
        <w:rPr>
          <w:i/>
          <w:iCs/>
        </w:rPr>
        <w:t>Renewable Resource</w:t>
      </w:r>
      <w:r w:rsidR="000F5285">
        <w:rPr>
          <w:i/>
          <w:iCs/>
        </w:rPr>
        <w:t>]</w:t>
      </w:r>
      <w:r w:rsidRPr="00DA3E5D" w:rsidR="007926FA">
        <w:rPr>
          <w:i/>
          <w:iCs/>
        </w:rPr>
        <w:t xml:space="preserve"> for </w:t>
      </w:r>
      <w:r w:rsidR="00C97714">
        <w:rPr>
          <w:i/>
          <w:iCs/>
        </w:rPr>
        <w:t xml:space="preserve">2026 </w:t>
      </w:r>
      <w:r w:rsidRPr="00DA3E5D" w:rsidR="007926FA">
        <w:rPr>
          <w:i/>
          <w:iCs/>
        </w:rPr>
        <w:t>All-Source Capacity Request for Proposals for Need Years 203</w:t>
      </w:r>
      <w:r w:rsidRPr="00DA3E5D" w:rsidR="006518A7">
        <w:rPr>
          <w:i/>
          <w:iCs/>
        </w:rPr>
        <w:t>2</w:t>
      </w:r>
      <w:r w:rsidRPr="00DA3E5D" w:rsidR="002722C4">
        <w:rPr>
          <w:i/>
          <w:iCs/>
        </w:rPr>
        <w:t xml:space="preserve"> –</w:t>
      </w:r>
      <w:r w:rsidRPr="00DA3E5D" w:rsidR="007926FA">
        <w:rPr>
          <w:i/>
          <w:iCs/>
        </w:rPr>
        <w:t>2033</w:t>
      </w:r>
      <w:r w:rsidRPr="00DA3E5D" w:rsidR="0095062E">
        <w:t xml:space="preserve">; or (c) </w:t>
      </w:r>
      <w:r w:rsidRPr="00DA3E5D" w:rsidR="00DD503D">
        <w:t>if</w:t>
      </w:r>
      <w:r w:rsidRPr="00DA3E5D" w:rsidR="00EE381F">
        <w:t xml:space="preserve"> the Submission is a C</w:t>
      </w:r>
      <w:r w:rsidRPr="00DA3E5D" w:rsidR="00DD503D">
        <w:t>OP</w:t>
      </w:r>
      <w:r w:rsidRPr="00DA3E5D" w:rsidR="00EE381F">
        <w:t xml:space="preserve">, </w:t>
      </w:r>
      <w:r w:rsidRPr="00DA3E5D" w:rsidR="0095062E">
        <w:t>owned by GPC</w:t>
      </w:r>
      <w:r w:rsidRPr="00DA3E5D" w:rsidR="00DE6543">
        <w:t>.</w:t>
      </w:r>
      <w:r w:rsidRPr="00DA3E5D" w:rsidR="00F00275">
        <w:t xml:space="preserve"> </w:t>
      </w:r>
      <w:r w:rsidRPr="00DA3E5D">
        <w:t>In addition to the information required by Section 2.4.3 (</w:t>
      </w:r>
      <w:r w:rsidRPr="00DA3E5D">
        <w:rPr>
          <w:i/>
        </w:rPr>
        <w:t>Standalone ESS</w:t>
      </w:r>
      <w:r w:rsidRPr="00DA3E5D">
        <w:t xml:space="preserve">), an ESS with Renewable Resource Submission must also include: (i) a description of the Renewable Resource (including the generation type of the Renewable Resource (e.g., solar panels, wind turbines)); (ii) the total expected </w:t>
      </w:r>
      <w:r w:rsidRPr="00DA3E5D" w:rsidR="00624958">
        <w:t xml:space="preserve">Renewable Resource </w:t>
      </w:r>
      <w:r w:rsidRPr="00DA3E5D">
        <w:t>capacity (AC); and (iii) a Profile reflecting the Renewable Resource</w:t>
      </w:r>
      <w:r w:rsidRPr="00DA3E5D" w:rsidR="00575A7B">
        <w:t xml:space="preserve"> </w:t>
      </w:r>
      <w:r w:rsidRPr="00DA3E5D">
        <w:t xml:space="preserve">to demonstrate the charging contribution of the Renewable Resource.  </w:t>
      </w:r>
    </w:p>
    <w:p w:rsidR="00950E6D" w:rsidP="00950E6D" w:rsidRDefault="00950E6D" w14:paraId="55E4533A" w14:textId="60F66352">
      <w:pPr>
        <w:pStyle w:val="zGBody4"/>
        <w:jc w:val="both"/>
      </w:pPr>
      <w:r w:rsidRPr="00DA3E5D">
        <w:t xml:space="preserve">If Participant offers to pair an ESS with an existing Renewable Resource that is currently committed to GPC under a separate PPA, then the parties must amend the existing Renewable Resource PPA to accommodate and allow for the paired operation of the ESS and the Renewable Resource. Exhibit </w:t>
      </w:r>
      <w:r w:rsidRPr="00DA3E5D" w:rsidR="009C6573">
        <w:t>M</w:t>
      </w:r>
      <w:r w:rsidRPr="00DA3E5D">
        <w:t xml:space="preserve"> (</w:t>
      </w:r>
      <w:r w:rsidRPr="00DA3E5D">
        <w:rPr>
          <w:i/>
          <w:iCs/>
        </w:rPr>
        <w:t>Renewable Resource PPA Amendment Overview</w:t>
      </w:r>
      <w:r w:rsidRPr="00DA3E5D">
        <w:t>) outlines the anticipated terms and conditions of the Renewable Re</w:t>
      </w:r>
      <w:r>
        <w:t>source PPA amendment.</w:t>
      </w:r>
    </w:p>
    <w:p w:rsidRPr="00211E2B" w:rsidR="00C0145A" w:rsidP="00023EFA" w:rsidRDefault="00C0145A" w14:paraId="7FB5AE7A" w14:textId="77777777">
      <w:pPr>
        <w:pStyle w:val="zGBody1"/>
      </w:pPr>
      <w:bookmarkStart w:name="_Toc212157713" w:id="60"/>
      <w:bookmarkStart w:name="_Toc212157714" w:id="61"/>
      <w:bookmarkStart w:name="_Toc143464000" w:id="62"/>
      <w:bookmarkStart w:name="_Toc168573702" w:id="63"/>
      <w:bookmarkStart w:name="_Toc226724775" w:id="64"/>
      <w:bookmarkEnd w:id="60"/>
      <w:bookmarkEnd w:id="61"/>
      <w:r w:rsidRPr="00211E2B">
        <w:t>KEY PROJECT REQUIREMENTS</w:t>
      </w:r>
      <w:bookmarkEnd w:id="62"/>
      <w:bookmarkEnd w:id="63"/>
      <w:bookmarkEnd w:id="64"/>
    </w:p>
    <w:p w:rsidRPr="00B2183C" w:rsidR="00C0145A" w:rsidP="00243521" w:rsidRDefault="00C0145A" w14:paraId="77F379B9" w14:textId="77777777">
      <w:pPr>
        <w:pStyle w:val="zGBody2"/>
      </w:pPr>
      <w:bookmarkStart w:name="_Toc116571557" w:id="65"/>
      <w:bookmarkStart w:name="_Toc134693679" w:id="66"/>
      <w:bookmarkStart w:name="_Toc143464001" w:id="67"/>
      <w:bookmarkStart w:name="_Toc168573703" w:id="68"/>
      <w:bookmarkStart w:name="_Toc226724776" w:id="69"/>
      <w:r w:rsidRPr="00B2183C">
        <w:t>PPA Term, Facility Design Life, RCOD</w:t>
      </w:r>
      <w:bookmarkEnd w:id="65"/>
      <w:r w:rsidRPr="00B2183C">
        <w:t>, and RCD.</w:t>
      </w:r>
      <w:bookmarkEnd w:id="66"/>
      <w:bookmarkEnd w:id="67"/>
      <w:bookmarkEnd w:id="68"/>
      <w:bookmarkEnd w:id="69"/>
      <w:r w:rsidRPr="00B2183C">
        <w:t xml:space="preserve"> </w:t>
      </w:r>
    </w:p>
    <w:p w:rsidRPr="00DA3E5D" w:rsidR="00C0145A" w:rsidP="00023EFA" w:rsidRDefault="18C016A7" w14:paraId="5291B4B4" w14:textId="7ADD98F3">
      <w:pPr>
        <w:pStyle w:val="zGBody3"/>
      </w:pPr>
      <w:r w:rsidRPr="00DA3E5D">
        <w:rPr>
          <w:b/>
          <w:bCs/>
        </w:rPr>
        <w:t>PPA Term and Facility Design Life.</w:t>
      </w:r>
      <w:r w:rsidRPr="00DA3E5D">
        <w:t xml:space="preserve"> GPC will consider Bids for: (i) PPAs with a </w:t>
      </w:r>
      <w:r w:rsidRPr="00DA3E5D" w:rsidR="0F8F2D69">
        <w:t xml:space="preserve">PPA </w:t>
      </w:r>
      <w:r w:rsidRPr="00DA3E5D">
        <w:t>Term of 5, 10, 15, 20</w:t>
      </w:r>
      <w:r w:rsidRPr="00DA3E5D" w:rsidR="586BBC08">
        <w:t>, 25, or 30</w:t>
      </w:r>
      <w:r w:rsidRPr="00DA3E5D">
        <w:t xml:space="preserve"> Annual Periods, at Bidder’s option; </w:t>
      </w:r>
      <w:r w:rsidRPr="00DA3E5D" w:rsidR="0067255B">
        <w:t xml:space="preserve">and </w:t>
      </w:r>
      <w:r w:rsidRPr="00DA3E5D">
        <w:t xml:space="preserve">(ii) APAs for Facilities with a Facility Design Life of at least 10 years. </w:t>
      </w:r>
    </w:p>
    <w:p w:rsidR="003E6B87" w:rsidP="00023EFA" w:rsidRDefault="18C016A7" w14:paraId="7E61CFDF" w14:textId="54846970">
      <w:pPr>
        <w:pStyle w:val="zGBody3"/>
      </w:pPr>
      <w:r w:rsidRPr="00DA3E5D">
        <w:rPr>
          <w:b/>
          <w:bCs/>
        </w:rPr>
        <w:t>RCOD and RCD.</w:t>
      </w:r>
      <w:r w:rsidRPr="00DA3E5D">
        <w:t xml:space="preserve"> GPC seeks</w:t>
      </w:r>
      <w:r w:rsidRPr="00DA3E5D" w:rsidR="00C14098">
        <w:t xml:space="preserve"> and will give prefe</w:t>
      </w:r>
      <w:r w:rsidRPr="00DA3E5D" w:rsidR="004346FD">
        <w:t>re</w:t>
      </w:r>
      <w:r w:rsidRPr="00DA3E5D" w:rsidR="00C14098">
        <w:t>nce to</w:t>
      </w:r>
      <w:r w:rsidRPr="00DA3E5D">
        <w:t xml:space="preserve"> Capacity Resources with </w:t>
      </w:r>
      <w:r w:rsidR="00F24082">
        <w:t>Delivery Commencement Dates</w:t>
      </w:r>
      <w:r w:rsidRPr="00DA3E5D">
        <w:t xml:space="preserve"> </w:t>
      </w:r>
      <w:r w:rsidRPr="00DA3E5D" w:rsidR="6C55D743">
        <w:t>no later than</w:t>
      </w:r>
      <w:r w:rsidRPr="00DA3E5D">
        <w:t xml:space="preserve"> </w:t>
      </w:r>
      <w:r w:rsidRPr="00DA3E5D" w:rsidR="00C14098">
        <w:t>November 30, 2032</w:t>
      </w:r>
      <w:r w:rsidRPr="00DA3E5D">
        <w:t>.</w:t>
      </w:r>
      <w:r w:rsidRPr="00DA3E5D" w:rsidR="00F83F60">
        <w:t xml:space="preserve"> However, Participant may offer </w:t>
      </w:r>
      <w:r w:rsidRPr="00DA3E5D" w:rsidR="007F2E8F">
        <w:t xml:space="preserve">a Capacity Resource </w:t>
      </w:r>
      <w:r w:rsidRPr="00DA3E5D" w:rsidR="006229F7">
        <w:t xml:space="preserve">with </w:t>
      </w:r>
      <w:r w:rsidR="00232133">
        <w:t>a</w:t>
      </w:r>
      <w:r w:rsidRPr="00DA3E5D" w:rsidR="006229F7">
        <w:t xml:space="preserve"> </w:t>
      </w:r>
      <w:r w:rsidR="00FC7691">
        <w:t>Delivery Commencement Date</w:t>
      </w:r>
      <w:r w:rsidRPr="00DA3E5D" w:rsidR="00632273">
        <w:t xml:space="preserve"> that is earlier or later than the identified need years</w:t>
      </w:r>
      <w:r w:rsidRPr="00DA3E5D" w:rsidR="00F465F8">
        <w:t xml:space="preserve">, and GPC will evaluate if the Submission is an economical option that meets </w:t>
      </w:r>
      <w:r w:rsidRPr="00DA3E5D" w:rsidR="003E69B8">
        <w:t>customer needs.</w:t>
      </w:r>
      <w:r w:rsidRPr="00DA3E5D">
        <w:t xml:space="preserve"> </w:t>
      </w:r>
      <w:r w:rsidR="002B2C74">
        <w:t xml:space="preserve">Participant </w:t>
      </w:r>
      <w:r w:rsidR="00396127">
        <w:t>offer</w:t>
      </w:r>
      <w:r w:rsidR="0027179E">
        <w:t>ing</w:t>
      </w:r>
      <w:r w:rsidR="00396127">
        <w:t xml:space="preserve"> a </w:t>
      </w:r>
      <w:r w:rsidR="0027179E">
        <w:t xml:space="preserve">Facility comprised of multiple units may </w:t>
      </w:r>
      <w:r w:rsidR="00817B97">
        <w:t>p</w:t>
      </w:r>
      <w:r w:rsidR="00396127">
        <w:t>ropose separate in-service dates</w:t>
      </w:r>
      <w:r w:rsidR="00817B97">
        <w:t xml:space="preserve"> for each unit</w:t>
      </w:r>
      <w:r w:rsidR="003A6A77">
        <w:t xml:space="preserve"> so long as Participant guarantees each in-service date</w:t>
      </w:r>
      <w:r w:rsidR="009B6B75">
        <w:t>.</w:t>
      </w:r>
      <w:r w:rsidR="0027179E">
        <w:t xml:space="preserve"> </w:t>
      </w:r>
      <w:r w:rsidRPr="00DA3E5D">
        <w:t xml:space="preserve">Each </w:t>
      </w:r>
      <w:r w:rsidRPr="00DA3E5D" w:rsidR="003E69B8">
        <w:t xml:space="preserve">Participant </w:t>
      </w:r>
      <w:r w:rsidRPr="00DA3E5D">
        <w:t>must indicate the RCOD</w:t>
      </w:r>
      <w:r w:rsidRPr="00DA3E5D" w:rsidR="003E69B8">
        <w:t>,</w:t>
      </w:r>
      <w:r w:rsidRPr="00DA3E5D">
        <w:t xml:space="preserve"> RCD</w:t>
      </w:r>
      <w:r w:rsidRPr="00DA3E5D" w:rsidR="003E69B8">
        <w:t>, or DCD</w:t>
      </w:r>
      <w:r w:rsidRPr="00DA3E5D">
        <w:t xml:space="preserve">, as applicable, in its </w:t>
      </w:r>
      <w:r w:rsidRPr="00DA3E5D" w:rsidR="003E69B8">
        <w:t>Submission</w:t>
      </w:r>
      <w:r w:rsidRPr="00DA3E5D">
        <w:t>.</w:t>
      </w:r>
    </w:p>
    <w:p w:rsidRPr="00DA3E5D" w:rsidR="00C0145A" w:rsidP="00832BD0" w:rsidRDefault="18C016A7" w14:paraId="3ACE3907" w14:textId="535A6A73">
      <w:pPr>
        <w:pStyle w:val="zGBody4"/>
        <w:jc w:val="both"/>
      </w:pPr>
      <w:r w:rsidRPr="00DA3E5D">
        <w:t xml:space="preserve"> GPC may decline to enter into a PPA</w:t>
      </w:r>
      <w:r w:rsidRPr="00DA3E5D" w:rsidR="005353A6">
        <w:t xml:space="preserve"> or</w:t>
      </w:r>
      <w:r w:rsidRPr="00DA3E5D">
        <w:t xml:space="preserve"> APA with any Bidder if, in </w:t>
      </w:r>
      <w:r w:rsidRPr="00DA3E5D" w:rsidR="005353A6">
        <w:t>GPC’</w:t>
      </w:r>
      <w:r w:rsidRPr="00DA3E5D" w:rsidR="00C5412F">
        <w:t>s</w:t>
      </w:r>
      <w:r w:rsidRPr="00DA3E5D" w:rsidR="005353A6">
        <w:t xml:space="preserve"> </w:t>
      </w:r>
      <w:r w:rsidRPr="00DA3E5D">
        <w:t xml:space="preserve">opinion, in consultation with the IE and Staff, the transmission facilities cannot be constructed in time to achieve Commercial Operation or Closing by the </w:t>
      </w:r>
      <w:r w:rsidRPr="00DA3E5D" w:rsidR="00BC1B02">
        <w:t xml:space="preserve">applicable </w:t>
      </w:r>
      <w:r w:rsidRPr="00DA3E5D" w:rsidR="00F63781">
        <w:t xml:space="preserve">in-service date </w:t>
      </w:r>
      <w:r w:rsidRPr="00DA3E5D">
        <w:t xml:space="preserve">set forth in the Solicitation Schedule. Bidders may consult the Southern Companies’ Seller Interconnection Business Practices document posted on OASIS for information related to interconnection </w:t>
      </w:r>
      <w:r w:rsidRPr="00DA3E5D">
        <w:lastRenderedPageBreak/>
        <w:t xml:space="preserve">activity timeframes and limitations. If Seller fails to achieve Commercial Operation or Closing by the RCOD or RCD, as applicable, Seller must pay Delay Damages to GPC under the Awarded Contract. Delay Damages will be calculated in accordance with </w:t>
      </w:r>
      <w:r w:rsidR="00484C14">
        <w:t>Section 2</w:t>
      </w:r>
      <w:r w:rsidRPr="00DA3E5D">
        <w:t xml:space="preserve"> </w:t>
      </w:r>
      <w:r w:rsidR="00FC5086">
        <w:t>(</w:t>
      </w:r>
      <w:r w:rsidRPr="00D46949">
        <w:rPr>
          <w:i/>
        </w:rPr>
        <w:t xml:space="preserve">Delay </w:t>
      </w:r>
      <w:r w:rsidRPr="00D46949" w:rsidR="00FC5086">
        <w:rPr>
          <w:i/>
          <w:iCs/>
        </w:rPr>
        <w:t xml:space="preserve">Liquidated </w:t>
      </w:r>
      <w:r w:rsidRPr="00D46949">
        <w:rPr>
          <w:i/>
        </w:rPr>
        <w:t>Damages</w:t>
      </w:r>
      <w:r w:rsidR="00FC5086">
        <w:t>)</w:t>
      </w:r>
      <w:r w:rsidRPr="00DA3E5D">
        <w:t xml:space="preserve">  in Exhibit </w:t>
      </w:r>
      <w:r w:rsidRPr="00DA3E5D" w:rsidR="00C5412F">
        <w:t xml:space="preserve">D </w:t>
      </w:r>
      <w:r w:rsidRPr="00DA3E5D">
        <w:t>(</w:t>
      </w:r>
      <w:r w:rsidRPr="00DA3E5D">
        <w:rPr>
          <w:i/>
        </w:rPr>
        <w:t>Summary of Fees, Costs, Security, and Deadlines</w:t>
      </w:r>
      <w:r w:rsidRPr="00DA3E5D">
        <w:t xml:space="preserve">), Attachment </w:t>
      </w:r>
      <w:r w:rsidRPr="00DA3E5D" w:rsidR="00C51364">
        <w:t xml:space="preserve">1 </w:t>
      </w:r>
      <w:r w:rsidRPr="00DA3E5D">
        <w:t>(</w:t>
      </w:r>
      <w:r w:rsidRPr="00DA3E5D" w:rsidR="00C51364">
        <w:rPr>
          <w:i/>
          <w:iCs/>
        </w:rPr>
        <w:t xml:space="preserve">Performance Security and </w:t>
      </w:r>
      <w:r w:rsidRPr="00DA3E5D">
        <w:rPr>
          <w:i/>
        </w:rPr>
        <w:t>Liquidated Damages Summary</w:t>
      </w:r>
      <w:r w:rsidRPr="00DA3E5D">
        <w:t>).</w:t>
      </w:r>
    </w:p>
    <w:p w:rsidRPr="00DA3E5D" w:rsidR="00C0145A" w:rsidP="00243521" w:rsidRDefault="00C0145A" w14:paraId="146EA101" w14:textId="5DCFB9E7">
      <w:pPr>
        <w:pStyle w:val="zGBody2"/>
      </w:pPr>
      <w:bookmarkStart w:name="_Toc168573704" w:id="70"/>
      <w:bookmarkStart w:name="_Toc226724777" w:id="71"/>
      <w:bookmarkStart w:name="_Toc143464002" w:id="72"/>
      <w:r w:rsidRPr="00DA3E5D">
        <w:t>Facility Size</w:t>
      </w:r>
      <w:r w:rsidRPr="00DA3E5D" w:rsidR="008E0EFF">
        <w:t xml:space="preserve"> and</w:t>
      </w:r>
      <w:r w:rsidRPr="00DA3E5D">
        <w:t xml:space="preserve"> Output.</w:t>
      </w:r>
      <w:bookmarkEnd w:id="70"/>
      <w:bookmarkEnd w:id="71"/>
    </w:p>
    <w:bookmarkEnd w:id="72"/>
    <w:p w:rsidRPr="00DA3E5D" w:rsidR="00C0145A" w:rsidP="00023EFA" w:rsidRDefault="5DDE34CF" w14:paraId="73236692" w14:textId="4840E127">
      <w:pPr>
        <w:pStyle w:val="zGBody3"/>
      </w:pPr>
      <w:r w:rsidRPr="00DA3E5D">
        <w:rPr>
          <w:b/>
          <w:bCs/>
        </w:rPr>
        <w:t>Facility Size Parameters.</w:t>
      </w:r>
      <w:r w:rsidRPr="00DA3E5D">
        <w:t xml:space="preserve"> Except for any </w:t>
      </w:r>
      <w:r w:rsidR="001E6AF6">
        <w:t xml:space="preserve">Uprate </w:t>
      </w:r>
      <w:r w:rsidR="009970F6">
        <w:t>Submission</w:t>
      </w:r>
      <w:r w:rsidR="001E6AF6">
        <w:t xml:space="preserve"> and </w:t>
      </w:r>
      <w:r w:rsidRPr="00DA3E5D">
        <w:t xml:space="preserve">QF participating in this All-Source RFP under </w:t>
      </w:r>
      <w:r w:rsidRPr="00DA3E5D" w:rsidR="509CDBD5">
        <w:t xml:space="preserve">Part </w:t>
      </w:r>
      <w:r w:rsidRPr="00DA3E5D">
        <w:t>9 (</w:t>
      </w:r>
      <w:r w:rsidRPr="00DA3E5D">
        <w:rPr>
          <w:i/>
        </w:rPr>
        <w:t>Qualifying Facilities</w:t>
      </w:r>
      <w:r w:rsidRPr="00DA3E5D">
        <w:t xml:space="preserve">), a proposed Facility must be </w:t>
      </w:r>
      <w:r w:rsidRPr="00DA3E5D" w:rsidR="2E8E4BBF">
        <w:t xml:space="preserve">at least </w:t>
      </w:r>
      <w:r w:rsidRPr="00DA3E5D" w:rsidR="2AC51964">
        <w:t>5</w:t>
      </w:r>
      <w:r w:rsidRPr="00DA3E5D" w:rsidR="4990263F">
        <w:t xml:space="preserve">0 </w:t>
      </w:r>
      <w:r w:rsidRPr="00DA3E5D">
        <w:t>MW.</w:t>
      </w:r>
      <w:r w:rsidRPr="00DA3E5D" w:rsidR="004C40EA">
        <w:t xml:space="preserve"> Each proposed Facility</w:t>
      </w:r>
      <w:r w:rsidRPr="00DA3E5D" w:rsidR="00337ABB">
        <w:t xml:space="preserve">, including any </w:t>
      </w:r>
      <w:r w:rsidR="004A7A20">
        <w:t xml:space="preserve">Uprate </w:t>
      </w:r>
      <w:r w:rsidR="009970F6">
        <w:t>Submission</w:t>
      </w:r>
      <w:r w:rsidRPr="00DA3E5D" w:rsidR="00001658">
        <w:t>,</w:t>
      </w:r>
      <w:r w:rsidRPr="00DA3E5D" w:rsidR="004C40EA">
        <w:t xml:space="preserve"> must </w:t>
      </w:r>
      <w:r w:rsidR="001D5F01">
        <w:t>not exceed 1,550 MW</w:t>
      </w:r>
      <w:r w:rsidR="008D0C9C">
        <w:t xml:space="preserve">. However, GPC </w:t>
      </w:r>
      <w:r w:rsidR="00FF110E">
        <w:t xml:space="preserve">reserves the right to release any Submission </w:t>
      </w:r>
      <w:r w:rsidR="00D05C41">
        <w:t xml:space="preserve">offering a Facility </w:t>
      </w:r>
      <w:r w:rsidR="00C06BA5">
        <w:t xml:space="preserve">sized larger than the Southern Company </w:t>
      </w:r>
      <w:r w:rsidR="00566A93">
        <w:t>Most Severe Single Contingency (MSSC) value</w:t>
      </w:r>
      <w:r w:rsidRPr="00DA3E5D" w:rsidR="004C40EA">
        <w:t xml:space="preserve"> </w:t>
      </w:r>
      <w:r w:rsidR="00566A93">
        <w:t>(</w:t>
      </w:r>
      <w:r w:rsidRPr="00DA3E5D" w:rsidR="004C40EA">
        <w:t>1,300 MW)</w:t>
      </w:r>
      <w:r w:rsidR="00566A93">
        <w:t xml:space="preserve"> based on potential unique reliability constraints or </w:t>
      </w:r>
      <w:r w:rsidR="00684CAD">
        <w:t>adverse cost impacts</w:t>
      </w:r>
      <w:r w:rsidRPr="00DA3E5D" w:rsidR="004C40EA">
        <w:t xml:space="preserve">. </w:t>
      </w:r>
      <w:r w:rsidRPr="00DA3E5D">
        <w:t xml:space="preserve">If a Submission offers multiple units located on the same Site, each unit may be sized less than </w:t>
      </w:r>
      <w:r w:rsidRPr="00DA3E5D" w:rsidR="2AC51964">
        <w:t>5</w:t>
      </w:r>
      <w:r w:rsidRPr="00DA3E5D" w:rsidR="498EC4A2">
        <w:t xml:space="preserve">0 </w:t>
      </w:r>
      <w:r w:rsidRPr="00DA3E5D">
        <w:t xml:space="preserve">MW so long as, when combined, the Facility size is at least </w:t>
      </w:r>
      <w:r w:rsidRPr="00DA3E5D" w:rsidR="2AC51964">
        <w:t>5</w:t>
      </w:r>
      <w:r w:rsidRPr="00DA3E5D" w:rsidR="498EC4A2">
        <w:t xml:space="preserve">0 </w:t>
      </w:r>
      <w:r w:rsidRPr="00DA3E5D">
        <w:t xml:space="preserve">MW and all units deliver to the same Point of Delivery. A Participant cannot offer multiple units to be located on different Sites. If Participant offers multiple units in a single Submission, the Submission must indicate the size of each unit and whether each unit may advance separately at the pricing stated in the Submission, including the dollar per kilowatt ($/kW) </w:t>
      </w:r>
      <w:r w:rsidRPr="00DA3E5D" w:rsidR="51BB6A84">
        <w:t xml:space="preserve">annual </w:t>
      </w:r>
      <w:r w:rsidRPr="00DA3E5D">
        <w:t>capacity price stated in the Submission. The Submission must clearly state if units can or cannot advance separately or in combinations. If Participant desires to offer different pricing for different unit combinations, the Submission must specifically identify this pricing.</w:t>
      </w:r>
    </w:p>
    <w:p w:rsidRPr="00DA3E5D" w:rsidR="00915DD7" w:rsidP="00DE5BEE" w:rsidRDefault="754B42F2" w14:paraId="15E1F43A" w14:textId="0C092068">
      <w:pPr>
        <w:pStyle w:val="zGBody4"/>
        <w:jc w:val="both"/>
      </w:pPr>
      <w:r w:rsidRPr="00DA3E5D">
        <w:rPr>
          <w:b/>
          <w:bCs/>
        </w:rPr>
        <w:t>ESS Submissions</w:t>
      </w:r>
      <w:r w:rsidRPr="00DA3E5D">
        <w:t xml:space="preserve">. </w:t>
      </w:r>
      <w:r w:rsidRPr="00DA3E5D" w:rsidR="50AAB8F6">
        <w:t xml:space="preserve">A proposed ESS must </w:t>
      </w:r>
      <w:r w:rsidRPr="00DA3E5D" w:rsidR="765D9FD5">
        <w:t>have a</w:t>
      </w:r>
      <w:r w:rsidRPr="00DA3E5D" w:rsidR="00967D04">
        <w:t>n</w:t>
      </w:r>
      <w:r w:rsidRPr="00DA3E5D" w:rsidR="765D9FD5">
        <w:t xml:space="preserve"> </w:t>
      </w:r>
      <w:r w:rsidRPr="00DA3E5D" w:rsidR="00967D04">
        <w:t>SDDC</w:t>
      </w:r>
      <w:r w:rsidRPr="00DA3E5D" w:rsidR="271A0A50">
        <w:t xml:space="preserve"> of </w:t>
      </w:r>
      <w:r w:rsidRPr="00DA3E5D" w:rsidR="2FF91302">
        <w:t xml:space="preserve">at least </w:t>
      </w:r>
      <w:r w:rsidRPr="00DA3E5D" w:rsidR="20FE20C9">
        <w:t>5</w:t>
      </w:r>
      <w:r w:rsidRPr="00DA3E5D" w:rsidR="6E9875C2">
        <w:t xml:space="preserve">0 MW </w:t>
      </w:r>
      <w:r w:rsidRPr="00DA3E5D" w:rsidR="0428A42B">
        <w:t xml:space="preserve">at the POI </w:t>
      </w:r>
      <w:r w:rsidRPr="00DA3E5D" w:rsidR="61001EBF">
        <w:t>and</w:t>
      </w:r>
      <w:r w:rsidRPr="00DA3E5D" w:rsidR="0428A42B">
        <w:t xml:space="preserve"> </w:t>
      </w:r>
      <w:r w:rsidRPr="00DA3E5D" w:rsidR="61001EBF">
        <w:t>a</w:t>
      </w:r>
      <w:r w:rsidRPr="00DA3E5D" w:rsidR="56530CAF">
        <w:t xml:space="preserve"> minimum</w:t>
      </w:r>
      <w:r w:rsidRPr="00DA3E5D" w:rsidR="0428A42B">
        <w:t xml:space="preserve"> </w:t>
      </w:r>
      <w:r w:rsidRPr="00DA3E5D" w:rsidR="008B2BF0">
        <w:t>SDDD</w:t>
      </w:r>
      <w:r w:rsidRPr="00DA3E5D" w:rsidR="0428A42B">
        <w:t xml:space="preserve"> of </w:t>
      </w:r>
      <w:r w:rsidRPr="00DA3E5D" w:rsidR="2FF91302">
        <w:t xml:space="preserve">at least </w:t>
      </w:r>
      <w:r w:rsidRPr="00DA3E5D" w:rsidR="61001EBF">
        <w:t>four</w:t>
      </w:r>
      <w:r w:rsidRPr="00DA3E5D" w:rsidR="20FE20C9">
        <w:t xml:space="preserve"> </w:t>
      </w:r>
      <w:r w:rsidRPr="00DA3E5D" w:rsidR="629A8C77">
        <w:t>hours</w:t>
      </w:r>
      <w:r w:rsidRPr="00DA3E5D" w:rsidR="0A034E7B">
        <w:t>.</w:t>
      </w:r>
      <w:r w:rsidRPr="00DA3E5D" w:rsidR="3AC21092">
        <w:t xml:space="preserve"> </w:t>
      </w:r>
      <w:r w:rsidRPr="00DA3E5D" w:rsidR="6A0E82AE">
        <w:t xml:space="preserve">The </w:t>
      </w:r>
      <w:r w:rsidRPr="00DA3E5D" w:rsidR="008B2BF0">
        <w:t>SDDC</w:t>
      </w:r>
      <w:r w:rsidRPr="00DA3E5D" w:rsidR="6A0E82AE">
        <w:t xml:space="preserve"> </w:t>
      </w:r>
      <w:r w:rsidRPr="00DA3E5D" w:rsidR="271A0A50">
        <w:t>must</w:t>
      </w:r>
      <w:r w:rsidRPr="00DA3E5D" w:rsidR="6A0E82AE">
        <w:t xml:space="preserve"> be</w:t>
      </w:r>
      <w:r w:rsidRPr="00DA3E5D" w:rsidR="034F001D">
        <w:t xml:space="preserve"> </w:t>
      </w:r>
      <w:r w:rsidRPr="00DA3E5D" w:rsidR="07C5CB2A">
        <w:t xml:space="preserve">no more than 500 MW </w:t>
      </w:r>
      <w:r w:rsidRPr="00DA3E5D" w:rsidR="5C961BAC">
        <w:t>at the POI</w:t>
      </w:r>
      <w:r w:rsidRPr="00DA3E5D" w:rsidR="07C5CB2A">
        <w:t>.</w:t>
      </w:r>
      <w:r w:rsidRPr="00DA3E5D" w:rsidR="36874911">
        <w:t xml:space="preserve"> </w:t>
      </w:r>
      <w:r w:rsidRPr="00DA3E5D" w:rsidR="52086C72">
        <w:t>An ESS</w:t>
      </w:r>
      <w:r w:rsidRPr="00DA3E5D" w:rsidR="21AB442C">
        <w:t xml:space="preserve"> must have</w:t>
      </w:r>
      <w:r w:rsidRPr="00DA3E5D" w:rsidR="36874911">
        <w:t xml:space="preserve"> </w:t>
      </w:r>
      <w:r w:rsidRPr="00DA3E5D" w:rsidR="21AB442C">
        <w:t>grid charging capability.</w:t>
      </w:r>
      <w:r w:rsidRPr="00DA3E5D" w:rsidR="36874911">
        <w:t xml:space="preserve">    </w:t>
      </w:r>
    </w:p>
    <w:p w:rsidRPr="00DA3E5D" w:rsidR="00817F8D" w:rsidP="00023EFA" w:rsidRDefault="00C0145A" w14:paraId="3587189C" w14:textId="0B5D1AFA">
      <w:pPr>
        <w:pStyle w:val="zGBody3"/>
      </w:pPr>
      <w:r w:rsidRPr="00DA3E5D">
        <w:rPr>
          <w:b/>
        </w:rPr>
        <w:t xml:space="preserve">Partial Output </w:t>
      </w:r>
      <w:r w:rsidRPr="00DA3E5D" w:rsidR="00DC5F5B">
        <w:rPr>
          <w:b/>
        </w:rPr>
        <w:t xml:space="preserve">and Incremental Capacity </w:t>
      </w:r>
      <w:r w:rsidRPr="00DA3E5D">
        <w:rPr>
          <w:b/>
        </w:rPr>
        <w:t>Bids.</w:t>
      </w:r>
      <w:r w:rsidRPr="00DA3E5D">
        <w:t xml:space="preserve">  </w:t>
      </w:r>
    </w:p>
    <w:p w:rsidRPr="00DA3E5D" w:rsidR="00B507CD" w:rsidP="000B4F41" w:rsidRDefault="00817F8D" w14:paraId="1D5A8373" w14:textId="77777777">
      <w:pPr>
        <w:pStyle w:val="zGBody4"/>
        <w:tabs>
          <w:tab w:val="clear" w:pos="1728"/>
        </w:tabs>
        <w:ind w:left="1890" w:hanging="270"/>
        <w:jc w:val="both"/>
      </w:pPr>
      <w:r w:rsidRPr="00DA3E5D">
        <w:rPr>
          <w:b/>
          <w:bCs/>
        </w:rPr>
        <w:t xml:space="preserve">Existing Resources. </w:t>
      </w:r>
    </w:p>
    <w:p w:rsidR="00852D2C" w:rsidP="003C3428" w:rsidRDefault="00B507CD" w14:paraId="29FF3474" w14:textId="7E429598">
      <w:pPr>
        <w:pStyle w:val="zGBody5"/>
        <w:spacing w:after="120"/>
        <w:jc w:val="both"/>
      </w:pPr>
      <w:r w:rsidRPr="00DA3E5D">
        <w:rPr>
          <w:b/>
        </w:rPr>
        <w:t>CC/CT</w:t>
      </w:r>
      <w:r w:rsidRPr="00DA3E5D" w:rsidR="004A676E">
        <w:rPr>
          <w:b/>
          <w:bCs/>
        </w:rPr>
        <w:t>.</w:t>
      </w:r>
      <w:r w:rsidRPr="00DA3E5D" w:rsidR="004A676E">
        <w:t xml:space="preserve"> </w:t>
      </w:r>
      <w:r w:rsidRPr="00DA3E5D" w:rsidR="00E956B2">
        <w:t xml:space="preserve">For </w:t>
      </w:r>
      <w:r w:rsidRPr="00DA3E5D" w:rsidR="00B666DA">
        <w:t xml:space="preserve">CC </w:t>
      </w:r>
      <w:r w:rsidRPr="00DA3E5D" w:rsidR="00E6704C">
        <w:t xml:space="preserve">and </w:t>
      </w:r>
      <w:r w:rsidRPr="00DA3E5D" w:rsidR="00B666DA">
        <w:t>CT</w:t>
      </w:r>
      <w:r w:rsidRPr="00DA3E5D" w:rsidR="00E6704C">
        <w:t xml:space="preserve"> </w:t>
      </w:r>
      <w:r w:rsidRPr="00DA3E5D" w:rsidR="00595308">
        <w:t>Existing Resources</w:t>
      </w:r>
      <w:r w:rsidRPr="00DA3E5D" w:rsidR="00E956B2">
        <w:t xml:space="preserve">, </w:t>
      </w:r>
      <w:r w:rsidRPr="00DA3E5D" w:rsidR="009946A4">
        <w:t xml:space="preserve">GPC will consider </w:t>
      </w:r>
      <w:r w:rsidR="00EC5A9E">
        <w:t>any</w:t>
      </w:r>
      <w:r w:rsidR="00DC0BD3">
        <w:t xml:space="preserve"> </w:t>
      </w:r>
      <w:r w:rsidR="00EC5A9E">
        <w:t xml:space="preserve">Uprate </w:t>
      </w:r>
      <w:r w:rsidR="009970F6">
        <w:t>Submission</w:t>
      </w:r>
      <w:r w:rsidR="00EC5A9E">
        <w:t xml:space="preserve">, Partial Output Bid, and APA Bid offering </w:t>
      </w:r>
      <w:r w:rsidRPr="00DA3E5D" w:rsidR="00170036">
        <w:t>p</w:t>
      </w:r>
      <w:r w:rsidR="00170036">
        <w:t xml:space="preserve">artial </w:t>
      </w:r>
      <w:r w:rsidR="009946A4">
        <w:t>ownership of the Capacity Resource</w:t>
      </w:r>
      <w:r w:rsidR="00572D56">
        <w:t>.</w:t>
      </w:r>
      <w:r w:rsidR="00876E31">
        <w:t xml:space="preserve"> </w:t>
      </w:r>
      <w:r w:rsidR="008159AE">
        <w:t xml:space="preserve">Any Partial Output Bid must offer GPC first call rights to the Contracted Capacity, which means GPC must receive </w:t>
      </w:r>
      <w:r w:rsidR="00A31F52">
        <w:t xml:space="preserve">exclusive rights to </w:t>
      </w:r>
      <w:r w:rsidR="00B27CAB">
        <w:t>call upon the</w:t>
      </w:r>
      <w:r w:rsidR="00A31F52">
        <w:t xml:space="preserve"> Contracted Capacity and </w:t>
      </w:r>
      <w:r w:rsidR="00B27CAB">
        <w:t>receive</w:t>
      </w:r>
      <w:r w:rsidR="00D10321">
        <w:t xml:space="preserve"> all</w:t>
      </w:r>
      <w:r w:rsidR="00A31F52">
        <w:t xml:space="preserve"> associated energy</w:t>
      </w:r>
      <w:r w:rsidR="00F269C1">
        <w:t xml:space="preserve"> without regard to any other offtaker</w:t>
      </w:r>
      <w:r w:rsidR="005C6B67">
        <w:t>.</w:t>
      </w:r>
      <w:r w:rsidR="00876E31">
        <w:t xml:space="preserve"> </w:t>
      </w:r>
      <w:r w:rsidR="00614DEA">
        <w:t xml:space="preserve">An Uprate </w:t>
      </w:r>
      <w:r w:rsidR="009970F6">
        <w:t>Submission</w:t>
      </w:r>
      <w:r w:rsidR="0098631C">
        <w:t xml:space="preserve"> may offer less than 50 MW.</w:t>
      </w:r>
      <w:r w:rsidR="00EC2AF4">
        <w:t xml:space="preserve"> </w:t>
      </w:r>
      <w:r w:rsidR="00614DEA">
        <w:t xml:space="preserve">Bidders </w:t>
      </w:r>
      <w:r w:rsidR="00F32116">
        <w:t xml:space="preserve">who intend to offer an Uprate </w:t>
      </w:r>
      <w:r w:rsidR="009970F6">
        <w:t>Submission</w:t>
      </w:r>
      <w:r w:rsidR="00F32116">
        <w:t xml:space="preserve"> or Partial Output Bid must review and comply with </w:t>
      </w:r>
      <w:r w:rsidR="007C0757">
        <w:t xml:space="preserve">the </w:t>
      </w:r>
      <w:r w:rsidR="00596B4D">
        <w:t>Uprate and Partial Output Bid Guidance document available on the IE Website.</w:t>
      </w:r>
    </w:p>
    <w:p w:rsidR="00C0145A" w:rsidP="00D87893" w:rsidRDefault="00852D2C" w14:paraId="3022EC9F" w14:textId="5B71D23E">
      <w:pPr>
        <w:pStyle w:val="zGBody5"/>
        <w:spacing w:before="120" w:after="120"/>
        <w:jc w:val="both"/>
      </w:pPr>
      <w:r w:rsidRPr="00BB22F3">
        <w:rPr>
          <w:b/>
        </w:rPr>
        <w:t>ESS</w:t>
      </w:r>
      <w:r w:rsidR="004A676E">
        <w:rPr>
          <w:b/>
          <w:bCs/>
        </w:rPr>
        <w:t>.</w:t>
      </w:r>
      <w:r w:rsidR="004A676E">
        <w:t xml:space="preserve"> </w:t>
      </w:r>
      <w:r w:rsidR="00F60993">
        <w:t xml:space="preserve">Except for a </w:t>
      </w:r>
      <w:r w:rsidR="00D13BE3">
        <w:t xml:space="preserve">PPA Bid for a </w:t>
      </w:r>
      <w:r w:rsidR="00F60993">
        <w:t>Modular BESS Facility meeting the requirements of Section 3.2.3 (</w:t>
      </w:r>
      <w:r w:rsidR="00F60993">
        <w:rPr>
          <w:i/>
          <w:iCs/>
        </w:rPr>
        <w:t>Modular BESS Facility Submissions</w:t>
      </w:r>
      <w:r w:rsidR="00F60993">
        <w:t>), each</w:t>
      </w:r>
      <w:r w:rsidR="00C0145A">
        <w:t xml:space="preserve"> </w:t>
      </w:r>
      <w:r w:rsidR="0077074B">
        <w:t xml:space="preserve">ESS </w:t>
      </w:r>
      <w:r w:rsidR="00C0145A">
        <w:t xml:space="preserve">PPA and </w:t>
      </w:r>
      <w:r w:rsidR="006474B5">
        <w:t xml:space="preserve">APA </w:t>
      </w:r>
      <w:r w:rsidR="00C0145A">
        <w:t xml:space="preserve">Bid must offer 100% entitlement to the full </w:t>
      </w:r>
      <w:r w:rsidR="00AD7AB0">
        <w:t xml:space="preserve">input and </w:t>
      </w:r>
      <w:r w:rsidR="00C0145A">
        <w:t xml:space="preserve">output capability of the </w:t>
      </w:r>
      <w:r w:rsidR="00D41556">
        <w:t>ESS</w:t>
      </w:r>
      <w:r w:rsidR="00C0145A">
        <w:t>.</w:t>
      </w:r>
    </w:p>
    <w:p w:rsidRPr="00211E2B" w:rsidR="00817F8D" w:rsidP="000B4F41" w:rsidRDefault="00A95846" w14:paraId="2A8C8D84" w14:textId="0997137C">
      <w:pPr>
        <w:pStyle w:val="zGBody4"/>
        <w:tabs>
          <w:tab w:val="clear" w:pos="1728"/>
        </w:tabs>
        <w:ind w:left="1890" w:hanging="306"/>
        <w:jc w:val="both"/>
      </w:pPr>
      <w:r>
        <w:rPr>
          <w:b/>
          <w:bCs/>
        </w:rPr>
        <w:t xml:space="preserve">New Resources. </w:t>
      </w:r>
      <w:r>
        <w:t xml:space="preserve">For </w:t>
      </w:r>
      <w:r w:rsidR="00073C10">
        <w:t xml:space="preserve">a </w:t>
      </w:r>
      <w:r>
        <w:t xml:space="preserve">New Resource, each Bid must offer 100% entitlement to the full capability </w:t>
      </w:r>
      <w:r w:rsidR="00787638">
        <w:t xml:space="preserve">(PPA Bids) </w:t>
      </w:r>
      <w:r>
        <w:t>of the Capacity Resource.</w:t>
      </w:r>
    </w:p>
    <w:p w:rsidR="00F30DF0" w:rsidP="00023EFA" w:rsidRDefault="00F30DF0" w14:paraId="42AE1DAE" w14:textId="4453EEBF">
      <w:pPr>
        <w:pStyle w:val="zGBody3"/>
      </w:pPr>
      <w:r>
        <w:rPr>
          <w:b/>
          <w:bCs/>
        </w:rPr>
        <w:t>Modular</w:t>
      </w:r>
      <w:r w:rsidRPr="000D1336">
        <w:rPr>
          <w:b/>
        </w:rPr>
        <w:t xml:space="preserve"> BESS </w:t>
      </w:r>
      <w:r>
        <w:rPr>
          <w:b/>
          <w:bCs/>
        </w:rPr>
        <w:t>Facility</w:t>
      </w:r>
      <w:r w:rsidRPr="000D1336">
        <w:rPr>
          <w:b/>
          <w:bCs/>
        </w:rPr>
        <w:t xml:space="preserve"> </w:t>
      </w:r>
      <w:r w:rsidRPr="000D1336">
        <w:rPr>
          <w:b/>
        </w:rPr>
        <w:t>Submissions.</w:t>
      </w:r>
      <w:r>
        <w:t xml:space="preserve"> GPC will accept Submissions that offer capacity from one or more </w:t>
      </w:r>
      <w:r w:rsidR="0030218D">
        <w:t>BESS blocks comprising a Modular BESS Facility if the Submission meets the requirements of this Section 3.2.3 (</w:t>
      </w:r>
      <w:r w:rsidR="0030218D">
        <w:rPr>
          <w:i/>
          <w:iCs/>
        </w:rPr>
        <w:t>Modular BESS Facility Submissions</w:t>
      </w:r>
      <w:r w:rsidR="0030218D">
        <w:t xml:space="preserve">). For clarity, a Modular BESS Facility is a single “generating facility” from a transmission interconnection perspective (including at the POI), but the Facility </w:t>
      </w:r>
      <w:r w:rsidRPr="00231B14" w:rsidR="0030218D">
        <w:t>include</w:t>
      </w:r>
      <w:r w:rsidR="0030218D">
        <w:t>s</w:t>
      </w:r>
      <w:r w:rsidRPr="00231B14" w:rsidR="0030218D">
        <w:t xml:space="preserve"> internal segmentation that supports independent operation of </w:t>
      </w:r>
      <w:r w:rsidR="0030218D">
        <w:t>one or more BESS b</w:t>
      </w:r>
      <w:r w:rsidRPr="00231B14" w:rsidR="0030218D">
        <w:t>lock</w:t>
      </w:r>
      <w:r w:rsidR="0030218D">
        <w:t>s. To be an eligible Submission, a Submission offering one or more, but not all, blocks of a Modular BESS Facility must be capable of operating as a standalone BESS consistent with all RFP requirements, including those concerning availability, dispatchability, and any other performance guarantee. If GPC determines that shared infrastructure, controls, or operational dependencies could impair GPC’s ability to utilize the offered BESS as a capacity resource in accordance with RFP requirements, GPC will not advance the Submission for further consideration. If a Bid offering one or more, but not all, blocks of a Modular BESS Facility advances to the Short List, GPC will revise the pro forma PPA to implement the requirements of this Section 3.2.3 as a Facility-specific modification.</w:t>
      </w:r>
    </w:p>
    <w:p w:rsidR="0030218D" w:rsidP="006E7C70" w:rsidRDefault="002C4F9D" w14:paraId="0F9624EB" w14:textId="6FDB7A8B">
      <w:pPr>
        <w:pStyle w:val="zGBody4"/>
        <w:jc w:val="both"/>
      </w:pPr>
      <w:r w:rsidRPr="00C503C0">
        <w:rPr>
          <w:b/>
          <w:bCs/>
          <w:u w:val="single"/>
        </w:rPr>
        <w:lastRenderedPageBreak/>
        <w:t>Independent Operation</w:t>
      </w:r>
      <w:r w:rsidRPr="00C503C0">
        <w:rPr>
          <w:b/>
          <w:bCs/>
        </w:rPr>
        <w:t>.</w:t>
      </w:r>
      <w:r>
        <w:t xml:space="preserve"> The BESS block(s) offered to GPC must be exclusively committed to GPC (e.g., not used to serve any other offtaker) and capable of independent operation such that GPC can fully exercise its dispatch and grid charging rights without reliance on, or impairment by, the operation of any other block of the Modular BESS Facility that is not committed to GPC. To be capable of independent operation, the offered BESS block(s) must include: (i) an independent plant controller; (ii) an independent AGC system; and (iii) independent metering, data telemetry, and other data reporting, including independent data sufficient to confirm compliance with the Georgia Territorial Act and any other applicable law. GPC must have the right to review and approve the proposed metering, telemetry, and AGC configurations for the entire Modular BESS Facility. </w:t>
      </w:r>
    </w:p>
    <w:p w:rsidR="002C4F9D" w:rsidP="006E7C70" w:rsidRDefault="002C4F9D" w14:paraId="55BE8B02" w14:textId="1152E5B9">
      <w:pPr>
        <w:pStyle w:val="zGBody4"/>
        <w:jc w:val="both"/>
      </w:pPr>
      <w:r>
        <w:t xml:space="preserve"> </w:t>
      </w:r>
      <w:r w:rsidRPr="00C503C0" w:rsidR="00E946B0">
        <w:rPr>
          <w:b/>
          <w:bCs/>
          <w:u w:val="single"/>
        </w:rPr>
        <w:t>POI and Other Considerations</w:t>
      </w:r>
      <w:r w:rsidRPr="00C503C0" w:rsidR="00E946B0">
        <w:rPr>
          <w:b/>
          <w:bCs/>
        </w:rPr>
        <w:t>.</w:t>
      </w:r>
      <w:r w:rsidR="00E946B0">
        <w:t xml:space="preserve"> Bidder is solely responsible for: (i) ensuring F</w:t>
      </w:r>
      <w:r w:rsidRPr="00F9672A" w:rsidR="00E946B0">
        <w:t>acility design, interconnection facilities, and internal configuration are sufficient to support the operational requirements of a</w:t>
      </w:r>
      <w:r w:rsidR="00E946B0">
        <w:t>ll BESS blocks, including those committed to GPC and any other offtaker; (ii) ensuring that Facility-level constraints do not impact guaranteed BESS performance; and (iii) assuming the risk of transmission-level r</w:t>
      </w:r>
      <w:r w:rsidRPr="005F2FF8" w:rsidR="00E946B0">
        <w:t xml:space="preserve">eliability adjustments, curtailments, or other operational limitations imposed by the transmission provider at the </w:t>
      </w:r>
      <w:r w:rsidR="00E946B0">
        <w:t>POI that impact one or more BESS blocks, including those impacting Facility availability and dispatchability under the PPA that may lead to monthly capacity payment reductions.</w:t>
      </w:r>
    </w:p>
    <w:p w:rsidRPr="00F30DF0" w:rsidR="002C4F9D" w:rsidP="006E7C70" w:rsidRDefault="006E7C70" w14:paraId="1FCBFDFC" w14:textId="7E24411B">
      <w:pPr>
        <w:pStyle w:val="zGBody4"/>
        <w:jc w:val="both"/>
      </w:pPr>
      <w:r w:rsidRPr="00C503C0">
        <w:rPr>
          <w:b/>
          <w:bCs/>
          <w:u w:val="single"/>
        </w:rPr>
        <w:t>Acceptable Interconnection Design Configurations</w:t>
      </w:r>
      <w:r w:rsidRPr="00C503C0">
        <w:rPr>
          <w:b/>
          <w:bCs/>
        </w:rPr>
        <w:t>.</w:t>
      </w:r>
      <w:r>
        <w:t xml:space="preserve"> </w:t>
      </w:r>
      <w:r w:rsidDel="00C25C9F">
        <w:t xml:space="preserve">Part </w:t>
      </w:r>
      <w:r w:rsidR="008E0740">
        <w:t>6</w:t>
      </w:r>
      <w:r w:rsidDel="00C25C9F">
        <w:t xml:space="preserve"> (</w:t>
      </w:r>
      <w:r w:rsidRPr="00401EF1" w:rsidDel="00C25C9F">
        <w:rPr>
          <w:i/>
          <w:iCs/>
        </w:rPr>
        <w:t>Modular BESS Facility Interconnection Design Configurations</w:t>
      </w:r>
      <w:r w:rsidDel="00C25C9F">
        <w:t xml:space="preserve">) of </w:t>
      </w:r>
      <w:r>
        <w:t>Exhibit B (</w:t>
      </w:r>
      <w:r w:rsidRPr="00401EF1">
        <w:rPr>
          <w:i/>
          <w:iCs/>
        </w:rPr>
        <w:t>Interconnection and Delivery Requirements</w:t>
      </w:r>
      <w:r>
        <w:t xml:space="preserve">) includes two acceptable Seller-side interconnection design configurations for a Modular BESS Facility where one or more, but not all, BESS blocks are committed to GPC (i.e., GPC does not receive 100% of the Modular BESS Facility’s capacity under the PPA). GPC prefers, especially when multiple entities offtake from a Modular BESS Facility, that the portion of the Modular BESS Facility committed to GPC be interconnected by an independent generation tie line that will not be used by or for any other offtaker, as shown as Option A in </w:t>
      </w:r>
      <w:r w:rsidDel="006E6DB7">
        <w:t xml:space="preserve">Part </w:t>
      </w:r>
      <w:r w:rsidRPr="00BE015C" w:rsidR="00BE015C">
        <w:t>6</w:t>
      </w:r>
      <w:r w:rsidDel="006E6DB7">
        <w:t xml:space="preserve"> of</w:t>
      </w:r>
      <w:r w:rsidDel="00977713">
        <w:t xml:space="preserve"> </w:t>
      </w:r>
      <w:r>
        <w:t>Exhibit B.</w:t>
      </w:r>
    </w:p>
    <w:p w:rsidRPr="00211E2B" w:rsidR="00C0145A" w:rsidP="00023EFA" w:rsidRDefault="3729BB26" w14:paraId="46DC53B9" w14:textId="79AED1A8">
      <w:pPr>
        <w:pStyle w:val="zGBody3"/>
      </w:pPr>
      <w:r w:rsidRPr="4A47B586">
        <w:rPr>
          <w:b/>
          <w:bCs/>
        </w:rPr>
        <w:t>GPC Consent Required for Facility Changes</w:t>
      </w:r>
      <w:r w:rsidRPr="4A47B586" w:rsidR="004B8B5D">
        <w:rPr>
          <w:b/>
          <w:bCs/>
        </w:rPr>
        <w:t xml:space="preserve">. </w:t>
      </w:r>
      <w:r w:rsidR="004B8B5D">
        <w:t>A Winning Bidder must obtain GPC’s written consent before making any material change to Facility design, performance, or output (as</w:t>
      </w:r>
      <w:r w:rsidR="008D717A">
        <w:t xml:space="preserve"> </w:t>
      </w:r>
      <w:r w:rsidR="004B8B5D">
        <w:t>specified in the Bid and considered by GPC in Bid evaluation).</w:t>
      </w:r>
    </w:p>
    <w:p w:rsidRPr="00B6098C" w:rsidR="00C0145A" w:rsidP="00243521" w:rsidRDefault="00C0145A" w14:paraId="0D84B062" w14:textId="77777777">
      <w:pPr>
        <w:pStyle w:val="zGBody2"/>
      </w:pPr>
      <w:bookmarkStart w:name="_Toc143464003" w:id="73"/>
      <w:bookmarkStart w:name="_Toc168573705" w:id="74"/>
      <w:bookmarkStart w:name="_Toc226724778" w:id="75"/>
      <w:r w:rsidRPr="00B6098C">
        <w:t>Location of Facilities.</w:t>
      </w:r>
      <w:bookmarkEnd w:id="73"/>
      <w:bookmarkEnd w:id="74"/>
      <w:bookmarkEnd w:id="75"/>
    </w:p>
    <w:p w:rsidRPr="00FB2BF5" w:rsidR="00C0145A" w:rsidP="00023EFA" w:rsidRDefault="00414727" w14:paraId="366F60B7" w14:textId="52B4ACFF">
      <w:pPr>
        <w:pStyle w:val="zGBody3"/>
      </w:pPr>
      <w:r w:rsidRPr="007A21D2">
        <w:rPr>
          <w:b/>
          <w:snapToGrid w:val="0"/>
        </w:rPr>
        <w:t>Facility Location</w:t>
      </w:r>
      <w:r w:rsidRPr="007A21D2">
        <w:rPr>
          <w:snapToGrid w:val="0"/>
        </w:rPr>
        <w:t xml:space="preserve">. </w:t>
      </w:r>
      <w:r>
        <w:rPr>
          <w:snapToGrid w:val="0"/>
        </w:rPr>
        <w:t>Except</w:t>
      </w:r>
      <w:r w:rsidR="00254A25">
        <w:rPr>
          <w:snapToGrid w:val="0"/>
        </w:rPr>
        <w:t xml:space="preserve"> for ESS Submissions,</w:t>
      </w:r>
      <w:r w:rsidRPr="007A21D2" w:rsidR="00C0145A">
        <w:rPr>
          <w:snapToGrid w:val="0"/>
        </w:rPr>
        <w:t xml:space="preserve"> GPC will accept</w:t>
      </w:r>
      <w:r w:rsidRPr="007A21D2" w:rsidDel="00AB29E6" w:rsidR="00C0145A">
        <w:rPr>
          <w:snapToGrid w:val="0"/>
        </w:rPr>
        <w:t xml:space="preserve"> </w:t>
      </w:r>
      <w:r w:rsidR="00C0145A">
        <w:rPr>
          <w:snapToGrid w:val="0"/>
        </w:rPr>
        <w:t>Submissions</w:t>
      </w:r>
      <w:r w:rsidRPr="007A21D2" w:rsidR="00C0145A">
        <w:rPr>
          <w:snapToGrid w:val="0"/>
        </w:rPr>
        <w:t xml:space="preserve"> for a Facility located </w:t>
      </w:r>
      <w:r w:rsidR="00C0145A">
        <w:rPr>
          <w:snapToGrid w:val="0"/>
        </w:rPr>
        <w:t>within</w:t>
      </w:r>
      <w:r w:rsidR="004C443F">
        <w:rPr>
          <w:snapToGrid w:val="0"/>
        </w:rPr>
        <w:t xml:space="preserve"> or outside of</w:t>
      </w:r>
      <w:r w:rsidRPr="007A21D2" w:rsidR="00C0145A">
        <w:rPr>
          <w:snapToGrid w:val="0"/>
        </w:rPr>
        <w:t xml:space="preserve"> the </w:t>
      </w:r>
      <w:r w:rsidR="00CF6BFD">
        <w:rPr>
          <w:snapToGrid w:val="0"/>
        </w:rPr>
        <w:t>STT</w:t>
      </w:r>
      <w:r w:rsidRPr="007A21D2" w:rsidR="00C0145A">
        <w:rPr>
          <w:snapToGrid w:val="0"/>
        </w:rPr>
        <w:t xml:space="preserve">, </w:t>
      </w:r>
      <w:r w:rsidR="00C0145A">
        <w:rPr>
          <w:snapToGrid w:val="0"/>
        </w:rPr>
        <w:t>so long as</w:t>
      </w:r>
      <w:r w:rsidRPr="007A21D2" w:rsidR="00C0145A">
        <w:rPr>
          <w:snapToGrid w:val="0"/>
        </w:rPr>
        <w:t xml:space="preserve"> the Facility</w:t>
      </w:r>
      <w:r w:rsidR="00EA291B">
        <w:rPr>
          <w:snapToGrid w:val="0"/>
        </w:rPr>
        <w:t>:</w:t>
      </w:r>
      <w:r w:rsidR="00A95502">
        <w:rPr>
          <w:snapToGrid w:val="0"/>
        </w:rPr>
        <w:t xml:space="preserve"> (i)</w:t>
      </w:r>
      <w:r w:rsidRPr="007A21D2" w:rsidR="00C0145A">
        <w:rPr>
          <w:snapToGrid w:val="0"/>
        </w:rPr>
        <w:t xml:space="preserve"> can deliver </w:t>
      </w:r>
      <w:r w:rsidRPr="00600CEB" w:rsidR="00C0145A">
        <w:rPr>
          <w:snapToGrid w:val="0"/>
        </w:rPr>
        <w:t>energy</w:t>
      </w:r>
      <w:r w:rsidRPr="007A21D2" w:rsidR="00C0145A">
        <w:rPr>
          <w:snapToGrid w:val="0"/>
        </w:rPr>
        <w:t xml:space="preserve"> to GPC </w:t>
      </w:r>
      <w:r w:rsidR="00C0145A">
        <w:rPr>
          <w:snapToGrid w:val="0"/>
        </w:rPr>
        <w:t>in accordance with</w:t>
      </w:r>
      <w:r w:rsidRPr="007A21D2" w:rsidR="00C0145A">
        <w:rPr>
          <w:snapToGrid w:val="0"/>
        </w:rPr>
        <w:t xml:space="preserve"> one of the interconnection options set forth in </w:t>
      </w:r>
      <w:r w:rsidRPr="00EF00C3" w:rsidR="00C0145A">
        <w:rPr>
          <w:snapToGrid w:val="0"/>
        </w:rPr>
        <w:t>Exhibit B (</w:t>
      </w:r>
      <w:r w:rsidRPr="00EF00C3" w:rsidR="00C0145A">
        <w:rPr>
          <w:i/>
          <w:snapToGrid w:val="0"/>
        </w:rPr>
        <w:t>Interconnection and Delivery Requirements</w:t>
      </w:r>
      <w:r w:rsidRPr="00EF00C3" w:rsidR="00C0145A">
        <w:rPr>
          <w:snapToGrid w:val="0"/>
        </w:rPr>
        <w:t>)</w:t>
      </w:r>
      <w:r w:rsidR="000C2AEF">
        <w:rPr>
          <w:snapToGrid w:val="0"/>
        </w:rPr>
        <w:t>; and (ii)</w:t>
      </w:r>
      <w:r w:rsidR="00A13861">
        <w:rPr>
          <w:snapToGrid w:val="0"/>
        </w:rPr>
        <w:t xml:space="preserve"> </w:t>
      </w:r>
      <w:r w:rsidR="00C0145A">
        <w:rPr>
          <w:snapToGrid w:val="0"/>
        </w:rPr>
        <w:t>otherwise meets RFP requirements, including AGC</w:t>
      </w:r>
      <w:r w:rsidR="008219CE">
        <w:rPr>
          <w:snapToGrid w:val="0"/>
        </w:rPr>
        <w:t xml:space="preserve"> capability</w:t>
      </w:r>
      <w:r w:rsidR="00C0145A">
        <w:rPr>
          <w:snapToGrid w:val="0"/>
        </w:rPr>
        <w:t xml:space="preserve">. </w:t>
      </w:r>
      <w:r w:rsidR="00FA0867">
        <w:rPr>
          <w:snapToGrid w:val="0"/>
        </w:rPr>
        <w:t xml:space="preserve">Any ESS </w:t>
      </w:r>
      <w:r w:rsidR="00CA1BFD">
        <w:rPr>
          <w:snapToGrid w:val="0"/>
        </w:rPr>
        <w:t>Facility must interconnect to the Southern Company Transmission System</w:t>
      </w:r>
      <w:r w:rsidR="00FC2D0C">
        <w:rPr>
          <w:snapToGrid w:val="0"/>
        </w:rPr>
        <w:t xml:space="preserve"> (i.e., a Southern Company </w:t>
      </w:r>
      <w:r w:rsidR="00ED7C78">
        <w:rPr>
          <w:snapToGrid w:val="0"/>
        </w:rPr>
        <w:t xml:space="preserve">entity </w:t>
      </w:r>
      <w:r w:rsidR="00FC2D0C">
        <w:rPr>
          <w:snapToGrid w:val="0"/>
        </w:rPr>
        <w:t>must be the Interconnection Provider)</w:t>
      </w:r>
      <w:r w:rsidR="00CA1BFD">
        <w:rPr>
          <w:snapToGrid w:val="0"/>
        </w:rPr>
        <w:t>.</w:t>
      </w:r>
      <w:r w:rsidR="00FA0867">
        <w:rPr>
          <w:snapToGrid w:val="0"/>
        </w:rPr>
        <w:t xml:space="preserve"> </w:t>
      </w:r>
      <w:r w:rsidR="00C0145A">
        <w:t>A Bidder may not submit a Bid that locates the Facility on GPC property.</w:t>
      </w:r>
      <w:r w:rsidRPr="00655A8C" w:rsidR="00C0145A">
        <w:t xml:space="preserve"> Only a Company-</w:t>
      </w:r>
      <w:r w:rsidR="00C0145A">
        <w:t>O</w:t>
      </w:r>
      <w:r w:rsidRPr="00655A8C" w:rsidR="00C0145A">
        <w:t xml:space="preserve">wned Proposal may propose a Facility on </w:t>
      </w:r>
      <w:r w:rsidR="00C0145A">
        <w:t xml:space="preserve">GPC </w:t>
      </w:r>
      <w:r w:rsidRPr="00655A8C" w:rsidR="00C0145A">
        <w:t>property.</w:t>
      </w:r>
    </w:p>
    <w:p w:rsidRPr="00FB1992" w:rsidR="00354147" w:rsidP="005C026A" w:rsidRDefault="00354147" w14:paraId="60DFDF10" w14:textId="25F4306A">
      <w:pPr>
        <w:pStyle w:val="zGBody4"/>
        <w:jc w:val="both"/>
      </w:pPr>
      <w:r w:rsidRPr="00FB1992">
        <w:rPr>
          <w:b/>
        </w:rPr>
        <w:t>ESS with Renewable Resource Location.</w:t>
      </w:r>
      <w:r w:rsidRPr="00FB1992">
        <w:t xml:space="preserve"> </w:t>
      </w:r>
      <w:r w:rsidRPr="00FB1992" w:rsidR="00693483">
        <w:t xml:space="preserve">Any </w:t>
      </w:r>
      <w:r w:rsidR="00A06BD7">
        <w:t>ESS paired with a</w:t>
      </w:r>
      <w:r w:rsidRPr="00FB1992" w:rsidR="00693483">
        <w:t xml:space="preserve"> Renewable Resource Submission must </w:t>
      </w:r>
      <w:r w:rsidRPr="00FB1992" w:rsidR="003167A4">
        <w:t>interconnect to the same POI</w:t>
      </w:r>
      <w:r w:rsidRPr="00FB1992" w:rsidR="00FA23B7">
        <w:t xml:space="preserve"> </w:t>
      </w:r>
      <w:r w:rsidRPr="00FB1992" w:rsidR="00693483">
        <w:t xml:space="preserve">as the </w:t>
      </w:r>
      <w:r w:rsidR="00C63880">
        <w:t>Renewable Resource</w:t>
      </w:r>
      <w:r w:rsidRPr="00FB1992" w:rsidR="00693483">
        <w:t>.</w:t>
      </w:r>
    </w:p>
    <w:p w:rsidRPr="00FB1992" w:rsidR="00C0145A" w:rsidP="008015D5" w:rsidRDefault="00C0145A" w14:paraId="20FE7FE5" w14:textId="77777777">
      <w:pPr>
        <w:pStyle w:val="zGBody2"/>
        <w:rPr>
          <w:vanish/>
          <w:specVanish/>
        </w:rPr>
      </w:pPr>
      <w:bookmarkStart w:name="_Toc212157719" w:id="76"/>
      <w:bookmarkStart w:name="_Toc226724779" w:id="77"/>
      <w:bookmarkEnd w:id="76"/>
      <w:r w:rsidRPr="00FB1992">
        <w:t>New Resources.</w:t>
      </w:r>
      <w:bookmarkEnd w:id="77"/>
    </w:p>
    <w:p w:rsidR="00C0145A" w:rsidP="00C0145A" w:rsidRDefault="00C0145A" w14:paraId="5E7D4B2E" w14:textId="1A7389A1">
      <w:pPr>
        <w:pStyle w:val="zGNormal"/>
      </w:pPr>
      <w:r w:rsidRPr="00FB1992">
        <w:rPr>
          <w:b/>
        </w:rPr>
        <w:t xml:space="preserve"> </w:t>
      </w:r>
      <w:r w:rsidRPr="00FB1992">
        <w:t xml:space="preserve">Each Participant proposing a New Resource must propose a </w:t>
      </w:r>
      <w:r w:rsidR="00A71031">
        <w:t>speci</w:t>
      </w:r>
      <w:r w:rsidR="00135298">
        <w:t>fic</w:t>
      </w:r>
      <w:r w:rsidRPr="00FB1992" w:rsidR="00A71031">
        <w:t xml:space="preserve"> </w:t>
      </w:r>
      <w:r w:rsidRPr="00FB1992">
        <w:t>POI for its Facility. GPC (through the IE) may suggest a different POI (regarding location or voltage) if it would result in more favorable economic consideration of the Submission. Participant will be responsible for all equipment necessary to interconnect the Facility to the Interconnection Facilities at the POI. All transmission facilities beyond the proposed POI (into the network transmission grid) will be owned by the Transmission Service Provider.</w:t>
      </w:r>
    </w:p>
    <w:p w:rsidRPr="004A10A1" w:rsidR="008015D5" w:rsidP="008015D5" w:rsidRDefault="008015D5" w14:paraId="59FFED2F" w14:textId="0B2CDE4C">
      <w:pPr>
        <w:pStyle w:val="zGBody3"/>
        <w:rPr>
          <w:b/>
          <w:bCs/>
        </w:rPr>
      </w:pPr>
      <w:r w:rsidRPr="004A10A1">
        <w:rPr>
          <w:b/>
          <w:bCs/>
        </w:rPr>
        <w:t xml:space="preserve">Technical Pre-Screen. </w:t>
      </w:r>
      <w:r w:rsidR="004A10A1">
        <w:t xml:space="preserve">In furtherance of GPC’s commitment to an efficient evaluation process, GPC will release a </w:t>
      </w:r>
      <w:r w:rsidR="00147B86">
        <w:t>t</w:t>
      </w:r>
      <w:r w:rsidR="004A10A1">
        <w:t xml:space="preserve">echnical </w:t>
      </w:r>
      <w:r w:rsidR="00147B86">
        <w:t>p</w:t>
      </w:r>
      <w:r w:rsidR="004A10A1">
        <w:t>re-</w:t>
      </w:r>
      <w:r w:rsidR="00147B86">
        <w:t>s</w:t>
      </w:r>
      <w:r w:rsidR="004A10A1">
        <w:t xml:space="preserve">creen </w:t>
      </w:r>
      <w:r w:rsidR="00147B86">
        <w:t>f</w:t>
      </w:r>
      <w:r w:rsidR="004A10A1">
        <w:t xml:space="preserve">orm. </w:t>
      </w:r>
      <w:r w:rsidR="00D90B29">
        <w:t xml:space="preserve">GPC strongly encourages Participants to provide the specified technical data about their </w:t>
      </w:r>
      <w:r w:rsidRPr="009A7FCF" w:rsidR="00D90B29">
        <w:t>project(s)</w:t>
      </w:r>
      <w:r w:rsidR="00D90B29">
        <w:t xml:space="preserve"> before the Bid Period opens. The data collected will be validated by GPC’s </w:t>
      </w:r>
      <w:r w:rsidR="005F15AA">
        <w:t>t</w:t>
      </w:r>
      <w:r w:rsidR="00D90B29">
        <w:t xml:space="preserve">ransmission </w:t>
      </w:r>
      <w:r w:rsidR="005F15AA">
        <w:t>e</w:t>
      </w:r>
      <w:r w:rsidR="00D90B29">
        <w:t xml:space="preserve">valuation </w:t>
      </w:r>
      <w:r w:rsidR="005F15AA">
        <w:t>t</w:t>
      </w:r>
      <w:r w:rsidR="00D90B29">
        <w:t xml:space="preserve">eam to help ensure each Submission is properly structured and ready for evaluation. </w:t>
      </w:r>
    </w:p>
    <w:p w:rsidRPr="004A10A1" w:rsidR="00D8725C" w:rsidP="008015D5" w:rsidRDefault="00D8725C" w14:paraId="687186A2" w14:textId="624AEC0D">
      <w:pPr>
        <w:pStyle w:val="zGBody3"/>
        <w:rPr>
          <w:b/>
          <w:bCs/>
        </w:rPr>
      </w:pPr>
      <w:bookmarkStart w:name="_Toc212157722" w:id="78"/>
      <w:bookmarkEnd w:id="78"/>
      <w:r>
        <w:rPr>
          <w:b/>
          <w:bCs/>
        </w:rPr>
        <w:lastRenderedPageBreak/>
        <w:t xml:space="preserve">2026 Annual Cluster Study. </w:t>
      </w:r>
      <w:r>
        <w:t>For each Submission offering a New Resource that will interconnect to the Southern Company Transmission System</w:t>
      </w:r>
      <w:r w:rsidR="001C1A95">
        <w:t>,</w:t>
      </w:r>
      <w:r w:rsidR="007A0F32">
        <w:t xml:space="preserve"> but excluding any </w:t>
      </w:r>
      <w:r w:rsidR="005F4411">
        <w:t>New Resource</w:t>
      </w:r>
      <w:r w:rsidR="007A0F32">
        <w:t xml:space="preserve"> eligible for Surplus Interconnection Service</w:t>
      </w:r>
      <w:r>
        <w:t xml:space="preserve">, </w:t>
      </w:r>
      <w:r w:rsidR="00A05E9A">
        <w:t xml:space="preserve">Participant </w:t>
      </w:r>
      <w:r w:rsidR="00C64B9B">
        <w:t xml:space="preserve">must </w:t>
      </w:r>
      <w:r w:rsidR="00EC59B7">
        <w:t xml:space="preserve">have an existing IA; or </w:t>
      </w:r>
      <w:r w:rsidR="00CC12E8">
        <w:t xml:space="preserve"> </w:t>
      </w:r>
      <w:r w:rsidR="00A05E9A">
        <w:t>have</w:t>
      </w:r>
      <w:r w:rsidR="005E4F1A">
        <w:t xml:space="preserve"> </w:t>
      </w:r>
      <w:r w:rsidR="00C64B9B">
        <w:t>enter</w:t>
      </w:r>
      <w:r w:rsidR="005E4F1A">
        <w:t>ed</w:t>
      </w:r>
      <w:r w:rsidR="00CC2F81">
        <w:t xml:space="preserve"> </w:t>
      </w:r>
      <w:r w:rsidR="00C64B9B">
        <w:t xml:space="preserve">the </w:t>
      </w:r>
      <w:r w:rsidR="00EC0B02">
        <w:t xml:space="preserve">2025 or </w:t>
      </w:r>
      <w:r w:rsidR="00C64B9B">
        <w:t>2026 Annual Cluster Study.</w:t>
      </w:r>
    </w:p>
    <w:p w:rsidRPr="00FB1992" w:rsidR="00C0145A" w:rsidP="00243521" w:rsidRDefault="00C0145A" w14:paraId="07BA1F7F" w14:textId="77777777">
      <w:pPr>
        <w:pStyle w:val="zGBody2"/>
        <w:rPr>
          <w:vanish/>
          <w:specVanish/>
        </w:rPr>
      </w:pPr>
      <w:bookmarkStart w:name="_Toc143464005" w:id="79"/>
      <w:bookmarkStart w:name="_Toc168573707" w:id="80"/>
      <w:bookmarkStart w:name="_Toc226724780" w:id="81"/>
      <w:r w:rsidRPr="00FB1992">
        <w:t>Dispatchability.</w:t>
      </w:r>
      <w:bookmarkEnd w:id="79"/>
      <w:bookmarkEnd w:id="80"/>
      <w:bookmarkEnd w:id="81"/>
    </w:p>
    <w:p w:rsidRPr="00FB1992" w:rsidR="00C0145A" w:rsidP="00023EFA" w:rsidRDefault="00C0145A" w14:paraId="0A570150" w14:textId="4D453D59">
      <w:pPr>
        <w:pStyle w:val="zGBody3"/>
      </w:pPr>
      <w:r w:rsidRPr="00FB1992" w:rsidDel="007B00D9">
        <w:t xml:space="preserve"> </w:t>
      </w:r>
      <w:r w:rsidRPr="00FB1992">
        <w:t xml:space="preserve">Capacity Resources offered in this All-Source RFP must be fully dispatchable and available to meet GPC’s scheduling instructions for the </w:t>
      </w:r>
      <w:r w:rsidRPr="00FB1992" w:rsidR="0085424E">
        <w:t xml:space="preserve">PPA </w:t>
      </w:r>
      <w:r w:rsidRPr="00FB1992">
        <w:t xml:space="preserve">Term or Facility Design Life, as applicable, which means the Facility can flexibly adjust its output in response to GPC’s </w:t>
      </w:r>
      <w:r w:rsidRPr="00FB1992" w:rsidR="00A3065D">
        <w:t>scheduling instructions</w:t>
      </w:r>
      <w:r w:rsidRPr="00FB1992">
        <w:t xml:space="preserve">, subject to any technical limit or other requirement stated in the Awarded Contract. </w:t>
      </w:r>
      <w:r w:rsidR="007A059A">
        <w:rPr>
          <w:color w:val="000000" w:themeColor="text1"/>
        </w:rPr>
        <w:t>GPC</w:t>
      </w:r>
      <w:r w:rsidRPr="00FB1992">
        <w:rPr>
          <w:color w:val="000000" w:themeColor="text1"/>
        </w:rPr>
        <w:t xml:space="preserve"> may give </w:t>
      </w:r>
      <w:r w:rsidR="007A059A">
        <w:rPr>
          <w:color w:val="000000" w:themeColor="text1"/>
        </w:rPr>
        <w:t xml:space="preserve">preference </w:t>
      </w:r>
      <w:r w:rsidRPr="00FB1992">
        <w:rPr>
          <w:color w:val="000000" w:themeColor="text1"/>
        </w:rPr>
        <w:t xml:space="preserve">to Submissions that offer </w:t>
      </w:r>
      <w:r w:rsidR="00D170CF">
        <w:rPr>
          <w:color w:val="000000" w:themeColor="text1"/>
        </w:rPr>
        <w:t>a Facility that can be scheduled on</w:t>
      </w:r>
      <w:r w:rsidRPr="00FB1992">
        <w:rPr>
          <w:color w:val="000000" w:themeColor="text1"/>
        </w:rPr>
        <w:t xml:space="preserve"> shorter </w:t>
      </w:r>
      <w:r w:rsidR="007A5AC4">
        <w:rPr>
          <w:color w:val="000000" w:themeColor="text1"/>
        </w:rPr>
        <w:t xml:space="preserve">notice </w:t>
      </w:r>
      <w:r w:rsidRPr="00FB1992">
        <w:rPr>
          <w:color w:val="000000" w:themeColor="text1"/>
        </w:rPr>
        <w:t xml:space="preserve"> and </w:t>
      </w:r>
      <w:r w:rsidR="006F46EB">
        <w:rPr>
          <w:color w:val="000000" w:themeColor="text1"/>
        </w:rPr>
        <w:t>that has</w:t>
      </w:r>
      <w:r w:rsidR="007A5AC4">
        <w:rPr>
          <w:color w:val="000000" w:themeColor="text1"/>
        </w:rPr>
        <w:t xml:space="preserve"> </w:t>
      </w:r>
      <w:r w:rsidRPr="00FB1992">
        <w:rPr>
          <w:color w:val="000000" w:themeColor="text1"/>
        </w:rPr>
        <w:t xml:space="preserve">greater </w:t>
      </w:r>
      <w:r w:rsidR="000A5EBB">
        <w:rPr>
          <w:color w:val="000000" w:themeColor="text1"/>
        </w:rPr>
        <w:t>operational</w:t>
      </w:r>
      <w:r w:rsidRPr="00FB1992" w:rsidR="000A5EBB">
        <w:rPr>
          <w:color w:val="000000" w:themeColor="text1"/>
        </w:rPr>
        <w:t xml:space="preserve"> </w:t>
      </w:r>
      <w:r w:rsidRPr="00FB1992">
        <w:rPr>
          <w:color w:val="000000" w:themeColor="text1"/>
        </w:rPr>
        <w:t>flexibility.</w:t>
      </w:r>
    </w:p>
    <w:p w:rsidR="00C0145A" w:rsidP="00C72291" w:rsidRDefault="00C0145A" w14:paraId="46DA1A0D" w14:textId="0D5F068E">
      <w:pPr>
        <w:pStyle w:val="zGBody3"/>
        <w:numPr>
          <w:ilvl w:val="2"/>
          <w:numId w:val="52"/>
        </w:numPr>
      </w:pPr>
      <w:r w:rsidRPr="006274C1">
        <w:rPr>
          <w:b/>
          <w:bCs/>
        </w:rPr>
        <w:t>AGC.</w:t>
      </w:r>
      <w:r>
        <w:t xml:space="preserve"> </w:t>
      </w:r>
      <w:r w:rsidRPr="0027129B">
        <w:t xml:space="preserve">Because of their expected use and cost-effectiveness, each Capacity Resource </w:t>
      </w:r>
      <w:r w:rsidRPr="0027129B" w:rsidR="004D1779">
        <w:t>offered through a Bid for full</w:t>
      </w:r>
      <w:r w:rsidRPr="0027129B" w:rsidR="00CF676F">
        <w:t xml:space="preserve"> output of the</w:t>
      </w:r>
      <w:r w:rsidRPr="0027129B" w:rsidR="00911C34">
        <w:t xml:space="preserve"> </w:t>
      </w:r>
      <w:r w:rsidRPr="0027129B" w:rsidR="004C18CC">
        <w:t>Capacity Resource</w:t>
      </w:r>
      <w:r w:rsidRPr="0027129B">
        <w:t xml:space="preserve"> must be capable of operating on </w:t>
      </w:r>
      <w:r w:rsidRPr="0027129B" w:rsidR="001A2C04">
        <w:t>AGC</w:t>
      </w:r>
      <w:r w:rsidR="00E07D2F">
        <w:t xml:space="preserve"> throughout the PPA Term or </w:t>
      </w:r>
      <w:r w:rsidR="00BC6434">
        <w:t>Facility Design Life, as applicable</w:t>
      </w:r>
      <w:r w:rsidRPr="0027129B" w:rsidR="00155AD1">
        <w:t xml:space="preserve">, including any </w:t>
      </w:r>
      <w:r w:rsidRPr="0027129B" w:rsidR="00296254">
        <w:t xml:space="preserve">Renewable Resource </w:t>
      </w:r>
      <w:r w:rsidRPr="0027129B" w:rsidR="007D5B95">
        <w:t>offered as part of an ESS Submission</w:t>
      </w:r>
      <w:r w:rsidRPr="0027129B">
        <w:t>.</w:t>
      </w:r>
      <w:r>
        <w:t xml:space="preserve"> Seller will be responsible for conforming to GPC’s requirements to integrate AGC functionality and for all costs to make the Facility respond to GPC’s AGC signals. </w:t>
      </w:r>
      <w:r w:rsidRPr="00B975AB" w:rsidR="00980FCC">
        <w:t>For</w:t>
      </w:r>
      <w:r w:rsidR="00980FCC">
        <w:t xml:space="preserve"> any Partial Output Bid</w:t>
      </w:r>
      <w:r w:rsidRPr="00B975AB" w:rsidR="00980FCC">
        <w:t>, the Facility must either be capable of operating on AGC or, if AGC capability is not provided, must comply with GPC’s dispatch and scheduling instructions.</w:t>
      </w:r>
      <w:r w:rsidR="00980FCC">
        <w:t xml:space="preserve"> In each case, </w:t>
      </w:r>
      <w:r>
        <w:t>GPC will have the right, but not the obligation, to dispatch the Facility in the AGC mode. Each Bid must include the cost of the operation in its pricing.</w:t>
      </w:r>
      <w:r w:rsidRPr="00D3781B">
        <w:t xml:space="preserve"> For PPA </w:t>
      </w:r>
      <w:r>
        <w:t>Bids</w:t>
      </w:r>
      <w:r w:rsidRPr="00D3781B">
        <w:t xml:space="preserve"> involving </w:t>
      </w:r>
      <w:r>
        <w:t>F</w:t>
      </w:r>
      <w:r w:rsidRPr="00D3781B">
        <w:t xml:space="preserve">acilities that are not connected to the </w:t>
      </w:r>
      <w:r>
        <w:t>STT</w:t>
      </w:r>
      <w:r w:rsidRPr="00D3781B">
        <w:t xml:space="preserve">, </w:t>
      </w:r>
      <w:r>
        <w:t>B</w:t>
      </w:r>
      <w:r w:rsidRPr="00D3781B">
        <w:t xml:space="preserve">idders should verify dynamic transfer capability and protocols with the Southern Company </w:t>
      </w:r>
      <w:r>
        <w:t>T</w:t>
      </w:r>
      <w:r w:rsidRPr="00D3781B">
        <w:t xml:space="preserve">ransmission </w:t>
      </w:r>
      <w:r>
        <w:t>S</w:t>
      </w:r>
      <w:r w:rsidRPr="00D3781B">
        <w:t>ystem to ensure proper telemetry communications in accordance with the Southern OATT.</w:t>
      </w:r>
      <w:r w:rsidRPr="00BB37DA" w:rsidR="00BB37DA">
        <w:t xml:space="preserve"> </w:t>
      </w:r>
    </w:p>
    <w:p w:rsidRPr="008C791B" w:rsidR="00C0145A" w:rsidP="00243521" w:rsidRDefault="00C0145A" w14:paraId="38264335" w14:textId="77777777">
      <w:pPr>
        <w:pStyle w:val="zGBody2"/>
        <w:rPr>
          <w:vanish/>
          <w:specVanish/>
        </w:rPr>
      </w:pPr>
      <w:bookmarkStart w:name="_Toc143464006" w:id="82"/>
      <w:bookmarkStart w:name="_Toc168573708" w:id="83"/>
      <w:bookmarkStart w:name="_Toc226724781" w:id="84"/>
      <w:r>
        <w:t>Availability.</w:t>
      </w:r>
      <w:bookmarkEnd w:id="82"/>
      <w:bookmarkEnd w:id="83"/>
      <w:bookmarkEnd w:id="84"/>
    </w:p>
    <w:p w:rsidRPr="004401A7" w:rsidR="00C0145A" w:rsidP="00C0145A" w:rsidRDefault="00C0145A" w14:paraId="2EED23F8" w14:textId="6547D8C4">
      <w:pPr>
        <w:pStyle w:val="zGNormal"/>
        <w:rPr>
          <w:b/>
        </w:rPr>
      </w:pPr>
      <w:r>
        <w:rPr>
          <w:b/>
        </w:rPr>
        <w:t xml:space="preserve"> </w:t>
      </w:r>
      <w:r>
        <w:t>GPC</w:t>
      </w:r>
      <w:r w:rsidRPr="004401A7">
        <w:t xml:space="preserve"> will rely, in part, on the </w:t>
      </w:r>
      <w:r w:rsidR="00F8065E">
        <w:t>C</w:t>
      </w:r>
      <w:r w:rsidRPr="004401A7">
        <w:t xml:space="preserve">ontracted </w:t>
      </w:r>
      <w:r w:rsidR="00F8065E">
        <w:t>C</w:t>
      </w:r>
      <w:r w:rsidR="00444F75">
        <w:t xml:space="preserve">apacity and </w:t>
      </w:r>
      <w:r>
        <w:t>energy</w:t>
      </w:r>
      <w:r w:rsidR="00FB1992">
        <w:t>, where applicable,</w:t>
      </w:r>
      <w:r w:rsidRPr="004401A7">
        <w:t xml:space="preserve"> supplied </w:t>
      </w:r>
      <w:r>
        <w:t>under a PPA</w:t>
      </w:r>
      <w:r w:rsidRPr="004401A7">
        <w:t xml:space="preserve"> to provide dependable and reliable electric service to meet the needs of its customers. Accordingly, </w:t>
      </w:r>
      <w:r>
        <w:t>GPC</w:t>
      </w:r>
      <w:r w:rsidRPr="004401A7">
        <w:t xml:space="preserve"> will require stringent protection for </w:t>
      </w:r>
      <w:r>
        <w:t>GPC</w:t>
      </w:r>
      <w:r w:rsidRPr="004401A7">
        <w:t xml:space="preserve"> and its customers against </w:t>
      </w:r>
      <w:r w:rsidR="006D175F">
        <w:t>Seller</w:t>
      </w:r>
      <w:r w:rsidR="00091CDE">
        <w:t xml:space="preserve"> </w:t>
      </w:r>
      <w:r w:rsidRPr="004401A7">
        <w:t xml:space="preserve">failures to deliver </w:t>
      </w:r>
      <w:r>
        <w:t>C</w:t>
      </w:r>
      <w:r w:rsidRPr="004401A7">
        <w:t xml:space="preserve">ontracted </w:t>
      </w:r>
      <w:r>
        <w:t>C</w:t>
      </w:r>
      <w:r w:rsidRPr="004401A7">
        <w:t xml:space="preserve">apacity and </w:t>
      </w:r>
      <w:r>
        <w:t>energy</w:t>
      </w:r>
      <w:r w:rsidRPr="004401A7">
        <w:t xml:space="preserve"> in accordance with the PPA.</w:t>
      </w:r>
    </w:p>
    <w:p w:rsidR="00C0145A" w:rsidP="00023EFA" w:rsidRDefault="00C0145A" w14:paraId="5A89A128" w14:textId="7310C88C">
      <w:pPr>
        <w:pStyle w:val="zGBody3"/>
      </w:pPr>
      <w:r>
        <w:rPr>
          <w:b/>
          <w:bCs/>
        </w:rPr>
        <w:t xml:space="preserve">Guaranteed Availability. </w:t>
      </w:r>
      <w:r w:rsidRPr="004401A7">
        <w:t xml:space="preserve">Any PPA will contain provisions that require </w:t>
      </w:r>
      <w:r>
        <w:t>Seller</w:t>
      </w:r>
      <w:r w:rsidRPr="004401A7">
        <w:t xml:space="preserve"> to forfeit a portion of the capacity payment </w:t>
      </w:r>
      <w:r w:rsidR="00122326">
        <w:t>as compensation to GPC for damages</w:t>
      </w:r>
      <w:r w:rsidR="00E128E6">
        <w:t xml:space="preserve"> GPC will incur</w:t>
      </w:r>
      <w:r w:rsidRPr="004401A7" w:rsidR="00122326">
        <w:t xml:space="preserve"> </w:t>
      </w:r>
      <w:r w:rsidR="00E128E6">
        <w:t>because of</w:t>
      </w:r>
      <w:r w:rsidRPr="004401A7">
        <w:t xml:space="preserve"> Facility availability below 96%. After taking scheduled maintenance outages and Alternate Resource delivery</w:t>
      </w:r>
      <w:r w:rsidR="006B4B75">
        <w:t>, if applicable,</w:t>
      </w:r>
      <w:r w:rsidRPr="004401A7">
        <w:t xml:space="preserve"> into account, availability during any </w:t>
      </w:r>
      <w:r w:rsidR="00F615B2">
        <w:t>M</w:t>
      </w:r>
      <w:r w:rsidRPr="004401A7" w:rsidR="00F615B2">
        <w:t xml:space="preserve">onthly </w:t>
      </w:r>
      <w:r w:rsidRPr="004401A7">
        <w:t xml:space="preserve">period that is below </w:t>
      </w:r>
      <w:r w:rsidR="00E4660C">
        <w:t>60</w:t>
      </w:r>
      <w:r w:rsidRPr="004401A7">
        <w:t xml:space="preserve">% will result in a 100% forfeiture of the </w:t>
      </w:r>
      <w:r w:rsidR="00383FFF">
        <w:t>M</w:t>
      </w:r>
      <w:r w:rsidRPr="004401A7" w:rsidR="00383FFF">
        <w:t xml:space="preserve">onthly </w:t>
      </w:r>
      <w:r w:rsidRPr="004401A7">
        <w:t xml:space="preserve">capacity payment. </w:t>
      </w:r>
      <w:r w:rsidR="00F67767">
        <w:t>Bidder</w:t>
      </w:r>
      <w:r w:rsidRPr="004401A7">
        <w:t xml:space="preserve"> may review the</w:t>
      </w:r>
      <w:r>
        <w:t xml:space="preserve"> applicable</w:t>
      </w:r>
      <w:r w:rsidRPr="004401A7">
        <w:t xml:space="preserve"> pro forma PPA for more information </w:t>
      </w:r>
      <w:r>
        <w:t>regarding</w:t>
      </w:r>
      <w:r w:rsidRPr="004401A7">
        <w:t xml:space="preserve"> the availability calculation and adjustments to the capacity payment (which may be determined by replacement costs). In addition, a </w:t>
      </w:r>
      <w:r>
        <w:t>PPA Event of Default</w:t>
      </w:r>
      <w:r w:rsidRPr="004401A7">
        <w:t xml:space="preserve"> will occur if </w:t>
      </w:r>
      <w:r w:rsidR="002C74C7">
        <w:t>Facility</w:t>
      </w:r>
      <w:r w:rsidRPr="004401A7" w:rsidR="002C74C7">
        <w:t xml:space="preserve"> </w:t>
      </w:r>
      <w:r w:rsidRPr="004401A7">
        <w:t xml:space="preserve">availability remains below 60% for a certain extended period as specified in the PPA. </w:t>
      </w:r>
    </w:p>
    <w:p w:rsidRPr="00747ACD" w:rsidR="00C0145A" w:rsidP="00243521" w:rsidRDefault="00C0145A" w14:paraId="6CF860FB" w14:textId="77777777">
      <w:pPr>
        <w:pStyle w:val="zGBody2"/>
        <w:rPr>
          <w:vanish/>
          <w:specVanish/>
        </w:rPr>
      </w:pPr>
      <w:bookmarkStart w:name="_Toc143464007" w:id="85"/>
      <w:bookmarkStart w:name="_Toc168573709" w:id="86"/>
      <w:bookmarkStart w:name="_Toc226724782" w:id="87"/>
      <w:r>
        <w:t>Multiple Modes of Operation.</w:t>
      </w:r>
      <w:bookmarkEnd w:id="85"/>
      <w:bookmarkEnd w:id="86"/>
      <w:bookmarkEnd w:id="87"/>
    </w:p>
    <w:p w:rsidRPr="00DA3E5D" w:rsidR="00C0145A" w:rsidP="00023EFA" w:rsidRDefault="5DDE34CF" w14:paraId="0FAD7B24" w14:textId="5CC8D128">
      <w:pPr>
        <w:pStyle w:val="zGBody3"/>
      </w:pPr>
      <w:r>
        <w:t xml:space="preserve"> For a PPA Bid offering a Facility with multiple modes of operation, </w:t>
      </w:r>
      <w:r w:rsidR="08FDE436">
        <w:t xml:space="preserve">Bidder </w:t>
      </w:r>
      <w:r>
        <w:t>must specify the guaranteed nominal capacity of each mode and quote a single capacity Bid price for the entire output of the Facility. If during any Annual Period the capacities designated by mode are different from thei</w:t>
      </w:r>
      <w:r w:rsidRPr="00DA3E5D">
        <w:t xml:space="preserve">r respective guaranteed nominal capabilities by mode, an adjustment to the capacity payment will be made in a manner that reflects the value of each mode to GPC. The adjustment is described, for example, in Exhibit </w:t>
      </w:r>
      <w:r w:rsidRPr="00DA3E5D" w:rsidR="6A631E4B">
        <w:t>B</w:t>
      </w:r>
      <w:r w:rsidRPr="00DA3E5D">
        <w:t xml:space="preserve"> (</w:t>
      </w:r>
      <w:r w:rsidRPr="00DA3E5D">
        <w:rPr>
          <w:i/>
        </w:rPr>
        <w:t>Capacity; Capacity Payment</w:t>
      </w:r>
      <w:r w:rsidRPr="00DA3E5D" w:rsidR="54351A63">
        <w:rPr>
          <w:i/>
        </w:rPr>
        <w:t>s</w:t>
      </w:r>
      <w:r w:rsidRPr="00DA3E5D" w:rsidR="7CD0EBA3">
        <w:rPr>
          <w:i/>
        </w:rPr>
        <w:t xml:space="preserve"> and Payment Reductions; Buydown</w:t>
      </w:r>
      <w:r w:rsidRPr="00DA3E5D">
        <w:t xml:space="preserve">) of the pro forma CC PPA. If during any Annual Period the capacities designated by mode match their respective guaranteed nominal capabilities by mode, the capacity payment will match the single capacity Bid price. </w:t>
      </w:r>
    </w:p>
    <w:p w:rsidRPr="00DA3E5D" w:rsidR="00C0145A" w:rsidP="387C608B" w:rsidRDefault="5DDE34CF" w14:paraId="0D59D498" w14:textId="23057B24">
      <w:pPr>
        <w:pStyle w:val="zGBody3"/>
      </w:pPr>
      <w:r w:rsidRPr="00DA3E5D">
        <w:rPr>
          <w:b/>
          <w:bCs/>
        </w:rPr>
        <w:t xml:space="preserve">APA Bids. </w:t>
      </w:r>
      <w:r w:rsidRPr="00DA3E5D">
        <w:t xml:space="preserve">For an APA Bid with multiple modes of operation, a </w:t>
      </w:r>
      <w:r w:rsidRPr="00DA3E5D" w:rsidR="08FDE436">
        <w:t>Bidder</w:t>
      </w:r>
      <w:r w:rsidRPr="00DA3E5D">
        <w:t xml:space="preserve"> must provide the expected nominal capacity output for each mode.</w:t>
      </w:r>
    </w:p>
    <w:p w:rsidRPr="00DA3E5D" w:rsidR="00C0145A" w:rsidP="00243521" w:rsidRDefault="00C0145A" w14:paraId="4A3D8DC1" w14:textId="29C3198A">
      <w:pPr>
        <w:pStyle w:val="zGBody2"/>
        <w:rPr>
          <w:vanish/>
          <w:specVanish/>
        </w:rPr>
      </w:pPr>
      <w:bookmarkStart w:name="_Toc143464008" w:id="88"/>
      <w:bookmarkStart w:name="_Toc168573710" w:id="89"/>
      <w:bookmarkStart w:name="_Toc226724783" w:id="90"/>
      <w:r w:rsidRPr="00DA3E5D">
        <w:t>Firmness of Proposed Resources</w:t>
      </w:r>
      <w:bookmarkEnd w:id="88"/>
      <w:r w:rsidRPr="00DA3E5D" w:rsidR="00940AEF">
        <w:t>.</w:t>
      </w:r>
      <w:bookmarkEnd w:id="89"/>
      <w:bookmarkEnd w:id="90"/>
    </w:p>
    <w:p w:rsidRPr="00DA3E5D" w:rsidR="00C0145A" w:rsidP="00023EFA" w:rsidRDefault="5DDE34CF" w14:paraId="36740A58" w14:textId="22815C40">
      <w:pPr>
        <w:pStyle w:val="zGBody3"/>
      </w:pPr>
      <w:r w:rsidRPr="00DA3E5D">
        <w:t xml:space="preserve"> To be considered responsive, a Submission must demonstrate an appropriate level of firmness, which means the Facility must deliver capacity for the duration of any period of guaranteed commitment in accordance with GPC’s </w:t>
      </w:r>
      <w:r w:rsidRPr="00DA3E5D" w:rsidR="308FC4FA">
        <w:t>scheduling instructions</w:t>
      </w:r>
      <w:r w:rsidRPr="00DA3E5D">
        <w:t>, even under adverse conditions</w:t>
      </w:r>
      <w:r w:rsidRPr="00A9788C" w:rsidR="00A9788C">
        <w:t xml:space="preserve"> </w:t>
      </w:r>
      <w:r w:rsidR="00A9788C">
        <w:t>(i.e., operating or system conditions that may limit or challenge Facility performance but that are not excused by a Force Majeure Event (as defined in the Awarded Contract), including foreseeable weather variability, routine operating stresses, and other expected or reasonably foreseeable system conditions)</w:t>
      </w:r>
      <w:r w:rsidRPr="00DA3E5D">
        <w:t xml:space="preserve">. GPC’s evaluation will assess the </w:t>
      </w:r>
      <w:r w:rsidRPr="00DA3E5D">
        <w:lastRenderedPageBreak/>
        <w:t>reliability and economic value of limits indicated in the Submission. Each Submission must propose to provide the proposed capacity and energy</w:t>
      </w:r>
      <w:r w:rsidR="00110C32">
        <w:t>, if applicable,</w:t>
      </w:r>
      <w:r w:rsidRPr="00DA3E5D">
        <w:t xml:space="preserve"> to GPC from specific, dedicated resource(s) on an unencumbered, first-call basis and priority. </w:t>
      </w:r>
    </w:p>
    <w:p w:rsidRPr="00DA3E5D" w:rsidR="00C0145A" w:rsidP="00243521" w:rsidRDefault="00C0145A" w14:paraId="1CBD94A8" w14:textId="77777777">
      <w:pPr>
        <w:pStyle w:val="zGBody2"/>
        <w:rPr>
          <w:vanish/>
          <w:specVanish/>
        </w:rPr>
      </w:pPr>
      <w:bookmarkStart w:name="_Toc168573711" w:id="91"/>
      <w:bookmarkStart w:name="_Toc226724784" w:id="92"/>
      <w:r w:rsidRPr="00DA3E5D">
        <w:t>Demineralization.</w:t>
      </w:r>
      <w:bookmarkEnd w:id="91"/>
      <w:bookmarkEnd w:id="92"/>
    </w:p>
    <w:p w:rsidRPr="00DA3E5D" w:rsidR="00C0145A" w:rsidP="00C0145A" w:rsidRDefault="00C0145A" w14:paraId="2FFCBDD6" w14:textId="7533B1EB">
      <w:pPr>
        <w:pStyle w:val="zGNormalDefinition"/>
      </w:pPr>
      <w:r w:rsidRPr="00DA3E5D">
        <w:rPr>
          <w:bCs/>
        </w:rPr>
        <w:t xml:space="preserve"> </w:t>
      </w:r>
      <w:r w:rsidRPr="00DA3E5D">
        <w:t xml:space="preserve">The use of demineralized water supply for a resource should not limit the operations or delivery of capacity. CCs operating on natural gas should be able to support at least </w:t>
      </w:r>
      <w:r w:rsidR="00832431">
        <w:t>2</w:t>
      </w:r>
      <w:r w:rsidRPr="00DA3E5D">
        <w:t>4 hours of full load generation</w:t>
      </w:r>
      <w:r w:rsidR="00350736">
        <w:t xml:space="preserve"> pl</w:t>
      </w:r>
      <w:r w:rsidR="00034CDA">
        <w:t>us peaking or secondary modes of operation</w:t>
      </w:r>
      <w:r w:rsidRPr="00DA3E5D">
        <w:t>. Demineralized water intended for use in conjunction with fuel oil operation should match the specified storage capacity for fuel oil in Section 3.10 (</w:t>
      </w:r>
      <w:r w:rsidRPr="00DA3E5D">
        <w:rPr>
          <w:i/>
        </w:rPr>
        <w:t>Fuel/Energy Plan</w:t>
      </w:r>
      <w:r w:rsidRPr="00DA3E5D">
        <w:t>). Bidder must also have adequate demineralized water replenishment capabilities at the Facility.</w:t>
      </w:r>
    </w:p>
    <w:p w:rsidRPr="00DA3E5D" w:rsidR="00C0145A" w:rsidP="00243521" w:rsidRDefault="00C0145A" w14:paraId="0E0B7531" w14:textId="77777777">
      <w:pPr>
        <w:pStyle w:val="zGBody2"/>
        <w:rPr>
          <w:vanish/>
          <w:specVanish/>
        </w:rPr>
      </w:pPr>
      <w:bookmarkStart w:name="_Toc168573712" w:id="93"/>
      <w:bookmarkStart w:name="_Toc226724785" w:id="94"/>
      <w:r w:rsidRPr="00DA3E5D">
        <w:t>Fuel/Energy Plan.</w:t>
      </w:r>
      <w:bookmarkEnd w:id="93"/>
      <w:bookmarkEnd w:id="94"/>
    </w:p>
    <w:p w:rsidRPr="00971DE1" w:rsidR="00C0145A" w:rsidP="00C0145A" w:rsidRDefault="00C0145A" w14:paraId="689B7FFC" w14:textId="77777777">
      <w:pPr>
        <w:pStyle w:val="zGNormal"/>
        <w:rPr>
          <w:b/>
        </w:rPr>
      </w:pPr>
      <w:r w:rsidRPr="00DA3E5D" w:rsidDel="00756F51">
        <w:rPr>
          <w:bCs/>
        </w:rPr>
        <w:t xml:space="preserve"> </w:t>
      </w:r>
      <w:r w:rsidRPr="00DA3E5D" w:rsidDel="00AD40A8">
        <w:t xml:space="preserve">For </w:t>
      </w:r>
      <w:r w:rsidRPr="00DA3E5D">
        <w:t>evaluation purposes, GPC will develop an individual f</w:t>
      </w:r>
      <w:r w:rsidRPr="00971DE1">
        <w:t>uel plan for each CC and CT Submission and a grid charging plan for any ESS Submission to reliably and economically meet the fuel/energy supply requirements for those Submissions. The projected fuel/energy plans will be developed in a consistent and fair manner for all Submissions.</w:t>
      </w:r>
    </w:p>
    <w:p w:rsidRPr="00971DE1" w:rsidR="00C0145A" w:rsidP="00023EFA" w:rsidRDefault="00C0145A" w14:paraId="3089E6AD" w14:textId="57917080">
      <w:pPr>
        <w:pStyle w:val="zGBody3"/>
        <w:rPr>
          <w:b/>
          <w:vanish/>
          <w:specVanish/>
        </w:rPr>
      </w:pPr>
      <w:r w:rsidRPr="00971DE1">
        <w:rPr>
          <w:b/>
        </w:rPr>
        <w:t>Fuel Evaluation.</w:t>
      </w:r>
    </w:p>
    <w:p w:rsidRPr="00971DE1" w:rsidR="00C0145A" w:rsidP="00023EFA" w:rsidRDefault="00C0145A" w14:paraId="3563458D" w14:textId="1DA32B84">
      <w:pPr>
        <w:pStyle w:val="zGBody3"/>
        <w:rPr>
          <w:b/>
        </w:rPr>
      </w:pPr>
      <w:r w:rsidRPr="00971DE1" w:rsidDel="00756F51">
        <w:rPr>
          <w:bCs/>
        </w:rPr>
        <w:t xml:space="preserve"> </w:t>
      </w:r>
      <w:r w:rsidRPr="00971DE1">
        <w:t xml:space="preserve">Natural gas prices will be linked to a single </w:t>
      </w:r>
      <w:r w:rsidR="00383FFF">
        <w:t>M</w:t>
      </w:r>
      <w:r w:rsidRPr="00971DE1" w:rsidR="00383FFF">
        <w:t xml:space="preserve">onthly </w:t>
      </w:r>
      <w:r w:rsidRPr="00971DE1">
        <w:t>forecast of gas prices at a common point (Henry Hub). Delivered gas prices will include applicable gas transportation charges, fuel retention rates, historical basis differentials, and taxes. GPC will evaluate fuel-related requirements, including the purchase of firm gas transportation and storage, as follows.</w:t>
      </w:r>
    </w:p>
    <w:p w:rsidRPr="00971DE1" w:rsidR="00C0145A" w:rsidP="00023EFA" w:rsidRDefault="00C0145A" w14:paraId="3C700FBC" w14:textId="77777777">
      <w:pPr>
        <w:pStyle w:val="zGBody4"/>
        <w:jc w:val="both"/>
        <w:rPr>
          <w:vanish/>
          <w:specVanish/>
        </w:rPr>
      </w:pPr>
      <w:r w:rsidRPr="00971DE1">
        <w:rPr>
          <w:b/>
          <w:bCs/>
        </w:rPr>
        <w:t>CT</w:t>
      </w:r>
      <w:r w:rsidRPr="000C5766">
        <w:rPr>
          <w:b/>
        </w:rPr>
        <w:t>.</w:t>
      </w:r>
    </w:p>
    <w:p w:rsidRPr="00971DE1" w:rsidR="00C0145A" w:rsidP="00C0145A" w:rsidRDefault="00C0145A" w14:paraId="32186D26" w14:textId="4A2BCEBA">
      <w:pPr>
        <w:pStyle w:val="zGBody5"/>
        <w:numPr>
          <w:ilvl w:val="0"/>
          <w:numId w:val="0"/>
        </w:numPr>
        <w:ind w:left="1872"/>
        <w:rPr>
          <w:b/>
          <w:bCs/>
        </w:rPr>
      </w:pPr>
      <w:r w:rsidRPr="00971DE1">
        <w:rPr>
          <w:b/>
          <w:bCs/>
        </w:rPr>
        <w:t xml:space="preserve"> </w:t>
      </w:r>
      <w:r w:rsidRPr="00971DE1">
        <w:t xml:space="preserve">GPC prefers that CTs have dual-fuel capability to burn natural gas and oil. </w:t>
      </w:r>
      <w:r w:rsidR="00B51B52">
        <w:t>P</w:t>
      </w:r>
      <w:r w:rsidR="00743C11">
        <w:t>articipant</w:t>
      </w:r>
      <w:r w:rsidR="00533B9A">
        <w:t xml:space="preserve"> may propose alternative secondary fuel in its </w:t>
      </w:r>
      <w:r w:rsidR="00743C11">
        <w:t>Submission</w:t>
      </w:r>
      <w:r w:rsidR="00533B9A">
        <w:t xml:space="preserve"> (e.g., hydrogen blend). </w:t>
      </w:r>
      <w:r w:rsidRPr="00971DE1">
        <w:t>Gas storage will be evaluated consistent with other GPC CT units, and fuel oil inventory costs will be applied as appropriate. The Submission must indicate the permitted hours of operation and the maximum hours per year the Facility is permitted to run on fuel oil. The supporting facilities (including infrastructure and property interests) and operation for onsite fuel oil storage, if applicable, must comply with the following standards:</w:t>
      </w:r>
    </w:p>
    <w:p w:rsidRPr="00971DE1" w:rsidR="00C0145A" w:rsidP="00023EFA" w:rsidRDefault="00C0145A" w14:paraId="6E201A14" w14:textId="410F7022">
      <w:pPr>
        <w:pStyle w:val="zGBody5"/>
        <w:spacing w:before="120" w:after="120"/>
        <w:jc w:val="both"/>
      </w:pPr>
      <w:r w:rsidRPr="00971DE1">
        <w:t xml:space="preserve">CT Facilities with sufficient fuel oil backup will not require firm gas transportation provided the oil can be burned year-round. If a CT Facility has sufficient fuel oil backup but cannot burn oil in the summer </w:t>
      </w:r>
      <w:r w:rsidR="00383FFF">
        <w:t>M</w:t>
      </w:r>
      <w:r w:rsidRPr="00971DE1" w:rsidR="00383FFF">
        <w:t>onths</w:t>
      </w:r>
      <w:r w:rsidRPr="00971DE1">
        <w:t xml:space="preserve">, then, for </w:t>
      </w:r>
      <w:r w:rsidR="00383FFF">
        <w:t>M</w:t>
      </w:r>
      <w:r w:rsidRPr="00971DE1" w:rsidR="00383FFF">
        <w:t xml:space="preserve">onths </w:t>
      </w:r>
      <w:r w:rsidRPr="00971DE1">
        <w:t xml:space="preserve">with seasonal limitations on oil, the Submission must include five to twelve hours firm transportation per Day on gas depending on site limitations and unit heat rate. </w:t>
      </w:r>
    </w:p>
    <w:p w:rsidRPr="00971DE1" w:rsidR="00C0145A" w:rsidP="00023EFA" w:rsidRDefault="00C0145A" w14:paraId="609551D9" w14:textId="77777777">
      <w:pPr>
        <w:pStyle w:val="zGBody5"/>
        <w:spacing w:before="120" w:after="120"/>
        <w:jc w:val="both"/>
      </w:pPr>
      <w:r w:rsidRPr="00971DE1">
        <w:t xml:space="preserve">For an existing CT Facility with dual-fuel capability, the Facility should include: (1) sufficient fuel oil storage to operate the Facility for 24 continuous hours, without replenishment, at full load; and (2) adequate replenishment capabilities. </w:t>
      </w:r>
    </w:p>
    <w:p w:rsidRPr="00971DE1" w:rsidR="00C0145A" w:rsidP="00023EFA" w:rsidRDefault="00C0145A" w14:paraId="5B71D0EA" w14:textId="77777777">
      <w:pPr>
        <w:pStyle w:val="zGBody5"/>
        <w:spacing w:before="120" w:after="120"/>
        <w:jc w:val="both"/>
      </w:pPr>
      <w:r w:rsidRPr="00971DE1">
        <w:t>For a new-build or transfer CT Facility with dual-fuel capability, the Facility must include: (1) sufficient fuel oil storage capacity to operate the Facility for 72 continuous hours, without replenishment, at full load; and (2) adequate replenishment capabilities.</w:t>
      </w:r>
    </w:p>
    <w:p w:rsidRPr="00971DE1" w:rsidR="00C0145A" w:rsidP="00023EFA" w:rsidRDefault="00C0145A" w14:paraId="38688E1B" w14:textId="590EFC3F">
      <w:pPr>
        <w:pStyle w:val="zGBody5"/>
        <w:spacing w:before="120" w:after="120"/>
        <w:jc w:val="both"/>
      </w:pPr>
      <w:r w:rsidRPr="00971DE1">
        <w:t xml:space="preserve">Unless otherwise mutually agreed by GPC and Seller under a PPA, Seller will acquire, permit, construct, own, operate, and maintain all facilities, infrastructure, auxiliary systems (e.g., water system), and property interests necessary to ensure sufficient fuel oil storage capacity and reliable replenishment capability as required to operate the Facility. If a Participant offering a CT Facility cannot meet the storage and replenishment capabilities outlined above, Participant must indicate its storage and replenishment capabilities. GPC will evaluate this as a qualitative, non-price factor. </w:t>
      </w:r>
    </w:p>
    <w:p w:rsidRPr="00971DE1" w:rsidR="00C0145A" w:rsidP="00023EFA" w:rsidRDefault="00C0145A" w14:paraId="1E206745" w14:textId="0BB61C1F">
      <w:pPr>
        <w:pStyle w:val="zGBody5"/>
        <w:spacing w:before="120" w:after="120"/>
        <w:jc w:val="both"/>
      </w:pPr>
      <w:r w:rsidRPr="00971DE1">
        <w:t xml:space="preserve">GPC and Seller will develop additional </w:t>
      </w:r>
      <w:r w:rsidR="00AA51F2">
        <w:t xml:space="preserve">Site-specific </w:t>
      </w:r>
      <w:r w:rsidRPr="00971DE1">
        <w:t>requirements and objectives necessary to implement the foregoing standards as a part of the Awarded Contract.</w:t>
      </w:r>
    </w:p>
    <w:p w:rsidRPr="00130BC3" w:rsidR="00C0145A" w:rsidP="00023EFA" w:rsidRDefault="00C0145A" w14:paraId="5C268427" w14:textId="7D754F5E">
      <w:pPr>
        <w:pStyle w:val="zGBody4"/>
        <w:jc w:val="both"/>
      </w:pPr>
      <w:r w:rsidRPr="00130BC3">
        <w:rPr>
          <w:b/>
        </w:rPr>
        <w:t>CC.</w:t>
      </w:r>
      <w:r w:rsidRPr="00130BC3">
        <w:t xml:space="preserve"> Each CC Facility will be evaluated with sufficient firm gas transportation to allow </w:t>
      </w:r>
      <w:r w:rsidR="006C7F10">
        <w:t>2</w:t>
      </w:r>
      <w:r w:rsidRPr="00130BC3">
        <w:t xml:space="preserve">4 hours of operation at full load plus peaking or secondary modes of operation. In each CC Submission, Participant must indicate the permitted hours of operation. </w:t>
      </w:r>
    </w:p>
    <w:p w:rsidRPr="00971DE1" w:rsidR="00C0145A" w:rsidP="00C72291" w:rsidRDefault="00C0145A" w14:paraId="177436DB" w14:textId="77777777">
      <w:pPr>
        <w:pStyle w:val="zGBody3"/>
        <w:numPr>
          <w:ilvl w:val="2"/>
          <w:numId w:val="61"/>
        </w:numPr>
        <w:rPr>
          <w:rFonts w:ascii="Arial Bold" w:hAnsi="Arial Bold"/>
          <w:vanish/>
          <w:specVanish/>
        </w:rPr>
      </w:pPr>
      <w:r w:rsidRPr="00971DE1">
        <w:rPr>
          <w:rFonts w:ascii="Arial Bold" w:hAnsi="Arial Bold"/>
        </w:rPr>
        <w:t>Fuel Tolling for CC and CT PPA Bids.</w:t>
      </w:r>
    </w:p>
    <w:p w:rsidRPr="00971DE1" w:rsidR="00C0145A" w:rsidP="00C0145A" w:rsidRDefault="00C0145A" w14:paraId="60693F35" w14:textId="06845234">
      <w:pPr>
        <w:pStyle w:val="zGBody4"/>
        <w:numPr>
          <w:ilvl w:val="3"/>
          <w:numId w:val="0"/>
        </w:numPr>
        <w:ind w:left="1152"/>
      </w:pPr>
      <w:r w:rsidRPr="00971DE1">
        <w:t xml:space="preserve"> Each PPA Bidder offering a CT or CC Facility must submit a firm fuel transportation proposal to confirm that the resource can meet the firmness </w:t>
      </w:r>
      <w:r w:rsidRPr="00971DE1">
        <w:lastRenderedPageBreak/>
        <w:t xml:space="preserve">requirements of this RFP for the </w:t>
      </w:r>
      <w:r w:rsidRPr="00971DE1" w:rsidDel="00623E38">
        <w:t xml:space="preserve">PPA </w:t>
      </w:r>
      <w:r w:rsidRPr="00971DE1">
        <w:t>Term</w:t>
      </w:r>
      <w:r w:rsidR="009946A4">
        <w:t>, but Bidders are not required to have a</w:t>
      </w:r>
      <w:r w:rsidR="009536E8">
        <w:t xml:space="preserve"> firm</w:t>
      </w:r>
      <w:r w:rsidR="009946A4">
        <w:t xml:space="preserve"> </w:t>
      </w:r>
      <w:r w:rsidR="009536E8">
        <w:t xml:space="preserve">fuel transportation arrangement in </w:t>
      </w:r>
      <w:r w:rsidR="009F64C3">
        <w:t>effect</w:t>
      </w:r>
      <w:r w:rsidR="009536E8">
        <w:t xml:space="preserve"> at the time of Bid submission</w:t>
      </w:r>
      <w:r w:rsidRPr="00971DE1">
        <w:t xml:space="preserve">. </w:t>
      </w:r>
    </w:p>
    <w:p w:rsidRPr="00971DE1" w:rsidR="00C0145A" w:rsidP="00023EFA" w:rsidRDefault="0012424E" w14:paraId="40AAB151" w14:textId="7C9E149C">
      <w:pPr>
        <w:pStyle w:val="zGBody4"/>
        <w:jc w:val="both"/>
      </w:pPr>
      <w:r w:rsidRPr="00971DE1">
        <w:rPr>
          <w:b/>
          <w:bCs/>
        </w:rPr>
        <w:t xml:space="preserve">Tolling. </w:t>
      </w:r>
      <w:r w:rsidRPr="00B54199" w:rsidR="00414CFF">
        <w:t xml:space="preserve">Except for </w:t>
      </w:r>
      <w:r w:rsidRPr="00B54199" w:rsidR="00B54199">
        <w:t>Partial Output Bids,</w:t>
      </w:r>
      <w:r w:rsidRPr="00971DE1">
        <w:rPr>
          <w:b/>
          <w:bCs/>
        </w:rPr>
        <w:t xml:space="preserve"> </w:t>
      </w:r>
      <w:r w:rsidRPr="00971DE1" w:rsidR="00C0145A">
        <w:t xml:space="preserve">GPC requires a fuel tolling arrangement (i.e., an arrangement in which GPC is responsible for fuel supply and transportation) for CC and CT Facilities for which the Bidder does not have a pre-existing fuel transportation arrangement. </w:t>
      </w:r>
      <w:r w:rsidR="00751F59">
        <w:t>Seller under the PPA will be responsible for fuel for any Facility offered through a Partial Output Bid.</w:t>
      </w:r>
    </w:p>
    <w:p w:rsidRPr="00971DE1" w:rsidR="00C0145A" w:rsidP="00023EFA" w:rsidRDefault="00771C19" w14:paraId="6F613AD4" w14:textId="5541FAE1">
      <w:pPr>
        <w:pStyle w:val="zGBody4"/>
        <w:jc w:val="both"/>
      </w:pPr>
      <w:r w:rsidRPr="00971DE1">
        <w:rPr>
          <w:b/>
          <w:bCs/>
        </w:rPr>
        <w:t>Preexisting Fuel Arrangements.</w:t>
      </w:r>
      <w:r w:rsidRPr="00971DE1">
        <w:t xml:space="preserve"> </w:t>
      </w:r>
      <w:r w:rsidRPr="00971DE1" w:rsidR="00C0145A">
        <w:t>Regarding resources for which the Bidder has a pre-existing fuel transportation arrangement, GPC prefers a fuel tolling arrangement with assignment/release of the pre-existing fuel transportation arrangement. If a fuel tolling arrangement with assignment/release of the pre-existing fuel transportation arrangement is proposed, this will be factored into the evaluation. Bidder must provide specific data regarding the costs and rates that will be assigned/released in accordance with the fuel transportation arrangement as a Bid term.</w:t>
      </w:r>
    </w:p>
    <w:p w:rsidRPr="00971DE1" w:rsidR="00C0145A" w:rsidP="00023EFA" w:rsidRDefault="00442779" w14:paraId="001ABF05" w14:textId="23400BFF">
      <w:pPr>
        <w:pStyle w:val="zGBody4"/>
        <w:jc w:val="both"/>
      </w:pPr>
      <w:r w:rsidRPr="00971DE1">
        <w:rPr>
          <w:b/>
          <w:bCs/>
        </w:rPr>
        <w:t xml:space="preserve">GPC Delivery of Gas. </w:t>
      </w:r>
      <w:r w:rsidR="00483418">
        <w:t>Under a fuel tolling arrangement,</w:t>
      </w:r>
      <w:r>
        <w:t xml:space="preserve"> </w:t>
      </w:r>
      <w:r w:rsidRPr="00971DE1" w:rsidR="00C0145A">
        <w:t>GPC will be responsible for delivering to the agreed-upon gas delivery point sufficient quantities of natural gas to generate energy in accordance with GPC’s energy schedules. GPC will bear the risk of loss of natural gas until it is delivered to the delivery point. The party responsible for causing any imbalance will be responsible for payment of any imbalance charges assessed by the pipeline operator.</w:t>
      </w:r>
    </w:p>
    <w:p w:rsidRPr="00971DE1" w:rsidR="00C0145A" w:rsidP="00023EFA" w:rsidRDefault="00C0145A" w14:paraId="1D1EDACA" w14:textId="77777777">
      <w:pPr>
        <w:pStyle w:val="zGBody3"/>
        <w:rPr>
          <w:rFonts w:ascii="Arial Bold" w:hAnsi="Arial Bold"/>
          <w:vanish/>
          <w:specVanish/>
        </w:rPr>
      </w:pPr>
      <w:r w:rsidRPr="00971DE1">
        <w:rPr>
          <w:rFonts w:ascii="Arial Bold" w:hAnsi="Arial Bold"/>
        </w:rPr>
        <w:t>Charging Plan for ESS Bids.</w:t>
      </w:r>
    </w:p>
    <w:p w:rsidRPr="00971DE1" w:rsidR="00C0145A" w:rsidP="000B3918" w:rsidRDefault="5DDE34CF" w14:paraId="43BC4529" w14:textId="0EA950D4">
      <w:pPr>
        <w:pStyle w:val="zGBody4"/>
        <w:spacing w:after="240"/>
        <w:jc w:val="both"/>
      </w:pPr>
      <w:r>
        <w:t xml:space="preserve"> GPC requires each ESS to connect to the Southern Company Transmission System</w:t>
      </w:r>
      <w:r w:rsidR="3A751BB2">
        <w:t>.</w:t>
      </w:r>
      <w:r w:rsidR="00C0145A">
        <w:t xml:space="preserve"> </w:t>
      </w:r>
      <w:r w:rsidR="302ACE72">
        <w:t>E</w:t>
      </w:r>
      <w:r>
        <w:t xml:space="preserve">ach ESS PPA </w:t>
      </w:r>
      <w:r w:rsidR="3B7BFE19">
        <w:t>must allow GPC</w:t>
      </w:r>
      <w:r w:rsidR="42BA0DFC">
        <w:t xml:space="preserve"> to charge the ESS from the Southern Company Transmission System and to dispatch all energy stored in the ESS</w:t>
      </w:r>
      <w:r>
        <w:t>. In addition to grid charging, an ESS with Renewable Resource is expected to be appropriately sized to allow the Renewable Resource to be the primary source of charging for the ESS.</w:t>
      </w:r>
    </w:p>
    <w:p w:rsidRPr="00971DE1" w:rsidR="00C0145A" w:rsidP="000B3918" w:rsidRDefault="00C0145A" w14:paraId="28B60C97" w14:textId="77777777">
      <w:pPr>
        <w:pStyle w:val="zGBody2"/>
        <w:spacing w:after="240"/>
        <w:rPr>
          <w:vanish/>
          <w:specVanish/>
        </w:rPr>
      </w:pPr>
      <w:bookmarkStart w:name="_Hlk143552242" w:id="95"/>
      <w:bookmarkStart w:name="_Toc143464009" w:id="96"/>
      <w:bookmarkStart w:name="_Toc168573713" w:id="97"/>
      <w:bookmarkStart w:name="_Toc226724786" w:id="98"/>
      <w:r w:rsidRPr="00971DE1">
        <w:t>A</w:t>
      </w:r>
      <w:bookmarkEnd w:id="95"/>
      <w:r w:rsidRPr="00971DE1">
        <w:t>lternate Delivery.</w:t>
      </w:r>
      <w:bookmarkEnd w:id="96"/>
      <w:bookmarkEnd w:id="97"/>
      <w:bookmarkEnd w:id="98"/>
    </w:p>
    <w:p w:rsidRPr="00DA3E5D" w:rsidR="00C0145A" w:rsidP="7480D4F8" w:rsidRDefault="00C0145A" w14:paraId="6B0DB666" w14:textId="12018DBF">
      <w:pPr>
        <w:pStyle w:val="zGBody3"/>
        <w:numPr>
          <w:ilvl w:val="0"/>
          <w:numId w:val="0"/>
        </w:numPr>
      </w:pPr>
      <w:r w:rsidRPr="00971DE1">
        <w:t xml:space="preserve"> If </w:t>
      </w:r>
      <w:r w:rsidR="00D55591">
        <w:t>a CT or CC</w:t>
      </w:r>
      <w:r w:rsidRPr="00971DE1">
        <w:t xml:space="preserve"> Facility is physically una</w:t>
      </w:r>
      <w:r w:rsidRPr="00DA3E5D">
        <w:t xml:space="preserve">ble to meet GPC’s schedules, and to avoid a commensurate reduction in the calculated availability of the Facility, an Awarded Contract will contain provisions that give Seller the option to elect a physical alternate delivery option for the duration of a Facility outage or derate. </w:t>
      </w:r>
      <w:r w:rsidRPr="00DA3E5D" w:rsidR="24AF1028">
        <w:t>Alternate delivery does not apply to</w:t>
      </w:r>
      <w:r w:rsidRPr="00DA3E5D" w:rsidR="009C7987">
        <w:t xml:space="preserve"> ESS</w:t>
      </w:r>
      <w:r w:rsidRPr="00DA3E5D" w:rsidR="24AF1028">
        <w:t xml:space="preserve"> </w:t>
      </w:r>
      <w:r w:rsidRPr="00DA3E5D" w:rsidR="00033E1F">
        <w:t>B</w:t>
      </w:r>
      <w:r w:rsidRPr="00DA3E5D" w:rsidR="24AF1028">
        <w:t xml:space="preserve">ids. </w:t>
      </w:r>
      <w:r w:rsidRPr="00DA3E5D" w:rsidR="001E0E03">
        <w:t>T</w:t>
      </w:r>
      <w:r w:rsidRPr="00DA3E5D">
        <w:t xml:space="preserve">he pro forma </w:t>
      </w:r>
      <w:r w:rsidRPr="00DA3E5D" w:rsidR="00022460">
        <w:t xml:space="preserve">CC </w:t>
      </w:r>
      <w:r w:rsidRPr="00DA3E5D" w:rsidR="009B4C48">
        <w:t xml:space="preserve">and CT </w:t>
      </w:r>
      <w:r w:rsidRPr="00DA3E5D">
        <w:t>PPA</w:t>
      </w:r>
      <w:r w:rsidRPr="00DA3E5D" w:rsidR="009B4C48">
        <w:t>s</w:t>
      </w:r>
      <w:r w:rsidRPr="00DA3E5D">
        <w:t xml:space="preserve"> </w:t>
      </w:r>
      <w:r w:rsidRPr="00DA3E5D" w:rsidR="002146F4">
        <w:t xml:space="preserve">provide </w:t>
      </w:r>
      <w:r w:rsidRPr="00DA3E5D">
        <w:t>example</w:t>
      </w:r>
      <w:r w:rsidRPr="00DA3E5D" w:rsidR="00387564">
        <w:t>s</w:t>
      </w:r>
      <w:r w:rsidRPr="00DA3E5D">
        <w:t xml:space="preserve"> of these alternate delivery rights.</w:t>
      </w:r>
    </w:p>
    <w:p w:rsidRPr="00DA3E5D" w:rsidR="00C0145A" w:rsidP="000B3918" w:rsidRDefault="00C0145A" w14:paraId="081B5414" w14:textId="77777777">
      <w:pPr>
        <w:pStyle w:val="zGBody2"/>
        <w:spacing w:after="240"/>
        <w:rPr>
          <w:vanish/>
          <w:specVanish/>
        </w:rPr>
      </w:pPr>
      <w:bookmarkStart w:name="_Toc168573714" w:id="99"/>
      <w:bookmarkStart w:name="_Toc226724787" w:id="100"/>
      <w:r w:rsidRPr="00DA3E5D">
        <w:t>Technical Requirements.</w:t>
      </w:r>
      <w:bookmarkEnd w:id="99"/>
      <w:bookmarkEnd w:id="100"/>
    </w:p>
    <w:p w:rsidRPr="00DA3E5D" w:rsidR="00C0145A" w:rsidP="000B3918" w:rsidRDefault="00C0145A" w14:paraId="1B7541D5" w14:textId="2D6A8BAC">
      <w:pPr>
        <w:pStyle w:val="zGNormalDefinition"/>
        <w:spacing w:before="120" w:after="240"/>
      </w:pPr>
      <w:r w:rsidRPr="00DA3E5D">
        <w:t xml:space="preserve"> All Facilities must comply with NERC </w:t>
      </w:r>
      <w:r w:rsidRPr="00DA3E5D" w:rsidR="008F2B1F">
        <w:t>EOP-012-3</w:t>
      </w:r>
      <w:r w:rsidRPr="00DA3E5D">
        <w:t xml:space="preserve"> (</w:t>
      </w:r>
      <w:r w:rsidRPr="00DA3E5D">
        <w:rPr>
          <w:i/>
        </w:rPr>
        <w:t>Extreme Cold Weather Preparedness and Operations</w:t>
      </w:r>
      <w:r w:rsidRPr="00DA3E5D">
        <w:t>)</w:t>
      </w:r>
      <w:r w:rsidR="006E636B">
        <w:t xml:space="preserve"> and any applicable successor reliability standard</w:t>
      </w:r>
      <w:r w:rsidRPr="00DA3E5D">
        <w:t xml:space="preserve">. </w:t>
      </w:r>
      <w:r w:rsidRPr="00DA3E5D" w:rsidDel="002A129F">
        <w:t xml:space="preserve">Exhibit </w:t>
      </w:r>
      <w:r w:rsidRPr="00DA3E5D" w:rsidR="00265265">
        <w:t>L</w:t>
      </w:r>
      <w:r w:rsidRPr="00DA3E5D" w:rsidDel="002A129F" w:rsidR="00265265">
        <w:t xml:space="preserve"> </w:t>
      </w:r>
      <w:r w:rsidRPr="00DA3E5D" w:rsidDel="002A129F">
        <w:t>(</w:t>
      </w:r>
      <w:r w:rsidRPr="00DA3E5D" w:rsidDel="002A129F">
        <w:rPr>
          <w:i/>
        </w:rPr>
        <w:t>Facility Technical Requirements</w:t>
      </w:r>
      <w:r w:rsidRPr="00DA3E5D" w:rsidDel="002A129F">
        <w:t xml:space="preserve">) contains a general overview of the technical requirements with which each </w:t>
      </w:r>
      <w:r w:rsidRPr="00DA3E5D" w:rsidR="002F7321">
        <w:t>New Resource</w:t>
      </w:r>
      <w:r w:rsidRPr="00DA3E5D" w:rsidDel="002A129F">
        <w:t xml:space="preserve"> mus</w:t>
      </w:r>
      <w:r w:rsidRPr="00DA3E5D">
        <w:t>t comply</w:t>
      </w:r>
      <w:r w:rsidRPr="00DA3E5D" w:rsidR="00E40435">
        <w:t>, as applicable</w:t>
      </w:r>
      <w:r w:rsidRPr="00DA3E5D" w:rsidDel="002A129F">
        <w:t>.</w:t>
      </w:r>
    </w:p>
    <w:p w:rsidRPr="00DA3E5D" w:rsidR="00C0145A" w:rsidP="00243521" w:rsidRDefault="00C0145A" w14:paraId="3CBE05DF" w14:textId="77777777">
      <w:pPr>
        <w:pStyle w:val="zGBody2"/>
        <w:rPr>
          <w:vanish/>
          <w:specVanish/>
        </w:rPr>
      </w:pPr>
      <w:bookmarkStart w:name="_Toc212157731" w:id="101"/>
      <w:bookmarkStart w:name="_Toc143464010" w:id="102"/>
      <w:bookmarkStart w:name="_Toc168573715" w:id="103"/>
      <w:bookmarkStart w:name="_Toc226724788" w:id="104"/>
      <w:bookmarkEnd w:id="101"/>
      <w:r w:rsidRPr="00DA3E5D">
        <w:rPr>
          <w:rStyle w:val="Heading2Char"/>
          <w:b/>
        </w:rPr>
        <w:t>Station Service; Retail Electric Service.</w:t>
      </w:r>
      <w:bookmarkEnd w:id="102"/>
      <w:bookmarkEnd w:id="103"/>
      <w:bookmarkEnd w:id="104"/>
    </w:p>
    <w:p w:rsidRPr="00971DE1" w:rsidR="00C0145A" w:rsidP="00023EFA" w:rsidRDefault="00C0145A" w14:paraId="60F41B65" w14:textId="1787E522">
      <w:pPr>
        <w:pStyle w:val="zGBody3"/>
        <w:rPr>
          <w:specVanish/>
        </w:rPr>
      </w:pPr>
      <w:r w:rsidRPr="00DA3E5D">
        <w:rPr>
          <w:rStyle w:val="Heading2Char"/>
        </w:rPr>
        <w:t xml:space="preserve"> </w:t>
      </w:r>
      <w:r w:rsidRPr="00DA3E5D" w:rsidR="00F63234">
        <w:rPr>
          <w:rStyle w:val="Heading2Char"/>
          <w:b w:val="0"/>
          <w:bCs/>
        </w:rPr>
        <w:t xml:space="preserve">Each </w:t>
      </w:r>
      <w:r w:rsidRPr="00DA3E5D">
        <w:t>Seller</w:t>
      </w:r>
      <w:r w:rsidRPr="00DA3E5D" w:rsidR="00F63234">
        <w:t xml:space="preserve"> under an Awarded Contract</w:t>
      </w:r>
      <w:r w:rsidRPr="00DA3E5D">
        <w:t xml:space="preserve"> is responsible for all Station Service at Seller’s expense. </w:t>
      </w:r>
      <w:r w:rsidRPr="00DA3E5D" w:rsidR="00BD33C5">
        <w:t>If the</w:t>
      </w:r>
      <w:r w:rsidRPr="00DA3E5D">
        <w:t xml:space="preserve"> Facility</w:t>
      </w:r>
      <w:r w:rsidRPr="00DA3E5D" w:rsidR="00DF5E0B">
        <w:t xml:space="preserve"> is</w:t>
      </w:r>
      <w:r w:rsidRPr="00DA3E5D">
        <w:t xml:space="preserve"> located in Georgia, Seller must arrange retail electric service for the Facility in accordance with the Georgia Terr</w:t>
      </w:r>
      <w:r w:rsidRPr="00971DE1">
        <w:t xml:space="preserve">itorial Electric Service Act. Seller </w:t>
      </w:r>
      <w:r w:rsidR="003472F6">
        <w:t>must</w:t>
      </w:r>
      <w:r w:rsidRPr="00971DE1">
        <w:t xml:space="preserve"> purchase Station Service provided by the local electric service provider (which may or may not be GPC)</w:t>
      </w:r>
      <w:r w:rsidR="00BD33C5">
        <w:t xml:space="preserve"> as necessary</w:t>
      </w:r>
      <w:r w:rsidRPr="00971DE1">
        <w:t>.</w:t>
      </w:r>
    </w:p>
    <w:p w:rsidRPr="00971DE1" w:rsidR="00C0145A" w:rsidP="008F7BCB" w:rsidRDefault="00C0145A" w14:paraId="0FCBD44D" w14:textId="4E835C71">
      <w:pPr>
        <w:pStyle w:val="zGBody2"/>
        <w:spacing w:after="240"/>
        <w:rPr>
          <w:vanish/>
          <w:specVanish/>
        </w:rPr>
      </w:pPr>
      <w:bookmarkStart w:name="_Toc143464011" w:id="105"/>
      <w:bookmarkStart w:name="_Toc168573716" w:id="106"/>
      <w:bookmarkStart w:name="_Toc226724789" w:id="107"/>
      <w:r w:rsidRPr="00971DE1">
        <w:rPr>
          <w:rStyle w:val="Heading2Char"/>
          <w:b/>
        </w:rPr>
        <w:t>Environmental Compliance.</w:t>
      </w:r>
      <w:bookmarkEnd w:id="105"/>
      <w:bookmarkEnd w:id="106"/>
      <w:bookmarkEnd w:id="107"/>
    </w:p>
    <w:p w:rsidRPr="00971DE1" w:rsidR="00C0145A" w:rsidP="008F7BCB" w:rsidRDefault="5DDE34CF" w14:paraId="199C42F3" w14:textId="1EF3DACB">
      <w:pPr>
        <w:pStyle w:val="zGNormal"/>
        <w:spacing w:before="120" w:after="240"/>
      </w:pPr>
      <w:r w:rsidRPr="00971DE1">
        <w:rPr>
          <w:snapToGrid w:val="0"/>
        </w:rPr>
        <w:t xml:space="preserve"> All Submissions that advance to the </w:t>
      </w:r>
      <w:r w:rsidR="00C0145A">
        <w:t>Conforming List</w:t>
      </w:r>
      <w:r w:rsidRPr="00971DE1">
        <w:rPr>
          <w:snapToGrid w:val="0"/>
        </w:rPr>
        <w:t xml:space="preserve"> will undergo a comprehensive environmental review to ensure compliance with the requirements of this All-Source RFP, including the requirements found in </w:t>
      </w:r>
      <w:r w:rsidR="00871B5E">
        <w:t xml:space="preserve">the Environmental </w:t>
      </w:r>
      <w:r w:rsidR="00934CBA">
        <w:t xml:space="preserve">Assurances </w:t>
      </w:r>
      <w:r w:rsidR="00871B5E">
        <w:t>Guidance Document</w:t>
      </w:r>
      <w:r w:rsidRPr="00971DE1">
        <w:rPr>
          <w:snapToGrid w:val="0"/>
        </w:rPr>
        <w:t xml:space="preserve">. </w:t>
      </w:r>
      <w:r w:rsidR="00CC28E2">
        <w:t>Participant</w:t>
      </w:r>
      <w:r w:rsidRPr="00971DE1">
        <w:t xml:space="preserve"> must cooperate with GPC’s Environmental Affairs Department, at </w:t>
      </w:r>
      <w:r w:rsidR="004E14EB">
        <w:t>Participant’s</w:t>
      </w:r>
      <w:r w:rsidRPr="00971DE1" w:rsidR="004E14EB">
        <w:t xml:space="preserve"> </w:t>
      </w:r>
      <w:r w:rsidRPr="00971DE1">
        <w:t xml:space="preserve">cost, regarding the environmental and cultural resources assessments, surveys, and studies performed for the Site, and for the property on which the Interconnection Facilities will be located, as well as any related Access Route. </w:t>
      </w:r>
    </w:p>
    <w:p w:rsidRPr="00971DE1" w:rsidR="00C0145A" w:rsidP="00023EFA" w:rsidRDefault="00C0145A" w14:paraId="1AC127DE" w14:textId="153D81B3">
      <w:pPr>
        <w:pStyle w:val="zGBody3"/>
        <w:rPr>
          <w:rStyle w:val="Heading2Char"/>
          <w:bCs/>
          <w:vanish/>
          <w:specVanish/>
        </w:rPr>
      </w:pPr>
      <w:r w:rsidRPr="00971DE1">
        <w:rPr>
          <w:rStyle w:val="Heading2Char"/>
        </w:rPr>
        <w:t>Site Assessment.</w:t>
      </w:r>
    </w:p>
    <w:p w:rsidRPr="00971DE1" w:rsidR="00C0145A" w:rsidP="00023EFA" w:rsidRDefault="00C0145A" w14:paraId="7F231CFA" w14:textId="19673B93">
      <w:pPr>
        <w:pStyle w:val="zGBody3"/>
      </w:pPr>
      <w:r w:rsidRPr="00971DE1">
        <w:rPr>
          <w:rStyle w:val="Heading2Char"/>
          <w:b w:val="0"/>
        </w:rPr>
        <w:t xml:space="preserve"> Each </w:t>
      </w:r>
      <w:r w:rsidR="00001C1D">
        <w:rPr>
          <w:rStyle w:val="Heading2Char"/>
          <w:b w:val="0"/>
        </w:rPr>
        <w:t>Participant</w:t>
      </w:r>
      <w:r w:rsidRPr="00971DE1">
        <w:rPr>
          <w:rStyle w:val="Heading2Char"/>
          <w:b w:val="0"/>
        </w:rPr>
        <w:t xml:space="preserve"> must conduct an Environmental Site Assessment that, at a minimum, considers the factors described in </w:t>
      </w:r>
      <w:r w:rsidR="00763D42">
        <w:t xml:space="preserve">the Environmental </w:t>
      </w:r>
      <w:r w:rsidR="00934CBA">
        <w:t xml:space="preserve">Assurances </w:t>
      </w:r>
      <w:r w:rsidR="00763D42">
        <w:t>Guidance Document</w:t>
      </w:r>
      <w:r w:rsidRPr="00971DE1">
        <w:t>.</w:t>
      </w:r>
    </w:p>
    <w:p w:rsidRPr="00DA3E5D" w:rsidR="00C0145A" w:rsidP="00C72291" w:rsidRDefault="0058197B" w14:paraId="011B9EE8" w14:textId="2E51965F">
      <w:pPr>
        <w:pStyle w:val="zGBody3"/>
        <w:numPr>
          <w:ilvl w:val="2"/>
          <w:numId w:val="48"/>
        </w:numPr>
        <w:rPr>
          <w:b/>
          <w:bCs/>
          <w:vanish/>
          <w:specVanish/>
        </w:rPr>
      </w:pPr>
      <w:r>
        <w:rPr>
          <w:b/>
          <w:bCs/>
        </w:rPr>
        <w:lastRenderedPageBreak/>
        <w:t xml:space="preserve">Environmental </w:t>
      </w:r>
      <w:r w:rsidR="00980561">
        <w:rPr>
          <w:b/>
          <w:bCs/>
        </w:rPr>
        <w:t>Assurances</w:t>
      </w:r>
      <w:r>
        <w:rPr>
          <w:b/>
          <w:bCs/>
        </w:rPr>
        <w:t xml:space="preserve"> Compliance Affidavit; </w:t>
      </w:r>
      <w:r w:rsidRPr="00971DE1" w:rsidR="00C0145A">
        <w:rPr>
          <w:b/>
          <w:bCs/>
        </w:rPr>
        <w:t>Environmenta</w:t>
      </w:r>
      <w:r w:rsidRPr="00DA3E5D" w:rsidR="00C0145A">
        <w:rPr>
          <w:b/>
          <w:bCs/>
        </w:rPr>
        <w:t>l Assurances.</w:t>
      </w:r>
    </w:p>
    <w:p w:rsidR="00C0145A" w:rsidP="00023EFA" w:rsidRDefault="00C0145A" w14:paraId="1BABD5F8" w14:textId="1D788BB8">
      <w:pPr>
        <w:pStyle w:val="zGBody3"/>
      </w:pPr>
      <w:r w:rsidRPr="00DA3E5D">
        <w:t xml:space="preserve"> Each </w:t>
      </w:r>
      <w:r w:rsidRPr="00DA3E5D" w:rsidR="007813E6">
        <w:t>Partic</w:t>
      </w:r>
      <w:r w:rsidRPr="00DA3E5D" w:rsidR="00001C1D">
        <w:t>i</w:t>
      </w:r>
      <w:r w:rsidRPr="00DA3E5D" w:rsidR="007813E6">
        <w:t xml:space="preserve">pant </w:t>
      </w:r>
      <w:r w:rsidRPr="00DA3E5D">
        <w:t xml:space="preserve">must submit a notarized Environmental </w:t>
      </w:r>
      <w:r w:rsidR="00980561">
        <w:t xml:space="preserve">Assurances </w:t>
      </w:r>
      <w:r w:rsidRPr="00DA3E5D">
        <w:t xml:space="preserve">Compliance Affidavit, found in Exhibit </w:t>
      </w:r>
      <w:r w:rsidRPr="00DA3E5D" w:rsidR="00682B29">
        <w:rPr>
          <w:bCs/>
        </w:rPr>
        <w:t xml:space="preserve">K </w:t>
      </w:r>
      <w:r w:rsidRPr="00DA3E5D">
        <w:t>(</w:t>
      </w:r>
      <w:r w:rsidRPr="00DA3E5D" w:rsidR="00945644">
        <w:rPr>
          <w:bCs/>
          <w:i/>
          <w:iCs/>
        </w:rPr>
        <w:t xml:space="preserve">Environmental </w:t>
      </w:r>
      <w:r w:rsidR="00980561">
        <w:rPr>
          <w:bCs/>
          <w:i/>
          <w:iCs/>
        </w:rPr>
        <w:t xml:space="preserve">Assurances </w:t>
      </w:r>
      <w:r w:rsidRPr="00DA3E5D" w:rsidR="00945644">
        <w:rPr>
          <w:bCs/>
          <w:i/>
          <w:iCs/>
        </w:rPr>
        <w:t>Compliance Affidavit</w:t>
      </w:r>
      <w:r w:rsidR="009F46A3">
        <w:rPr>
          <w:bCs/>
          <w:i/>
          <w:iCs/>
        </w:rPr>
        <w:t xml:space="preserve"> Form</w:t>
      </w:r>
      <w:r w:rsidRPr="00DA3E5D">
        <w:t xml:space="preserve">) that affirms </w:t>
      </w:r>
      <w:r w:rsidRPr="00DA3E5D" w:rsidR="00B429A0">
        <w:t xml:space="preserve">Participant </w:t>
      </w:r>
      <w:r w:rsidRPr="00DA3E5D">
        <w:t xml:space="preserve">understands all environmental impacts and factors related to the Project and, at a minimum, agrees to fully consider the environmental requirements of this RFP to avoid, minimize, and if necessary, permit and mitigate the Project’s environmental impacts. If a Submission </w:t>
      </w:r>
      <w:r w:rsidRPr="00DA3E5D" w:rsidR="0058197B">
        <w:t>advances</w:t>
      </w:r>
      <w:r w:rsidRPr="00DA3E5D">
        <w:t xml:space="preserve"> to the</w:t>
      </w:r>
      <w:r w:rsidRPr="00DA3E5D" w:rsidR="00C248D7">
        <w:t xml:space="preserve"> Conforming List</w:t>
      </w:r>
      <w:r w:rsidRPr="00DA3E5D">
        <w:t xml:space="preserve">, it will undergo a comprehensive review to ensure </w:t>
      </w:r>
      <w:r w:rsidRPr="00DA3E5D" w:rsidR="00B429A0">
        <w:t xml:space="preserve">Participant </w:t>
      </w:r>
      <w:r w:rsidRPr="00DA3E5D">
        <w:t xml:space="preserve">complied with the environmental compliance requirements of this RFP. Furthermore, </w:t>
      </w:r>
      <w:r w:rsidRPr="00DA3E5D" w:rsidR="00B429A0">
        <w:t xml:space="preserve">Participant </w:t>
      </w:r>
      <w:r w:rsidRPr="00DA3E5D">
        <w:t xml:space="preserve">must submit Environmental Assurances documentation to GPC </w:t>
      </w:r>
      <w:r w:rsidR="006232F1">
        <w:t>by the deadline stated in the Solicitation Schedule</w:t>
      </w:r>
      <w:r w:rsidRPr="00DA3E5D">
        <w:t xml:space="preserve">. If </w:t>
      </w:r>
      <w:r w:rsidRPr="00DA3E5D" w:rsidR="00B429A0">
        <w:t xml:space="preserve">Participant </w:t>
      </w:r>
      <w:r w:rsidRPr="00DA3E5D">
        <w:t xml:space="preserve">does not provide sufficient and acceptable </w:t>
      </w:r>
      <w:r w:rsidRPr="00DA3E5D" w:rsidR="00E30584">
        <w:t xml:space="preserve">documentation </w:t>
      </w:r>
      <w:r w:rsidRPr="00DA3E5D">
        <w:t xml:space="preserve">supporting </w:t>
      </w:r>
      <w:r w:rsidRPr="00DA3E5D" w:rsidR="00E30584">
        <w:t>the Environmental Assurances, as des</w:t>
      </w:r>
      <w:r w:rsidR="00E30584">
        <w:t>cribed in</w:t>
      </w:r>
      <w:r w:rsidRPr="00971DE1">
        <w:t xml:space="preserve"> the </w:t>
      </w:r>
      <w:r w:rsidR="00405167">
        <w:t xml:space="preserve">Environmental </w:t>
      </w:r>
      <w:r w:rsidR="00934CBA">
        <w:t xml:space="preserve">Assurances </w:t>
      </w:r>
      <w:r w:rsidR="00405167">
        <w:t>Guidance Document</w:t>
      </w:r>
      <w:r w:rsidRPr="00971DE1">
        <w:t>, the</w:t>
      </w:r>
      <w:r>
        <w:t xml:space="preserve"> Submission may be moved </w:t>
      </w:r>
      <w:r w:rsidR="006A3AD2">
        <w:t xml:space="preserve">to the </w:t>
      </w:r>
      <w:r w:rsidR="00C23245">
        <w:t>Release List</w:t>
      </w:r>
      <w:r>
        <w:t>.</w:t>
      </w:r>
    </w:p>
    <w:p w:rsidRPr="009B12A3" w:rsidR="00C0145A" w:rsidP="00C72291" w:rsidRDefault="00C0145A" w14:paraId="2A3C3A9A" w14:textId="77777777">
      <w:pPr>
        <w:pStyle w:val="zGBody3"/>
        <w:numPr>
          <w:ilvl w:val="2"/>
          <w:numId w:val="49"/>
        </w:numPr>
        <w:rPr>
          <w:b/>
          <w:bCs/>
        </w:rPr>
      </w:pPr>
      <w:r w:rsidRPr="009B12A3">
        <w:rPr>
          <w:b/>
          <w:bCs/>
        </w:rPr>
        <w:t xml:space="preserve">Gas-Fired Requirements. </w:t>
      </w:r>
    </w:p>
    <w:p w:rsidR="00C0145A" w:rsidP="004B0E09" w:rsidRDefault="00C0145A" w14:paraId="63A0EB11" w14:textId="4CD54DAD">
      <w:pPr>
        <w:pStyle w:val="zGBody4"/>
        <w:spacing w:after="240"/>
        <w:jc w:val="both"/>
      </w:pPr>
      <w:r w:rsidRPr="00BF2FDD">
        <w:rPr>
          <w:b/>
          <w:bCs/>
        </w:rPr>
        <w:t>NOx and SO</w:t>
      </w:r>
      <w:r w:rsidRPr="008F3937">
        <w:rPr>
          <w:b/>
          <w:bCs/>
          <w:vertAlign w:val="subscript"/>
        </w:rPr>
        <w:t>2</w:t>
      </w:r>
      <w:r w:rsidRPr="00BF2FDD">
        <w:rPr>
          <w:b/>
          <w:bCs/>
        </w:rPr>
        <w:t xml:space="preserve"> Allowances.</w:t>
      </w:r>
      <w:r>
        <w:t xml:space="preserve"> Seller, under a gas-fired resource PPA, will be required to use for GPC’s benefit all </w:t>
      </w:r>
      <w:r w:rsidRPr="00EC04D2">
        <w:t>NOx</w:t>
      </w:r>
      <w:r>
        <w:t xml:space="preserve"> Allowances and </w:t>
      </w:r>
      <w:r w:rsidRPr="00EC04D2">
        <w:t>SO</w:t>
      </w:r>
      <w:r w:rsidRPr="008F3937">
        <w:rPr>
          <w:vertAlign w:val="subscript"/>
        </w:rPr>
        <w:t xml:space="preserve">2 </w:t>
      </w:r>
      <w:r>
        <w:t>Allowances that are allocated to or for the Facility, or that are otherwise granted to Seller for the Facility, by any Governmental Authority or under any applicable law or Consent, including through any state or federal set-aside program, for the calendar years covered, in whole or in part, by the Annual Periods. If NOx emissions or SO</w:t>
      </w:r>
      <w:r w:rsidRPr="008F3937">
        <w:rPr>
          <w:vertAlign w:val="subscript"/>
        </w:rPr>
        <w:t>2</w:t>
      </w:r>
      <w:r>
        <w:t xml:space="preserve"> emissions from the Facility resulting from energy generated to meet GPC’s scheduling instructions exceed the NOx Allowances or SO</w:t>
      </w:r>
      <w:r w:rsidRPr="008F3937">
        <w:rPr>
          <w:vertAlign w:val="subscript"/>
        </w:rPr>
        <w:t>2</w:t>
      </w:r>
      <w:r>
        <w:t xml:space="preserve"> Allowances that are required to be supplied and used by Seller, GPC will be responsible for supplying only </w:t>
      </w:r>
      <w:r w:rsidR="003416FF">
        <w:t>the</w:t>
      </w:r>
      <w:r>
        <w:t xml:space="preserve"> additional NOx Allowances or SO</w:t>
      </w:r>
      <w:r w:rsidRPr="008F3937">
        <w:rPr>
          <w:vertAlign w:val="subscript"/>
        </w:rPr>
        <w:t>2</w:t>
      </w:r>
      <w:r>
        <w:t xml:space="preserve"> Allowances. GPC’s responsibility to provide any additional allowance will be capped at the emissions rates (per state and per MWh of energy) proposed by the Participant. During Bid evaluation, GPC will calculate emissions utilizing Bidder’s proposed rates and GPC’s anticipated scheduling of the Facility. </w:t>
      </w:r>
      <w:r w:rsidR="00515684">
        <w:t>Complete details of these obligations are described in</w:t>
      </w:r>
      <w:r>
        <w:t xml:space="preserve"> </w:t>
      </w:r>
      <w:r w:rsidRPr="00971DE1">
        <w:t xml:space="preserve">the </w:t>
      </w:r>
      <w:r w:rsidRPr="00971DE1" w:rsidR="00F3131E">
        <w:t xml:space="preserve">pro forma </w:t>
      </w:r>
      <w:r w:rsidRPr="00971DE1">
        <w:t>CC and CT PPAs.</w:t>
      </w:r>
    </w:p>
    <w:p w:rsidR="00C0145A" w:rsidP="004B0E09" w:rsidRDefault="00C0145A" w14:paraId="2F66C774" w14:textId="77777777">
      <w:pPr>
        <w:pStyle w:val="zGBody4"/>
        <w:spacing w:after="240"/>
        <w:jc w:val="both"/>
      </w:pPr>
      <w:r w:rsidRPr="006E422E">
        <w:rPr>
          <w:b/>
          <w:bCs/>
        </w:rPr>
        <w:t>Greenhouse Gas Compliance.</w:t>
      </w:r>
      <w:r>
        <w:t xml:space="preserve"> Each Bidder proposing a gas-fired Capacity Resource must supply a narrative description of Bidder’s proposed plan for complying with any regulation designed to avoid, reduce, utilize, or sequester air pollutants or greenhouse gases.</w:t>
      </w:r>
    </w:p>
    <w:p w:rsidRPr="00DD71E9" w:rsidR="00C0145A" w:rsidP="004B0E09" w:rsidRDefault="00C0145A" w14:paraId="14FE67E3" w14:textId="77777777">
      <w:pPr>
        <w:pStyle w:val="zGBody2"/>
        <w:spacing w:after="240"/>
        <w:rPr>
          <w:vanish/>
          <w:specVanish/>
        </w:rPr>
      </w:pPr>
      <w:bookmarkStart w:name="_Toc143464013" w:id="108"/>
      <w:bookmarkStart w:name="_Toc168573717" w:id="109"/>
      <w:bookmarkStart w:name="_Toc226724790" w:id="110"/>
      <w:bookmarkStart w:name="_Toc143464012" w:id="111"/>
      <w:r>
        <w:t>CC Operating Flexibility.</w:t>
      </w:r>
      <w:bookmarkEnd w:id="108"/>
      <w:bookmarkEnd w:id="109"/>
      <w:bookmarkEnd w:id="110"/>
      <w:r>
        <w:t xml:space="preserve"> </w:t>
      </w:r>
    </w:p>
    <w:p w:rsidRPr="00725181" w:rsidR="00C0145A" w:rsidP="00023EFA" w:rsidRDefault="00C0145A" w14:paraId="7EE43286" w14:textId="77777777">
      <w:pPr>
        <w:pStyle w:val="zGBody3"/>
      </w:pPr>
      <w:r>
        <w:t xml:space="preserve"> A Participant offering a 2-on-1 CC Facility must offer operation in the 1-on-1 mode if technically feasible by design. Operating in 1-on-1 mode entails the ability to operate a single CT, one HRSG, and the steam turbine while second CT is shutoff. A Participant offering this type of Facility must offer cycling from 2-on-1 operation down to 1-on-1 mode and back up to 2-on-1 mode if technically feasible by design. A Participant may also propose a 1-on-1 CC Facility.</w:t>
      </w:r>
    </w:p>
    <w:p w:rsidRPr="004B0E09" w:rsidR="00C0145A" w:rsidP="0080128E" w:rsidRDefault="00C0145A" w14:paraId="13732E53" w14:textId="77777777">
      <w:pPr>
        <w:pStyle w:val="zGBody3"/>
        <w:rPr>
          <w:vanish/>
          <w:specVanish/>
        </w:rPr>
      </w:pPr>
      <w:r w:rsidRPr="004B0E09">
        <w:t xml:space="preserve">Operation Mode Pricing. </w:t>
      </w:r>
    </w:p>
    <w:p w:rsidR="00C0145A" w:rsidP="00023EFA" w:rsidRDefault="00C0145A" w14:paraId="44C4F281" w14:textId="0205551F">
      <w:pPr>
        <w:pStyle w:val="zGBody3"/>
      </w:pPr>
      <w:r>
        <w:t xml:space="preserve"> A Participant offering a 2-on-1 CC Facility should offer 1-on-1 operation pricing based on the cost of operating in this mode. This should entail a start charge that accurately represents the cost of starting the Facility in the 1-on-1 mode and the cost of moving from 1-on-1 mode to 2-on-1 mode. The Participant should also provide heat rate curves consistent with the actual cost of 1-on-1 operation. If a Participant proposes a resource with other operational capabilities, (</w:t>
      </w:r>
      <w:r w:rsidRPr="00F2459A">
        <w:t>e.g</w:t>
      </w:r>
      <w:r w:rsidRPr="00F2459A">
        <w:rPr>
          <w:iCs/>
        </w:rPr>
        <w:t>.</w:t>
      </w:r>
      <w:r>
        <w:rPr>
          <w:iCs/>
        </w:rPr>
        <w:t>,</w:t>
      </w:r>
      <w:r>
        <w:t xml:space="preserve"> 3-on-1 </w:t>
      </w:r>
      <w:r w:rsidR="00714928">
        <w:t xml:space="preserve">or </w:t>
      </w:r>
      <w:r>
        <w:t xml:space="preserve">power augmentation), Participant’s Submission must offer the operational flexibility consistent with the Facility capabilities and pricing based on the cost of providing such operational flexibility. </w:t>
      </w:r>
    </w:p>
    <w:p w:rsidRPr="00E11A48" w:rsidR="00C0145A" w:rsidP="004B0E09" w:rsidRDefault="00C0145A" w14:paraId="52981C39" w14:textId="77777777">
      <w:pPr>
        <w:pStyle w:val="zGBody2"/>
        <w:spacing w:after="240"/>
        <w:rPr>
          <w:vanish/>
          <w:specVanish/>
        </w:rPr>
      </w:pPr>
      <w:bookmarkStart w:name="_Toc168573718" w:id="112"/>
      <w:bookmarkStart w:name="_Toc226724791" w:id="113"/>
      <w:r w:rsidRPr="0005006D">
        <w:t>Compliance with Laws Generally.</w:t>
      </w:r>
      <w:bookmarkEnd w:id="111"/>
      <w:bookmarkEnd w:id="112"/>
      <w:bookmarkEnd w:id="113"/>
    </w:p>
    <w:p w:rsidR="00C0145A" w:rsidP="004B0E09" w:rsidRDefault="00C0145A" w14:paraId="307F9CFC" w14:textId="7ED7BC75">
      <w:pPr>
        <w:pStyle w:val="zGNormal"/>
        <w:spacing w:before="120" w:after="240"/>
      </w:pPr>
      <w:r>
        <w:t xml:space="preserve"> It is </w:t>
      </w:r>
      <w:r w:rsidR="0058197B">
        <w:t xml:space="preserve">Participant’s </w:t>
      </w:r>
      <w:r>
        <w:t xml:space="preserve">sole responsibility to take all necessary actions to satisfy any regulatory requirements, licenses, and permits that may be imposed on </w:t>
      </w:r>
      <w:r w:rsidR="00941D3F">
        <w:t xml:space="preserve">Participant </w:t>
      </w:r>
      <w:r>
        <w:t xml:space="preserve">by any federal, state, or local Governmental Authority concerning the permitting, development, construction, operation, maintenance, addition, renewal, retirement, or disposal of the Facility, or concerning the generation, </w:t>
      </w:r>
      <w:r w:rsidR="00517766">
        <w:t xml:space="preserve">storage, </w:t>
      </w:r>
      <w:r>
        <w:t xml:space="preserve">sale, </w:t>
      </w:r>
      <w:r w:rsidR="000C7616">
        <w:t xml:space="preserve">or </w:t>
      </w:r>
      <w:r>
        <w:t xml:space="preserve">delivery of </w:t>
      </w:r>
      <w:r w:rsidR="00A52B0D">
        <w:t>energy</w:t>
      </w:r>
      <w:r>
        <w:t xml:space="preserve">. GPC will cooperate with </w:t>
      </w:r>
      <w:r w:rsidR="00F477CD">
        <w:t>W</w:t>
      </w:r>
      <w:r>
        <w:t xml:space="preserve">inning Bidder(s) to provide information or other assistance as may reasonably be </w:t>
      </w:r>
      <w:r>
        <w:lastRenderedPageBreak/>
        <w:t xml:space="preserve">requested by the Bidder to satisfy regulatory requirements. Bidder must likewise provide </w:t>
      </w:r>
      <w:r w:rsidR="00F47F3E">
        <w:t xml:space="preserve">necessary </w:t>
      </w:r>
      <w:r>
        <w:t>information and assistance to GPC concerning GPC’s regulatory approvals.</w:t>
      </w:r>
    </w:p>
    <w:p w:rsidRPr="00211E2B" w:rsidR="00C0145A" w:rsidP="00023EFA" w:rsidRDefault="00C0145A" w14:paraId="2AB64711" w14:textId="0CE72126">
      <w:pPr>
        <w:pStyle w:val="zGBody1"/>
      </w:pPr>
      <w:bookmarkStart w:name="_Toc154050971" w:id="114"/>
      <w:bookmarkStart w:name="_Toc143464014" w:id="115"/>
      <w:bookmarkStart w:name="_Toc168573719" w:id="116"/>
      <w:bookmarkStart w:name="_Toc226724792" w:id="117"/>
      <w:bookmarkEnd w:id="114"/>
      <w:r w:rsidRPr="00211E2B">
        <w:t>PRICING, FEES, AND SECURITY</w:t>
      </w:r>
      <w:bookmarkEnd w:id="115"/>
      <w:bookmarkEnd w:id="116"/>
      <w:bookmarkEnd w:id="117"/>
    </w:p>
    <w:p w:rsidRPr="002E05F6" w:rsidR="00C0145A" w:rsidP="00243521" w:rsidRDefault="00C0145A" w14:paraId="2DD110A6" w14:textId="77777777">
      <w:pPr>
        <w:pStyle w:val="zGBody2"/>
        <w:rPr>
          <w:vanish/>
          <w:specVanish/>
        </w:rPr>
      </w:pPr>
      <w:bookmarkStart w:name="_Toc143464015" w:id="118"/>
      <w:bookmarkStart w:name="_Toc168573720" w:id="119"/>
      <w:bookmarkStart w:name="_Toc226724793" w:id="120"/>
      <w:r w:rsidRPr="00211E2B">
        <w:t>PPA Pricing.</w:t>
      </w:r>
      <w:bookmarkEnd w:id="118"/>
      <w:bookmarkEnd w:id="119"/>
      <w:bookmarkEnd w:id="120"/>
    </w:p>
    <w:p w:rsidR="00C0145A" w:rsidP="00023EFA" w:rsidRDefault="00C0145A" w14:paraId="48786FFE" w14:textId="4C650E98">
      <w:pPr>
        <w:pStyle w:val="zGBody3"/>
      </w:pPr>
      <w:r w:rsidRPr="1807B7BA">
        <w:rPr>
          <w:b/>
          <w:bCs/>
        </w:rPr>
        <w:t xml:space="preserve"> </w:t>
      </w:r>
      <w:r>
        <w:t xml:space="preserve">PPA Bid prices must include all costs GPC will pay for the capacity and </w:t>
      </w:r>
      <w:r w:rsidR="0014131A">
        <w:t xml:space="preserve">any </w:t>
      </w:r>
      <w:r>
        <w:t xml:space="preserve">energy to be delivered under the PPA in accordance with </w:t>
      </w:r>
      <w:r w:rsidRPr="00064B09">
        <w:t xml:space="preserve">GPC’s </w:t>
      </w:r>
      <w:r w:rsidR="00BB4FC5">
        <w:t xml:space="preserve">AGC setpoint </w:t>
      </w:r>
      <w:r w:rsidR="002B67B0">
        <w:t xml:space="preserve">signals or other </w:t>
      </w:r>
      <w:r w:rsidRPr="00064B09">
        <w:t>scheduling instructions.</w:t>
      </w:r>
      <w:r>
        <w:t xml:space="preserve"> GPC will not be responsible for any other cost associated with the Facility, including Station Service, fuel for testing, transmission system interconnection, and all costs (including fuel) incurred to accomplish synchronization. </w:t>
      </w:r>
      <w:r w:rsidR="00135141">
        <w:t>Monthly Capacity Payments to Seller under the PPA will be based upon</w:t>
      </w:r>
      <w:r w:rsidR="00105DC9">
        <w:t>: (i) SDDC for ESS; and (ii) Declared Standard Capacity</w:t>
      </w:r>
      <w:r w:rsidR="007E3E9D">
        <w:t xml:space="preserve"> (as defined in the applicable pro forma PPA)</w:t>
      </w:r>
      <w:r w:rsidR="00105DC9">
        <w:t xml:space="preserve"> for a CT or CC</w:t>
      </w:r>
      <w:r w:rsidR="007E3E9D">
        <w:t>.</w:t>
      </w:r>
      <w:r w:rsidR="00135141">
        <w:t xml:space="preserve"> </w:t>
      </w:r>
    </w:p>
    <w:p w:rsidRPr="00211E2B" w:rsidR="00C0145A" w:rsidP="00C72291" w:rsidRDefault="00C0145A" w14:paraId="4F6D4C3F" w14:textId="79CA79AC">
      <w:pPr>
        <w:pStyle w:val="zGBody3"/>
        <w:numPr>
          <w:ilvl w:val="2"/>
          <w:numId w:val="56"/>
        </w:numPr>
      </w:pPr>
      <w:r w:rsidRPr="00211E2B">
        <w:rPr>
          <w:b/>
        </w:rPr>
        <w:t>Escalating Pricing.</w:t>
      </w:r>
      <w:r w:rsidRPr="00211E2B">
        <w:rPr>
          <w:i/>
        </w:rPr>
        <w:t xml:space="preserve"> </w:t>
      </w:r>
      <w:r>
        <w:t xml:space="preserve">A PPA Bidder may submit a Bid with the capacity payment escalated at a fixed percentage </w:t>
      </w:r>
      <w:r w:rsidRPr="006F78CB">
        <w:t>not to exceed 2.5%</w:t>
      </w:r>
      <w:r>
        <w:t xml:space="preserve"> in any </w:t>
      </w:r>
      <w:r w:rsidR="00C26C7A">
        <w:t>Annual Period</w:t>
      </w:r>
      <w:r>
        <w:t xml:space="preserve">. The minimum escalation </w:t>
      </w:r>
      <w:r w:rsidR="009C3DC4">
        <w:t xml:space="preserve">during any Annual Period </w:t>
      </w:r>
      <w:r>
        <w:t xml:space="preserve">for the capacity payment will be limited to 0%. </w:t>
      </w:r>
    </w:p>
    <w:p w:rsidR="00C0145A" w:rsidP="00023EFA" w:rsidRDefault="00C0145A" w14:paraId="2F12F916" w14:textId="3DDD6CA9">
      <w:pPr>
        <w:pStyle w:val="zGBody3"/>
      </w:pPr>
      <w:r w:rsidRPr="00620CBE">
        <w:rPr>
          <w:b/>
          <w:bCs/>
        </w:rPr>
        <w:t>Variable Pricing</w:t>
      </w:r>
      <w:r>
        <w:rPr>
          <w:b/>
          <w:bCs/>
        </w:rPr>
        <w:t xml:space="preserve"> (Not Applicable to ESS Bids)</w:t>
      </w:r>
      <w:r w:rsidRPr="00620CBE">
        <w:rPr>
          <w:b/>
          <w:bCs/>
        </w:rPr>
        <w:t xml:space="preserve">. </w:t>
      </w:r>
      <w:r w:rsidR="0007531F">
        <w:t>Any</w:t>
      </w:r>
      <w:r w:rsidR="00445732">
        <w:t xml:space="preserve"> applicable</w:t>
      </w:r>
      <w:r>
        <w:t xml:space="preserve"> energy pricing, Variable O&amp;M, and heat rates must be quoted as indi</w:t>
      </w:r>
      <w:r w:rsidRPr="00DA3E5D">
        <w:t>cated in the Bid Form. Variable O&amp;M must escalate at actual GDPIPD per annum</w:t>
      </w:r>
      <w:r w:rsidRPr="00DA3E5D" w:rsidR="003F508F">
        <w:t xml:space="preserve"> (</w:t>
      </w:r>
      <w:r w:rsidRPr="00DA3E5D" w:rsidR="007425FF">
        <w:t>pricing</w:t>
      </w:r>
      <w:r w:rsidRPr="00DA3E5D" w:rsidR="001F7784">
        <w:t xml:space="preserve"> </w:t>
      </w:r>
      <w:r w:rsidRPr="00DA3E5D" w:rsidR="009153CE">
        <w:t>will be escalated</w:t>
      </w:r>
      <w:r w:rsidRPr="00DA3E5D" w:rsidR="00350318">
        <w:t xml:space="preserve"> starting on the DCD)</w:t>
      </w:r>
      <w:r w:rsidRPr="00DA3E5D">
        <w:t>. Bidders are encouraged to propose variable costs consistent with their actual realized variable costs. The Bid heat rate should closely approximate the anticipated heat rate. If the Bid’s variable components are not consistent with Facility design specifications, GPC may re</w:t>
      </w:r>
      <w:r>
        <w:t>quest, through the IE, that Bidder modify its Bid(s). This cost-based pricing approach must reflect the following components, as applicable: (i) Variable O&amp;M; (ii) start cost; (iii) heat rate; and (iv) fuel commodity cost.</w:t>
      </w:r>
      <w:r w:rsidRPr="001C09E9">
        <w:t xml:space="preserve"> </w:t>
      </w:r>
    </w:p>
    <w:p w:rsidRPr="002C579B" w:rsidR="00C0145A" w:rsidP="00243521" w:rsidRDefault="00C0145A" w14:paraId="05EA7F90" w14:textId="3565D934">
      <w:pPr>
        <w:pStyle w:val="zGBody2"/>
        <w:rPr>
          <w:vanish/>
          <w:specVanish/>
        </w:rPr>
      </w:pPr>
      <w:bookmarkStart w:name="_Toc143464016" w:id="121"/>
      <w:bookmarkStart w:name="_Toc168573721" w:id="122"/>
      <w:bookmarkStart w:name="_Toc226724794" w:id="123"/>
      <w:r w:rsidRPr="00AA7075">
        <w:t>APA Pricing.</w:t>
      </w:r>
      <w:bookmarkEnd w:id="121"/>
      <w:bookmarkEnd w:id="122"/>
      <w:bookmarkEnd w:id="123"/>
    </w:p>
    <w:p w:rsidRPr="00DA3E5D" w:rsidR="00C0145A" w:rsidP="00023EFA" w:rsidRDefault="00C0145A" w14:paraId="102C5E21" w14:textId="0A1F7385">
      <w:pPr>
        <w:pStyle w:val="zGBody3"/>
      </w:pPr>
      <w:r w:rsidRPr="00AA7075">
        <w:rPr>
          <w:b/>
        </w:rPr>
        <w:t xml:space="preserve"> </w:t>
      </w:r>
      <w:r>
        <w:t>Each APA Bid must provide an “all-in” price that includes all customary and reasonable facilities necessary for reliable operation of the Facility, including transmission interconnection, gas lateral, any other facilities, and the Site. An APA Facility must include the</w:t>
      </w:r>
      <w:r w:rsidDel="00E12B07">
        <w:t xml:space="preserve"> </w:t>
      </w:r>
      <w:r>
        <w:t xml:space="preserve">Facility’s major equipment and all </w:t>
      </w:r>
      <w:r w:rsidR="0022469B">
        <w:t>auxiliary</w:t>
      </w:r>
      <w:r w:rsidDel="005B75E5" w:rsidR="0022469B">
        <w:t xml:space="preserve"> </w:t>
      </w:r>
      <w:r w:rsidR="0022469B">
        <w:t>equipment</w:t>
      </w:r>
      <w:r>
        <w:t xml:space="preserve"> and facilities necessary or used for the production, control, delivery, or monitoring of electricity produced on the property. All equipment and other facilities installed on the Facility’s side of the POI and the primary gas delivery point, if applicable, must be considered</w:t>
      </w:r>
      <w:r w:rsidDel="007316DF">
        <w:t xml:space="preserve"> </w:t>
      </w:r>
      <w:r>
        <w:t xml:space="preserve">part of the Facility. All data </w:t>
      </w:r>
      <w:r w:rsidR="00730A58">
        <w:t>required</w:t>
      </w:r>
      <w:r>
        <w:t xml:space="preserve"> in</w:t>
      </w:r>
      <w:r w:rsidDel="00635158">
        <w:t xml:space="preserve"> </w:t>
      </w:r>
      <w:r w:rsidR="00792301">
        <w:t>the Bid Form</w:t>
      </w:r>
      <w:r w:rsidRPr="00AA7075">
        <w:rPr>
          <w:bCs/>
        </w:rPr>
        <w:t>,</w:t>
      </w:r>
      <w:r>
        <w:t xml:space="preserve"> including capacity, heat rate, Variable O&amp;M, startup fuel, and Facility availability must be based on testing, past performance, and good faith estimates for an APA </w:t>
      </w:r>
      <w:r w:rsidRPr="00DA3E5D">
        <w:t>Facility.</w:t>
      </w:r>
    </w:p>
    <w:p w:rsidRPr="00DA3E5D" w:rsidR="00C0145A" w:rsidP="00C72291" w:rsidRDefault="00C0145A" w14:paraId="1123CEEA" w14:textId="739F6ABD">
      <w:pPr>
        <w:pStyle w:val="zGBody3"/>
        <w:numPr>
          <w:ilvl w:val="2"/>
          <w:numId w:val="57"/>
        </w:numPr>
      </w:pPr>
      <w:r w:rsidRPr="00DA3E5D">
        <w:rPr>
          <w:b/>
        </w:rPr>
        <w:t>Option to Purchase Land.</w:t>
      </w:r>
      <w:r w:rsidRPr="00DA3E5D">
        <w:t xml:space="preserve"> If</w:t>
      </w:r>
      <w:r w:rsidRPr="00DA3E5D" w:rsidR="001C3DC4">
        <w:t xml:space="preserve"> an APA</w:t>
      </w:r>
      <w:r w:rsidRPr="00DA3E5D">
        <w:t xml:space="preserve"> Bidder owns property adjacent to the Site, </w:t>
      </w:r>
      <w:r w:rsidRPr="00DA3E5D" w:rsidR="001C3DC4">
        <w:t>the</w:t>
      </w:r>
      <w:r w:rsidRPr="00DA3E5D">
        <w:t xml:space="preserve"> Bidder may include within its Bid an offer to sell to GPC the adjacent property for an optional price stated in the Bid.</w:t>
      </w:r>
    </w:p>
    <w:p w:rsidRPr="00DA3E5D" w:rsidR="00C0145A" w:rsidP="00023EFA" w:rsidRDefault="00C0145A" w14:paraId="32143427" w14:textId="27F7746B">
      <w:pPr>
        <w:pStyle w:val="zGBody3"/>
      </w:pPr>
      <w:r w:rsidRPr="00DA3E5D">
        <w:rPr>
          <w:b/>
          <w:bCs/>
        </w:rPr>
        <w:t xml:space="preserve">Due Diligence. </w:t>
      </w:r>
      <w:r w:rsidRPr="00DA3E5D" w:rsidR="00E16D16">
        <w:t xml:space="preserve">Concurrent </w:t>
      </w:r>
      <w:r w:rsidRPr="00DA3E5D" w:rsidR="00D26B22">
        <w:t xml:space="preserve">with </w:t>
      </w:r>
      <w:r w:rsidRPr="00DA3E5D" w:rsidR="005D61DE">
        <w:t>GPC’s initial economic screening of all conforming Submissions</w:t>
      </w:r>
      <w:r w:rsidRPr="00DA3E5D">
        <w:t xml:space="preserve">, GPC </w:t>
      </w:r>
      <w:r w:rsidRPr="00DA3E5D" w:rsidR="000A6AE5">
        <w:t xml:space="preserve">will </w:t>
      </w:r>
      <w:r w:rsidRPr="00DA3E5D" w:rsidR="00314C86">
        <w:t>begin APA</w:t>
      </w:r>
      <w:r w:rsidRPr="00DA3E5D">
        <w:t xml:space="preserve"> due diligence assessments as </w:t>
      </w:r>
      <w:r w:rsidRPr="00DA3E5D" w:rsidR="00C96CE9">
        <w:t xml:space="preserve">generally described </w:t>
      </w:r>
      <w:r w:rsidRPr="00DA3E5D">
        <w:t>in Exhibit A (</w:t>
      </w:r>
      <w:r w:rsidRPr="00DA3E5D">
        <w:rPr>
          <w:i/>
        </w:rPr>
        <w:t>Due Diligence Phases and Fees Overview (APA Bids Only)</w:t>
      </w:r>
      <w:r w:rsidRPr="00DA3E5D">
        <w:t xml:space="preserve">) to determine </w:t>
      </w:r>
      <w:r w:rsidRPr="00DA3E5D" w:rsidR="00DA0FCA">
        <w:t xml:space="preserve">GPC’s </w:t>
      </w:r>
      <w:r w:rsidRPr="00DA3E5D">
        <w:t xml:space="preserve">best estimate of the cost to own and operate the Facility. </w:t>
      </w:r>
    </w:p>
    <w:p w:rsidRPr="00DA3E5D" w:rsidR="00C74984" w:rsidP="00D871EA" w:rsidRDefault="00C74984" w14:paraId="14F00CB6" w14:textId="6AE7FA97">
      <w:pPr>
        <w:pStyle w:val="zGBody2"/>
        <w:spacing w:after="240"/>
        <w:rPr>
          <w:vanish/>
          <w:specVanish/>
        </w:rPr>
      </w:pPr>
      <w:bookmarkStart w:name="_Toc168573722" w:id="124"/>
      <w:bookmarkStart w:name="_Toc226724795" w:id="125"/>
      <w:r w:rsidRPr="00DA3E5D">
        <w:rPr>
          <w:bCs/>
        </w:rPr>
        <w:t>Change of Law.</w:t>
      </w:r>
      <w:bookmarkEnd w:id="124"/>
      <w:bookmarkEnd w:id="125"/>
      <w:r w:rsidRPr="00DA3E5D">
        <w:t xml:space="preserve"> </w:t>
      </w:r>
    </w:p>
    <w:p w:rsidRPr="00B97E7D" w:rsidR="005162B0" w:rsidP="00D871EA" w:rsidRDefault="00C74984" w14:paraId="07579B7D" w14:textId="3EC57C2C">
      <w:pPr>
        <w:pStyle w:val="zGNormal"/>
        <w:spacing w:before="120" w:after="240"/>
      </w:pPr>
      <w:r w:rsidRPr="00DA3E5D">
        <w:t xml:space="preserve"> If a Change of Law occurs, Participant may requ</w:t>
      </w:r>
      <w:r w:rsidRPr="00B97E7D">
        <w:t xml:space="preserve">est to adjust its Submission pricing </w:t>
      </w:r>
      <w:r w:rsidR="00AC4A05">
        <w:t xml:space="preserve">if the </w:t>
      </w:r>
      <w:r w:rsidR="00AC4A05">
        <w:rPr>
          <w:b/>
          <w:bCs/>
          <w:i/>
          <w:iCs/>
          <w:u w:val="single"/>
        </w:rPr>
        <w:t>quotient of</w:t>
      </w:r>
      <w:r w:rsidR="00AC4A05">
        <w:t xml:space="preserve">: (i) Change of Law Expenditures; </w:t>
      </w:r>
      <w:r w:rsidR="00AC4A05">
        <w:rPr>
          <w:b/>
          <w:bCs/>
          <w:i/>
          <w:iCs/>
          <w:u w:val="single"/>
        </w:rPr>
        <w:t>divided by</w:t>
      </w:r>
      <w:r w:rsidR="00AC4A05">
        <w:t xml:space="preserve"> (ii) the Facility’s Nominal Capability, exceeds $</w:t>
      </w:r>
      <w:r w:rsidR="00386784">
        <w:t>4</w:t>
      </w:r>
      <w:r w:rsidR="003E0070">
        <w:t>/kW (“</w:t>
      </w:r>
      <w:r w:rsidR="003E0070">
        <w:rPr>
          <w:b/>
          <w:bCs/>
        </w:rPr>
        <w:t>Threshold Amount</w:t>
      </w:r>
      <w:r w:rsidR="003E0070">
        <w:t>”)</w:t>
      </w:r>
      <w:r w:rsidRPr="00B97E7D">
        <w:t>.</w:t>
      </w:r>
    </w:p>
    <w:p w:rsidRPr="00BE7E31" w:rsidR="00C74984" w:rsidP="005162B0" w:rsidRDefault="00C74984" w14:paraId="11DCBC81" w14:textId="39397CA0">
      <w:pPr>
        <w:pStyle w:val="zGBody3"/>
      </w:pPr>
      <w:r w:rsidRPr="00BE7E31">
        <w:rPr>
          <w:b/>
          <w:bCs/>
        </w:rPr>
        <w:t>Notice.</w:t>
      </w:r>
      <w:r w:rsidRPr="00BE7E31">
        <w:t xml:space="preserve"> If Participant determines that any Change of Law will cause Change of Law Expenditures </w:t>
      </w:r>
      <w:r w:rsidR="000B67F7">
        <w:t xml:space="preserve">exceeding the Threshold Amount that are </w:t>
      </w:r>
      <w:r w:rsidRPr="00BE7E31">
        <w:t xml:space="preserve">not accounted for in </w:t>
      </w:r>
      <w:r w:rsidR="00394BC1">
        <w:t xml:space="preserve">Participant’s </w:t>
      </w:r>
      <w:r w:rsidRPr="00BE7E31">
        <w:t>Submission pricing, Participant must notify GPC through the IE Website no later than</w:t>
      </w:r>
      <w:r w:rsidR="001B5636">
        <w:t xml:space="preserve"> </w:t>
      </w:r>
      <w:r w:rsidR="00F60BCF">
        <w:t>15</w:t>
      </w:r>
      <w:r w:rsidRPr="00BE7E31">
        <w:t xml:space="preserve"> Business Days after Participant knew or should have known of the Change of Law. Participant’s notice to GPC must identify in reasonable detail the claimed Change </w:t>
      </w:r>
      <w:r w:rsidR="00A267F8">
        <w:t>of</w:t>
      </w:r>
      <w:r w:rsidRPr="00BE7E31" w:rsidR="00A267F8">
        <w:t xml:space="preserve"> </w:t>
      </w:r>
      <w:r w:rsidRPr="00BE7E31">
        <w:t xml:space="preserve">Law and its likely effects on the Facility.  </w:t>
      </w:r>
    </w:p>
    <w:p w:rsidRPr="00BE7E31" w:rsidR="00C74984" w:rsidP="00DE6F02" w:rsidRDefault="00C74984" w14:paraId="7756274B" w14:textId="7BB956EC">
      <w:pPr>
        <w:pStyle w:val="zGBody3"/>
      </w:pPr>
      <w:r w:rsidRPr="00BE7E31">
        <w:rPr>
          <w:b/>
          <w:bCs/>
        </w:rPr>
        <w:t xml:space="preserve">Submissions Pricing Adjustment </w:t>
      </w:r>
      <w:r w:rsidR="002D0806">
        <w:rPr>
          <w:b/>
          <w:bCs/>
        </w:rPr>
        <w:t>Request</w:t>
      </w:r>
      <w:r w:rsidRPr="00BE7E31">
        <w:rPr>
          <w:b/>
          <w:bCs/>
        </w:rPr>
        <w:t xml:space="preserve">. </w:t>
      </w:r>
      <w:r w:rsidRPr="00BE7E31">
        <w:t xml:space="preserve">For any </w:t>
      </w:r>
      <w:r w:rsidR="00021103">
        <w:t>eligi</w:t>
      </w:r>
      <w:r w:rsidRPr="00DA3E5D" w:rsidR="00021103">
        <w:t>ble</w:t>
      </w:r>
      <w:r w:rsidRPr="00DA3E5D">
        <w:t xml:space="preserve"> Change of Law that </w:t>
      </w:r>
      <w:r w:rsidRPr="00DA3E5D" w:rsidR="00F729EA">
        <w:t xml:space="preserve">will cause Participant to incur Change </w:t>
      </w:r>
      <w:r w:rsidRPr="00DA3E5D" w:rsidR="00347A96">
        <w:t>o</w:t>
      </w:r>
      <w:r w:rsidRPr="00DA3E5D" w:rsidR="00F729EA">
        <w:t>f Law Expenditures exceeding the Threshold Amount</w:t>
      </w:r>
      <w:r w:rsidRPr="00DA3E5D">
        <w:t xml:space="preserve"> and for </w:t>
      </w:r>
      <w:r w:rsidRPr="00DA3E5D">
        <w:lastRenderedPageBreak/>
        <w:t xml:space="preserve">which Participant provided timely notice in accordance with Section </w:t>
      </w:r>
      <w:r w:rsidRPr="00DA3E5D" w:rsidR="00B061A7">
        <w:t>4.3.</w:t>
      </w:r>
      <w:r w:rsidRPr="00DA3E5D">
        <w:t>1 (</w:t>
      </w:r>
      <w:r w:rsidRPr="00DA3E5D">
        <w:rPr>
          <w:i/>
        </w:rPr>
        <w:t>Notice</w:t>
      </w:r>
      <w:r w:rsidRPr="00DA3E5D">
        <w:t xml:space="preserve">), Participant may request approval to adjust its Submission pricing to account for Change of Law Expenditures. Participant must submit its request through the IE Website. Participant’s request must state Participant’s proposed Submission pricing adjustment and be supported by documentation sufficient for GPC to validate the need for and amount of Change of Law Expenditures. GPC will evaluate Participant’s request and reasonably determine if it is appropriate to allow Seller to adjust its </w:t>
      </w:r>
      <w:r w:rsidRPr="00DA3E5D" w:rsidR="00660983">
        <w:t>Submission p</w:t>
      </w:r>
      <w:r w:rsidRPr="00DA3E5D">
        <w:t xml:space="preserve">rice by </w:t>
      </w:r>
      <w:r w:rsidRPr="00DA3E5D" w:rsidR="00B664C2">
        <w:t>considering</w:t>
      </w:r>
      <w:r w:rsidRPr="00DA3E5D">
        <w:t xml:space="preserve"> the requested adjustment amount, composition of the Competitive Tier, the Submission’s potential benefit to GPC customers, and any other quantitative or qualitative factor GPC deems appropriate. GPC will notify Participant of GPC’s determination through the IE Website. If </w:t>
      </w:r>
      <w:r w:rsidRPr="00DA3E5D" w:rsidR="00A85C21">
        <w:t xml:space="preserve">a Change of Law will cause Participant to </w:t>
      </w:r>
      <w:r w:rsidRPr="00DA3E5D" w:rsidR="009A25F5">
        <w:t>incur</w:t>
      </w:r>
      <w:r w:rsidRPr="00DA3E5D" w:rsidR="00A85C21">
        <w:t xml:space="preserve"> Change of Law </w:t>
      </w:r>
      <w:r w:rsidRPr="00DA3E5D" w:rsidR="009A25F5">
        <w:t>Expenditures</w:t>
      </w:r>
      <w:r w:rsidRPr="00DA3E5D" w:rsidR="00A85C21">
        <w:t xml:space="preserve"> exceeding the </w:t>
      </w:r>
      <w:r w:rsidRPr="00DA3E5D" w:rsidR="009A25F5">
        <w:t>Th</w:t>
      </w:r>
      <w:r w:rsidR="009A25F5">
        <w:t>reshold Amount but</w:t>
      </w:r>
      <w:r w:rsidRPr="00BE7E31">
        <w:t xml:space="preserve"> GPC determines </w:t>
      </w:r>
      <w:r w:rsidR="00143E2A">
        <w:t xml:space="preserve">it will not agree to </w:t>
      </w:r>
      <w:r w:rsidRPr="00BE7E31">
        <w:t>a pricing adjustment, GPC will notify Participant and allow Participant to withdraw its Submission without penalty</w:t>
      </w:r>
      <w:r w:rsidR="00A105F3">
        <w:t xml:space="preserve"> (</w:t>
      </w:r>
      <w:r w:rsidR="00464025">
        <w:t xml:space="preserve">GPC will return </w:t>
      </w:r>
      <w:r w:rsidR="00A105F3">
        <w:t>Bid Security)</w:t>
      </w:r>
      <w:r w:rsidRPr="00BE7E31">
        <w:t>, at Participant’s election.</w:t>
      </w:r>
    </w:p>
    <w:p w:rsidRPr="00BE7E31" w:rsidR="00C74984" w:rsidP="00D54E2A" w:rsidRDefault="00C74984" w14:paraId="3F2E5AF6" w14:textId="1048A0BC">
      <w:pPr>
        <w:pStyle w:val="zGBody4"/>
        <w:jc w:val="both"/>
      </w:pPr>
      <w:r w:rsidRPr="002D0806">
        <w:rPr>
          <w:b/>
          <w:bCs/>
        </w:rPr>
        <w:t xml:space="preserve">PPA Pricing Adjustments. </w:t>
      </w:r>
      <w:bookmarkStart w:name="_Hlk164086024" w:id="126"/>
      <w:r w:rsidRPr="00BE7E31">
        <w:t>If GPC agrees an adjustment is appropriate, GPC and Bidder will, each acting in a good faith and commercially reasonable manner and under the oversight of the IE</w:t>
      </w:r>
      <w:r w:rsidR="003B3E15">
        <w:t xml:space="preserve"> and Staff</w:t>
      </w:r>
      <w:r w:rsidRPr="00BE7E31">
        <w:t xml:space="preserve">, establish an </w:t>
      </w:r>
      <w:bookmarkEnd w:id="126"/>
      <w:r w:rsidRPr="00BE7E31">
        <w:t xml:space="preserve">appropriate annual fixed charge rate to apply to the original capital cost of the additions, modifications, or other capital expenditures that comprise Change of Law Expenditures for purposes of calculating an adjustment to the Annual Capacity Price(s) associated with capitalized additions or modifications to the Facility (determined in accordance with GAAP).  </w:t>
      </w:r>
    </w:p>
    <w:p w:rsidR="00C74984" w:rsidP="00741AF6" w:rsidRDefault="00C74984" w14:paraId="70646CCD" w14:textId="4D4B0FA8">
      <w:pPr>
        <w:pStyle w:val="zGBody4"/>
        <w:jc w:val="both"/>
      </w:pPr>
      <w:r w:rsidRPr="002D0806">
        <w:rPr>
          <w:b/>
          <w:bCs/>
        </w:rPr>
        <w:t xml:space="preserve">APA and COP Pricing Adjustments. </w:t>
      </w:r>
      <w:r w:rsidRPr="00BE7E31">
        <w:t xml:space="preserve">An APA Bidder or COP Team, as applicable, and GPC, each acting in a good faith and commercially reasonable manner under the oversight of the IE and Staff, will establish </w:t>
      </w:r>
      <w:r w:rsidR="00411AAF">
        <w:t>an</w:t>
      </w:r>
      <w:r w:rsidRPr="00BE7E31">
        <w:t xml:space="preserve"> adjustment to the </w:t>
      </w:r>
      <w:r w:rsidR="009F3E25">
        <w:t>in-service</w:t>
      </w:r>
      <w:r w:rsidRPr="00BE7E31" w:rsidR="009F3E25">
        <w:t xml:space="preserve"> </w:t>
      </w:r>
      <w:r w:rsidRPr="00BE7E31">
        <w:t>cost portion of Submission pricing to account for Change of Law Expenditures.</w:t>
      </w:r>
    </w:p>
    <w:p w:rsidRPr="00BE7E31" w:rsidR="009A1DB8" w:rsidP="009A1DB8" w:rsidRDefault="00185030" w14:paraId="242CB5DB" w14:textId="010DE509">
      <w:pPr>
        <w:pStyle w:val="zGBody3"/>
      </w:pPr>
      <w:r w:rsidRPr="00F76A70">
        <w:rPr>
          <w:b/>
          <w:bCs/>
        </w:rPr>
        <w:t>Pending</w:t>
      </w:r>
      <w:r w:rsidRPr="00F76A70" w:rsidR="00CB1F4D">
        <w:rPr>
          <w:b/>
          <w:bCs/>
        </w:rPr>
        <w:t xml:space="preserve"> Repeal of</w:t>
      </w:r>
      <w:r w:rsidRPr="00F76A70">
        <w:rPr>
          <w:b/>
          <w:bCs/>
        </w:rPr>
        <w:t xml:space="preserve"> Carbon </w:t>
      </w:r>
      <w:r w:rsidRPr="00F76A70" w:rsidR="00CB1F4D">
        <w:rPr>
          <w:b/>
          <w:bCs/>
        </w:rPr>
        <w:t>Capture Requirements</w:t>
      </w:r>
      <w:r w:rsidR="00CB1F4D">
        <w:t>.</w:t>
      </w:r>
      <w:r w:rsidR="00AE727D">
        <w:t xml:space="preserve"> </w:t>
      </w:r>
      <w:r w:rsidR="00561A5E">
        <w:t xml:space="preserve">For purposes of this </w:t>
      </w:r>
      <w:r w:rsidR="009964E7">
        <w:t>All-Source</w:t>
      </w:r>
      <w:r w:rsidR="00561A5E">
        <w:t xml:space="preserve"> RFP, a Change of Law will be deemed to occur </w:t>
      </w:r>
      <w:r w:rsidR="009C64F7">
        <w:t xml:space="preserve">if the rule proposed by the U.S. Environmental Protection Agency on June 11, 2025, to repeal the </w:t>
      </w:r>
      <w:r w:rsidRPr="00C46537" w:rsidR="00C46537">
        <w:t>carbon capture, use, and sequestration requirements under 40 C.F.R. Part 60, Subpart TTTTa does not become legally effective on or before its stated effective date</w:t>
      </w:r>
      <w:r w:rsidR="00205951">
        <w:t xml:space="preserve"> and, as a result, </w:t>
      </w:r>
      <w:r w:rsidR="00FC7B0D">
        <w:t>Participant must comply</w:t>
      </w:r>
      <w:r w:rsidR="00C4576C">
        <w:t xml:space="preserve"> with </w:t>
      </w:r>
      <w:r w:rsidR="0027799A">
        <w:t>additional carbon capture, use, and sequestration</w:t>
      </w:r>
      <w:r w:rsidR="00B2398A">
        <w:t xml:space="preserve"> requirements.</w:t>
      </w:r>
    </w:p>
    <w:p w:rsidRPr="00302307" w:rsidR="00C0145A" w:rsidP="00243521" w:rsidRDefault="00C0145A" w14:paraId="29962F48" w14:textId="245B5866">
      <w:pPr>
        <w:pStyle w:val="zGBody2"/>
        <w:rPr>
          <w:vanish/>
          <w:specVanish/>
        </w:rPr>
      </w:pPr>
      <w:bookmarkStart w:name="_Toc168573723" w:id="127"/>
      <w:bookmarkStart w:name="_Toc208771970" w:id="128"/>
      <w:bookmarkStart w:name="_Toc208772073" w:id="129"/>
      <w:bookmarkStart w:name="_Toc226724796" w:id="130"/>
      <w:bookmarkStart w:name="_Toc143464017" w:id="131"/>
      <w:r w:rsidRPr="00AA7075">
        <w:t xml:space="preserve">Refreshed </w:t>
      </w:r>
      <w:r w:rsidR="006A107D">
        <w:t>Submission</w:t>
      </w:r>
      <w:r w:rsidRPr="00AA7075">
        <w:t xml:space="preserve"> Pricing.</w:t>
      </w:r>
      <w:bookmarkEnd w:id="127"/>
      <w:bookmarkEnd w:id="128"/>
      <w:bookmarkEnd w:id="129"/>
      <w:bookmarkEnd w:id="130"/>
      <w:r w:rsidRPr="00AA7075">
        <w:t xml:space="preserve"> </w:t>
      </w:r>
    </w:p>
    <w:bookmarkEnd w:id="131"/>
    <w:p w:rsidRPr="00DA3E5D" w:rsidR="004A620D" w:rsidRDefault="00C0145A" w14:paraId="42178F9B" w14:textId="2ABAB5EC">
      <w:pPr>
        <w:pStyle w:val="zGBody3"/>
      </w:pPr>
      <w:r>
        <w:t xml:space="preserve"> </w:t>
      </w:r>
      <w:r w:rsidR="009022CB">
        <w:t>GPC will</w:t>
      </w:r>
      <w:r>
        <w:t xml:space="preserve"> use the “refreshed bid” process set out in Commission Rule 515-3-4-.04(3)(e)(ix), which allows a Participant to refresh its pricing.</w:t>
      </w:r>
      <w:r w:rsidRPr="004A620D" w:rsidR="004A620D">
        <w:rPr>
          <w:i/>
        </w:rPr>
        <w:t xml:space="preserve"> </w:t>
      </w:r>
      <w:r w:rsidR="004A620D">
        <w:t xml:space="preserve">After the </w:t>
      </w:r>
      <w:r w:rsidR="00E01CB7">
        <w:t>Conforming List</w:t>
      </w:r>
      <w:r w:rsidR="004A620D">
        <w:t xml:space="preserve"> is determined, the IE will contact each Participant with a Submission that advanced to the </w:t>
      </w:r>
      <w:r w:rsidR="00E01CB7">
        <w:t>Conforming List</w:t>
      </w:r>
      <w:r w:rsidR="004A620D">
        <w:t xml:space="preserve"> to inform the Participant that it may better </w:t>
      </w:r>
      <w:r w:rsidR="0047437E">
        <w:t xml:space="preserve">(increase or decrease) </w:t>
      </w:r>
      <w:r w:rsidR="004A620D">
        <w:t xml:space="preserve">its Submission price as a final and best offer, as described in the applicable subsections below. The IE will post </w:t>
      </w:r>
      <w:r w:rsidR="00BB6A9A">
        <w:t>a</w:t>
      </w:r>
      <w:r w:rsidR="004A620D">
        <w:t xml:space="preserve"> </w:t>
      </w:r>
      <w:r w:rsidR="00E630C8">
        <w:t xml:space="preserve">ranking </w:t>
      </w:r>
      <w:r w:rsidR="004A620D">
        <w:t xml:space="preserve">list on the IE Website showing each Participant’s relative rank. Each Participant on the </w:t>
      </w:r>
      <w:r w:rsidR="00BB6A9A">
        <w:t>Conforming List</w:t>
      </w:r>
      <w:r w:rsidR="004A620D">
        <w:t xml:space="preserve"> will be identified blindly, so eac</w:t>
      </w:r>
      <w:r w:rsidRPr="00DA3E5D" w:rsidR="004A620D">
        <w:t>h Participant may only see its rank compared to those of all other anonymous Submissions.</w:t>
      </w:r>
      <w:r w:rsidRPr="00DA3E5D" w:rsidR="00FC2D89">
        <w:t xml:space="preserve"> </w:t>
      </w:r>
      <w:r w:rsidRPr="00DA3E5D" w:rsidR="004A620D">
        <w:t xml:space="preserve">GPC will </w:t>
      </w:r>
      <w:r w:rsidRPr="00DA3E5D" w:rsidR="00FC2D89">
        <w:t>further evaluate</w:t>
      </w:r>
      <w:r w:rsidRPr="00DA3E5D" w:rsidR="004A620D">
        <w:t xml:space="preserve"> refreshed Submissions and advance </w:t>
      </w:r>
      <w:r w:rsidRPr="00DA3E5D" w:rsidR="00FC2D89">
        <w:t>a Competitive Tier</w:t>
      </w:r>
      <w:r w:rsidRPr="00DA3E5D" w:rsidR="004A620D">
        <w:t xml:space="preserve"> in accordance with the RFP Rule and as described in Section 8.6 (</w:t>
      </w:r>
      <w:r w:rsidRPr="00DA3E5D" w:rsidR="004A620D">
        <w:rPr>
          <w:i/>
        </w:rPr>
        <w:t>Bid Lists</w:t>
      </w:r>
      <w:r w:rsidRPr="00DA3E5D" w:rsidR="004A620D">
        <w:t>).</w:t>
      </w:r>
    </w:p>
    <w:p w:rsidRPr="00315750" w:rsidR="00315750" w:rsidP="00C72291" w:rsidRDefault="00315750" w14:paraId="7644D52A" w14:textId="5B187231">
      <w:pPr>
        <w:pStyle w:val="zGBody3"/>
        <w:numPr>
          <w:ilvl w:val="2"/>
          <w:numId w:val="59"/>
        </w:numPr>
        <w:rPr>
          <w:b/>
          <w:bCs/>
        </w:rPr>
      </w:pPr>
      <w:r w:rsidRPr="00315750">
        <w:rPr>
          <w:b/>
          <w:bCs/>
        </w:rPr>
        <w:t>Refresh</w:t>
      </w:r>
      <w:r w:rsidR="003C0E9F">
        <w:rPr>
          <w:b/>
          <w:bCs/>
        </w:rPr>
        <w:t>ed</w:t>
      </w:r>
      <w:r w:rsidRPr="00315750">
        <w:rPr>
          <w:b/>
          <w:bCs/>
        </w:rPr>
        <w:t xml:space="preserve"> Submissions Process.</w:t>
      </w:r>
      <w:r w:rsidR="00A22955">
        <w:rPr>
          <w:b/>
          <w:bCs/>
        </w:rPr>
        <w:t xml:space="preserve"> </w:t>
      </w:r>
      <w:r w:rsidR="00A22955">
        <w:t xml:space="preserve">Each Participant </w:t>
      </w:r>
      <w:r w:rsidR="00935DA4">
        <w:t xml:space="preserve">with a </w:t>
      </w:r>
      <w:r w:rsidR="00A22955">
        <w:t xml:space="preserve">Submission </w:t>
      </w:r>
      <w:r w:rsidR="00A57D7E">
        <w:t>advanced to the Conforming List may</w:t>
      </w:r>
      <w:r w:rsidR="00E85E31">
        <w:t xml:space="preserve"> submit </w:t>
      </w:r>
      <w:r w:rsidR="00E950AE">
        <w:t>re</w:t>
      </w:r>
      <w:r w:rsidR="005B2A6C">
        <w:t xml:space="preserve">freshed pricing </w:t>
      </w:r>
      <w:r w:rsidR="005A0182">
        <w:t xml:space="preserve">(as limited by the subsections that follow) by the </w:t>
      </w:r>
      <w:r w:rsidR="00151E49">
        <w:t>deadline</w:t>
      </w:r>
      <w:r w:rsidR="005A0182">
        <w:t xml:space="preserve"> stated in the Solicitation Schedule. </w:t>
      </w:r>
      <w:r w:rsidR="00233FDF">
        <w:t xml:space="preserve">Except as described in the subsections that follow, no changes </w:t>
      </w:r>
      <w:r w:rsidR="00F01BC0">
        <w:t xml:space="preserve">to the Submission are allowed, including changes to Facility size, technology, or </w:t>
      </w:r>
      <w:r w:rsidR="00DE569D">
        <w:t xml:space="preserve">commercial operation date. </w:t>
      </w:r>
      <w:r w:rsidR="007A1F6E">
        <w:t xml:space="preserve">Any refreshed Submission pricing </w:t>
      </w:r>
      <w:r w:rsidR="00347089">
        <w:t xml:space="preserve">will </w:t>
      </w:r>
      <w:r w:rsidR="002E5C3C">
        <w:t xml:space="preserve">supersede the Submission’s </w:t>
      </w:r>
      <w:r w:rsidR="00CF25C3">
        <w:t>initial price.</w:t>
      </w:r>
      <w:r w:rsidR="005A0182">
        <w:t xml:space="preserve"> </w:t>
      </w:r>
      <w:r w:rsidR="006F2B3C">
        <w:t xml:space="preserve">At submission, Participant must also include </w:t>
      </w:r>
      <w:r w:rsidR="006F71F8">
        <w:t xml:space="preserve">a written narrative explaining </w:t>
      </w:r>
      <w:r w:rsidR="00BB541C">
        <w:t>w</w:t>
      </w:r>
      <w:r w:rsidR="00311574">
        <w:t xml:space="preserve">hy </w:t>
      </w:r>
      <w:r w:rsidR="006F23AD">
        <w:t xml:space="preserve">it is necessary for Participant to change its pricing. </w:t>
      </w:r>
      <w:r w:rsidR="00705B50">
        <w:t xml:space="preserve">GPC </w:t>
      </w:r>
      <w:r w:rsidR="003638B0">
        <w:t>will use</w:t>
      </w:r>
      <w:r w:rsidR="005A6260">
        <w:t xml:space="preserve"> Participant’s</w:t>
      </w:r>
      <w:r w:rsidR="003638B0">
        <w:t xml:space="preserve"> </w:t>
      </w:r>
      <w:r w:rsidR="00FD06C5">
        <w:t xml:space="preserve">explanatory </w:t>
      </w:r>
      <w:r w:rsidR="004C7B8D">
        <w:t xml:space="preserve">information for informational purposes </w:t>
      </w:r>
      <w:r w:rsidR="007D12FF">
        <w:t xml:space="preserve">and, to the extent the Submission </w:t>
      </w:r>
      <w:r w:rsidR="003C1602">
        <w:t xml:space="preserve">is a </w:t>
      </w:r>
      <w:r w:rsidDel="002D0806" w:rsidR="00134DA1">
        <w:t xml:space="preserve">winning </w:t>
      </w:r>
      <w:r w:rsidR="003C1602">
        <w:t xml:space="preserve">Submission, </w:t>
      </w:r>
      <w:r w:rsidR="00500781">
        <w:t xml:space="preserve">in support of </w:t>
      </w:r>
      <w:r w:rsidR="00D46A79">
        <w:t xml:space="preserve">its Certification request. </w:t>
      </w:r>
    </w:p>
    <w:p w:rsidR="004A620D" w:rsidP="00C72291" w:rsidRDefault="004A620D" w14:paraId="1CED0487" w14:textId="29D41189">
      <w:pPr>
        <w:pStyle w:val="zGBody3"/>
        <w:numPr>
          <w:ilvl w:val="2"/>
          <w:numId w:val="59"/>
        </w:numPr>
      </w:pPr>
      <w:r w:rsidRPr="00F813D9">
        <w:rPr>
          <w:b/>
          <w:bCs/>
        </w:rPr>
        <w:t>PPA Bid Refresh.</w:t>
      </w:r>
      <w:r>
        <w:t xml:space="preserve"> Each PPA Bidder with a Bid that advances to the </w:t>
      </w:r>
      <w:r w:rsidR="008937B8">
        <w:t>Conforming List</w:t>
      </w:r>
      <w:r>
        <w:t xml:space="preserve"> will be given one opportunity to refresh the fixed-price portion of its Bid (i.e., capacity price and fuel transportation price). </w:t>
      </w:r>
    </w:p>
    <w:p w:rsidR="004A620D" w:rsidP="004A620D" w:rsidRDefault="004A620D" w14:paraId="4BD37301" w14:textId="7A6C1AFB">
      <w:pPr>
        <w:pStyle w:val="zGBody3"/>
      </w:pPr>
      <w:r>
        <w:rPr>
          <w:b/>
          <w:bCs/>
        </w:rPr>
        <w:lastRenderedPageBreak/>
        <w:t>APA Bid Refresh</w:t>
      </w:r>
      <w:r w:rsidRPr="009A4F47">
        <w:t>.</w:t>
      </w:r>
      <w:r>
        <w:t xml:space="preserve"> Each </w:t>
      </w:r>
      <w:r w:rsidRPr="00BE3EDE">
        <w:t xml:space="preserve">APA </w:t>
      </w:r>
      <w:r>
        <w:t xml:space="preserve">Bidder with a Bid that advances to the </w:t>
      </w:r>
      <w:r w:rsidR="00D80884">
        <w:t>Conforming List</w:t>
      </w:r>
      <w:r>
        <w:t xml:space="preserve"> will be given one opportunity to refresh its acquisition price. </w:t>
      </w:r>
      <w:r w:rsidR="00C11078">
        <w:t xml:space="preserve"> </w:t>
      </w:r>
    </w:p>
    <w:p w:rsidRPr="00DA3E5D" w:rsidR="004A620D" w:rsidP="004A620D" w:rsidRDefault="004A620D" w14:paraId="09EFBD8A" w14:textId="7E6929E4">
      <w:pPr>
        <w:pStyle w:val="zGBody3"/>
      </w:pPr>
      <w:r>
        <w:rPr>
          <w:b/>
          <w:bCs/>
        </w:rPr>
        <w:t>COP Refresh</w:t>
      </w:r>
      <w:r w:rsidRPr="00A27D07">
        <w:t>.</w:t>
      </w:r>
      <w:r>
        <w:t xml:space="preserve"> If a COP advances to </w:t>
      </w:r>
      <w:r w:rsidR="00D80884">
        <w:t>Conforming List</w:t>
      </w:r>
      <w:r>
        <w:t xml:space="preserve">, the COP Team will be given one opportunity to refresh the total </w:t>
      </w:r>
      <w:r w:rsidRPr="00D377FC" w:rsidR="009C1D33">
        <w:t>in-service cost</w:t>
      </w:r>
      <w:r>
        <w:t xml:space="preserve"> portio</w:t>
      </w:r>
      <w:r w:rsidRPr="00DA3E5D">
        <w:t xml:space="preserve">n of the Company-Owned Proposal. </w:t>
      </w:r>
    </w:p>
    <w:p w:rsidRPr="00DA3E5D" w:rsidR="00C0145A" w:rsidP="003E3C68" w:rsidRDefault="00C0145A" w14:paraId="08B0FED4" w14:textId="77777777">
      <w:pPr>
        <w:pStyle w:val="zGBody2"/>
        <w:spacing w:after="240"/>
        <w:rPr>
          <w:snapToGrid w:val="0"/>
          <w:vanish/>
          <w:specVanish/>
        </w:rPr>
      </w:pPr>
      <w:bookmarkStart w:name="_Toc143464018" w:id="132"/>
      <w:bookmarkStart w:name="_Toc168573724" w:id="133"/>
      <w:bookmarkStart w:name="_Toc226724797" w:id="134"/>
      <w:r w:rsidRPr="00DA3E5D">
        <w:t>Bid Fee.</w:t>
      </w:r>
      <w:bookmarkEnd w:id="132"/>
      <w:bookmarkEnd w:id="133"/>
      <w:bookmarkEnd w:id="134"/>
    </w:p>
    <w:p w:rsidRPr="00DA3E5D" w:rsidR="00C0145A" w:rsidP="00023EFA" w:rsidRDefault="00C0145A" w14:paraId="092CBBE0" w14:textId="53A4852F">
      <w:pPr>
        <w:pStyle w:val="zGBody3"/>
      </w:pPr>
      <w:r w:rsidRPr="00DA3E5D">
        <w:t xml:space="preserve"> To help defray the cost of performing an evaluation of each Bid and the cost of retaining the IE pursuant to the RFP Rule, each Bidder must pay the Bid Fee</w:t>
      </w:r>
      <w:r w:rsidRPr="00DA3E5D" w:rsidR="00642FB7">
        <w:t xml:space="preserve"> </w:t>
      </w:r>
      <w:r w:rsidRPr="00DA3E5D">
        <w:t xml:space="preserve">for </w:t>
      </w:r>
      <w:r w:rsidRPr="00DA3E5D">
        <w:rPr>
          <w:u w:val="single"/>
        </w:rPr>
        <w:t>each</w:t>
      </w:r>
      <w:r w:rsidRPr="00DA3E5D">
        <w:t xml:space="preserve"> Bid</w:t>
      </w:r>
      <w:r w:rsidRPr="00DA3E5D" w:rsidR="00313C19">
        <w:t>, except for Alternative Bids as described in Section 7.</w:t>
      </w:r>
      <w:r w:rsidRPr="00DA3E5D" w:rsidR="004B7B9A">
        <w:t>4</w:t>
      </w:r>
      <w:r w:rsidRPr="00DA3E5D" w:rsidR="00313C19">
        <w:t xml:space="preserve"> (</w:t>
      </w:r>
      <w:r w:rsidRPr="00DA3E5D" w:rsidR="00313C19">
        <w:rPr>
          <w:i/>
          <w:iCs/>
        </w:rPr>
        <w:t xml:space="preserve">Alternative </w:t>
      </w:r>
      <w:r w:rsidR="00A4241D">
        <w:rPr>
          <w:i/>
          <w:iCs/>
        </w:rPr>
        <w:t>Submissions</w:t>
      </w:r>
      <w:r w:rsidRPr="00DA3E5D" w:rsidR="00313C19">
        <w:rPr>
          <w:i/>
          <w:iCs/>
        </w:rPr>
        <w:t>; Multiple Submissions; Bid Fees</w:t>
      </w:r>
      <w:r w:rsidRPr="00DA3E5D" w:rsidR="00313C19">
        <w:t>)</w:t>
      </w:r>
      <w:r w:rsidRPr="00DA3E5D">
        <w:t xml:space="preserve">. A portion of each Bid Fee in the amount of </w:t>
      </w:r>
      <w:r w:rsidRPr="00DA3E5D" w:rsidR="00340B41">
        <w:t>ten thousand dollars (</w:t>
      </w:r>
      <w:r w:rsidRPr="00DA3E5D">
        <w:t>$10,000</w:t>
      </w:r>
      <w:r w:rsidRPr="00DA3E5D" w:rsidR="00340B41">
        <w:t>)</w:t>
      </w:r>
      <w:r w:rsidRPr="00DA3E5D">
        <w:t xml:space="preserve"> will be earmarked to offset IE costs.</w:t>
      </w:r>
      <w:r w:rsidRPr="00DA3E5D" w:rsidR="00A26996">
        <w:t xml:space="preserve"> Bidder must pay the Bid Fee by </w:t>
      </w:r>
      <w:r w:rsidRPr="00DA3E5D" w:rsidR="00A26996">
        <w:rPr>
          <w:rFonts w:eastAsia="Arial"/>
        </w:rPr>
        <w:t>12:00 p.m. ET</w:t>
      </w:r>
      <w:r w:rsidRPr="00DA3E5D" w:rsidR="00200A85">
        <w:rPr>
          <w:rFonts w:eastAsia="Arial"/>
        </w:rPr>
        <w:t xml:space="preserve"> on the Bid Due Date</w:t>
      </w:r>
      <w:r w:rsidRPr="00DA3E5D" w:rsidR="00A26996">
        <w:rPr>
          <w:rFonts w:eastAsia="Arial"/>
        </w:rPr>
        <w:t>.</w:t>
      </w:r>
    </w:p>
    <w:p w:rsidRPr="00DA3E5D" w:rsidR="00C0145A" w:rsidP="00243521" w:rsidRDefault="00C0145A" w14:paraId="1430297A" w14:textId="77777777">
      <w:pPr>
        <w:pStyle w:val="zGBody2"/>
        <w:rPr>
          <w:vanish/>
          <w:specVanish/>
        </w:rPr>
      </w:pPr>
      <w:bookmarkStart w:name="_Toc168573725" w:id="135"/>
      <w:bookmarkStart w:name="_Toc226724798" w:id="136"/>
      <w:r w:rsidRPr="00DA3E5D">
        <w:t>Due Diligence Fees.</w:t>
      </w:r>
      <w:bookmarkEnd w:id="135"/>
      <w:bookmarkEnd w:id="136"/>
    </w:p>
    <w:p w:rsidRPr="00DA3E5D" w:rsidR="00C0145A" w:rsidP="00C0145A" w:rsidRDefault="00C0145A" w14:paraId="16B3E5C8" w14:textId="6D4435D0">
      <w:pPr>
        <w:pStyle w:val="zGNormalDefinition"/>
      </w:pPr>
      <w:r w:rsidRPr="00DA3E5D">
        <w:t xml:space="preserve"> To partially offset the cost of screening and assessments of an asset purchase, APA Bidders will be required to submit Due Diligence Fees as described in Exhibit A (</w:t>
      </w:r>
      <w:r w:rsidRPr="00DA3E5D">
        <w:rPr>
          <w:i/>
        </w:rPr>
        <w:t>Due Diligence Phases and Fees Overview (APA Bids Only</w:t>
      </w:r>
      <w:r w:rsidRPr="00DA3E5D">
        <w:t xml:space="preserve">)). The IE and Staff will review the allocation and accrual of costs involved in </w:t>
      </w:r>
      <w:r w:rsidRPr="00DA3E5D" w:rsidR="007278EB">
        <w:t xml:space="preserve">the </w:t>
      </w:r>
      <w:r w:rsidRPr="00DA3E5D">
        <w:t>assessments. A portion of Due Diligence Fees will be used to offset IE costs.</w:t>
      </w:r>
    </w:p>
    <w:p w:rsidRPr="00DA3E5D" w:rsidR="00C0145A" w:rsidP="00243521" w:rsidRDefault="00C0145A" w14:paraId="0E82EB2F" w14:textId="77777777">
      <w:pPr>
        <w:pStyle w:val="zGBody2"/>
        <w:rPr>
          <w:vanish/>
          <w:specVanish/>
        </w:rPr>
      </w:pPr>
      <w:bookmarkStart w:name="_Toc143464019" w:id="137"/>
      <w:bookmarkStart w:name="_Toc168573726" w:id="138"/>
      <w:bookmarkStart w:name="_Toc226724799" w:id="139"/>
      <w:r w:rsidRPr="00DA3E5D">
        <w:t>Winner’s Fee</w:t>
      </w:r>
      <w:r w:rsidRPr="00DA3E5D">
        <w:rPr>
          <w:snapToGrid w:val="0"/>
        </w:rPr>
        <w:t>.</w:t>
      </w:r>
      <w:bookmarkEnd w:id="137"/>
      <w:bookmarkEnd w:id="138"/>
      <w:bookmarkEnd w:id="139"/>
    </w:p>
    <w:p w:rsidR="00C0145A" w:rsidDel="006C4939" w:rsidP="00E427C0" w:rsidRDefault="00C0145A" w14:paraId="4F852AC6" w14:textId="506A2393">
      <w:pPr>
        <w:pStyle w:val="zGNormal"/>
        <w:rPr>
          <w:color w:val="000000"/>
        </w:rPr>
      </w:pPr>
      <w:r w:rsidRPr="00DA3E5D">
        <w:t xml:space="preserve"> As stated in Section 4.</w:t>
      </w:r>
      <w:r w:rsidRPr="00DA3E5D" w:rsidR="001B43AC">
        <w:t>5</w:t>
      </w:r>
      <w:r w:rsidRPr="00DA3E5D">
        <w:t xml:space="preserve"> (</w:t>
      </w:r>
      <w:r w:rsidRPr="00DA3E5D">
        <w:rPr>
          <w:i/>
        </w:rPr>
        <w:t>Bid Fee</w:t>
      </w:r>
      <w:r w:rsidRPr="00DA3E5D">
        <w:t>) and Section 4.</w:t>
      </w:r>
      <w:r w:rsidRPr="00DA3E5D" w:rsidR="00D703F8">
        <w:t>6</w:t>
      </w:r>
      <w:r w:rsidRPr="00DA3E5D">
        <w:t xml:space="preserve"> (</w:t>
      </w:r>
      <w:r w:rsidRPr="00DA3E5D">
        <w:rPr>
          <w:i/>
        </w:rPr>
        <w:t>Due Diligence Fees</w:t>
      </w:r>
      <w:r w:rsidRPr="00DA3E5D">
        <w:t xml:space="preserve">), portions of Bid Fees will be used to offset IE costs. The remainder of the IE cost will be covered by the Winner’s Fee. The Winner’s Fee will be determined </w:t>
      </w:r>
      <w:r w:rsidRPr="00DA3E5D" w:rsidR="00834190">
        <w:t xml:space="preserve">after Commission Certification and </w:t>
      </w:r>
      <w:r w:rsidRPr="00DA3E5D">
        <w:t>once the final amount of Bid Fees, Due Diligence Fees, and IE cost is known, except in no event will the Winner’s Fee exceed one million dollars ($1,000,000.00)</w:t>
      </w:r>
      <w:r w:rsidRPr="00DA3E5D" w:rsidR="007077ED">
        <w:t xml:space="preserve"> per Submission</w:t>
      </w:r>
      <w:r w:rsidRPr="00DA3E5D">
        <w:t xml:space="preserve">. </w:t>
      </w:r>
      <w:r w:rsidRPr="00DA3E5D">
        <w:rPr>
          <w:snapToGrid w:val="0"/>
        </w:rPr>
        <w:t>The Winner’s Fee is calculated for each winning Submission, including any Company-Own</w:t>
      </w:r>
      <w:r>
        <w:rPr>
          <w:snapToGrid w:val="0"/>
        </w:rPr>
        <w:t xml:space="preserve">ed Proposal, as the pro rata share for any remaining IE </w:t>
      </w:r>
      <w:r w:rsidR="00754B11">
        <w:rPr>
          <w:snapToGrid w:val="0"/>
        </w:rPr>
        <w:t xml:space="preserve">or other RFP administration </w:t>
      </w:r>
      <w:r>
        <w:rPr>
          <w:snapToGrid w:val="0"/>
        </w:rPr>
        <w:t>cost</w:t>
      </w:r>
      <w:r w:rsidR="00754B11">
        <w:rPr>
          <w:snapToGrid w:val="0"/>
        </w:rPr>
        <w:t>s</w:t>
      </w:r>
      <w:r>
        <w:rPr>
          <w:snapToGrid w:val="0"/>
        </w:rPr>
        <w:t xml:space="preserve"> not covered by Bid Fees. </w:t>
      </w:r>
      <w:r w:rsidR="006A4E22">
        <w:t>If</w:t>
      </w:r>
      <w:r w:rsidRPr="5115E75D">
        <w:t xml:space="preserve"> </w:t>
      </w:r>
      <w:r w:rsidR="003F4C6B">
        <w:t>the</w:t>
      </w:r>
      <w:r w:rsidR="0053201A">
        <w:t>r</w:t>
      </w:r>
      <w:r w:rsidR="003F4C6B">
        <w:t>e are</w:t>
      </w:r>
      <w:r w:rsidRPr="5115E75D">
        <w:t xml:space="preserve"> multiple winning </w:t>
      </w:r>
      <w:r>
        <w:t>Submissions</w:t>
      </w:r>
      <w:r w:rsidRPr="5115E75D">
        <w:t xml:space="preserve">, the </w:t>
      </w:r>
      <w:r w:rsidR="00C21223">
        <w:t>remaining IE or other RFP administration costs</w:t>
      </w:r>
      <w:r w:rsidRPr="5115E75D">
        <w:t xml:space="preserve"> will be allocated to winning </w:t>
      </w:r>
      <w:r w:rsidRPr="5A33A60E">
        <w:t>Participant</w:t>
      </w:r>
      <w:r w:rsidRPr="5115E75D">
        <w:t>(s) on</w:t>
      </w:r>
      <w:r w:rsidR="00CE617B">
        <w:t>: (i)</w:t>
      </w:r>
      <w:r w:rsidRPr="5115E75D">
        <w:t xml:space="preserve"> a MW-</w:t>
      </w:r>
      <w:r w:rsidR="00CE617B">
        <w:t>PPA T</w:t>
      </w:r>
      <w:r w:rsidRPr="5115E75D">
        <w:t>erm basis for PPA(s)</w:t>
      </w:r>
      <w:r w:rsidR="008E64DB">
        <w:t>; (ii</w:t>
      </w:r>
      <w:r w:rsidRPr="5115E75D">
        <w:t>) a MW-estimated-remaining-life basis for APA(s)</w:t>
      </w:r>
      <w:r w:rsidR="008E64DB">
        <w:t xml:space="preserve">; </w:t>
      </w:r>
      <w:r w:rsidR="00BA4234">
        <w:t xml:space="preserve">and </w:t>
      </w:r>
      <w:r w:rsidR="008E64DB">
        <w:t>(iii)</w:t>
      </w:r>
      <w:r>
        <w:t xml:space="preserve"> a MW-Facility Design Life basis for Company-Owned Proposals</w:t>
      </w:r>
      <w:r w:rsidRPr="5115E75D">
        <w:t xml:space="preserve">. </w:t>
      </w:r>
      <w:r w:rsidR="00A11237">
        <w:rPr>
          <w:snapToGrid w:val="0"/>
        </w:rPr>
        <w:t>Winning Bidder must pay the</w:t>
      </w:r>
      <w:r w:rsidR="00D874B8">
        <w:rPr>
          <w:snapToGrid w:val="0"/>
        </w:rPr>
        <w:t xml:space="preserve"> Winner’s Fee </w:t>
      </w:r>
      <w:r w:rsidR="00F45441">
        <w:rPr>
          <w:snapToGrid w:val="0"/>
        </w:rPr>
        <w:t xml:space="preserve">within 10 </w:t>
      </w:r>
      <w:r w:rsidR="00093DC0">
        <w:rPr>
          <w:snapToGrid w:val="0"/>
        </w:rPr>
        <w:t>D</w:t>
      </w:r>
      <w:r w:rsidR="00F45441">
        <w:rPr>
          <w:snapToGrid w:val="0"/>
        </w:rPr>
        <w:t xml:space="preserve">ays after </w:t>
      </w:r>
      <w:r w:rsidR="003A6652">
        <w:rPr>
          <w:snapToGrid w:val="0"/>
        </w:rPr>
        <w:t>receipt of notice of the final Winner’s Fee amount owed by Winning Bidder</w:t>
      </w:r>
      <w:r w:rsidR="008D16B0">
        <w:rPr>
          <w:snapToGrid w:val="0"/>
        </w:rPr>
        <w:t>.</w:t>
      </w:r>
      <w:r w:rsidR="00D874B8">
        <w:rPr>
          <w:snapToGrid w:val="0"/>
        </w:rPr>
        <w:t xml:space="preserve"> If a Company-Owned Proposal advances to the Short List and is </w:t>
      </w:r>
      <w:r w:rsidR="00DE7BFA">
        <w:rPr>
          <w:snapToGrid w:val="0"/>
        </w:rPr>
        <w:t>certi</w:t>
      </w:r>
      <w:r w:rsidR="00723B56">
        <w:rPr>
          <w:snapToGrid w:val="0"/>
        </w:rPr>
        <w:t>fied by the Commission</w:t>
      </w:r>
      <w:r w:rsidR="00AF202E">
        <w:rPr>
          <w:snapToGrid w:val="0"/>
        </w:rPr>
        <w:t xml:space="preserve"> as contemplated by Section 10.2 (</w:t>
      </w:r>
      <w:r w:rsidRPr="00AF202E" w:rsidR="00AF202E">
        <w:rPr>
          <w:i/>
          <w:iCs/>
          <w:snapToGrid w:val="0"/>
        </w:rPr>
        <w:t>Company-Owned Proposal Certification</w:t>
      </w:r>
      <w:r w:rsidR="00AF202E">
        <w:rPr>
          <w:snapToGrid w:val="0"/>
        </w:rPr>
        <w:t>)</w:t>
      </w:r>
      <w:r w:rsidR="00D874B8">
        <w:t>,</w:t>
      </w:r>
      <w:r w:rsidR="00D874B8">
        <w:rPr>
          <w:snapToGrid w:val="0"/>
        </w:rPr>
        <w:t xml:space="preserve"> GPC will be responsible for its </w:t>
      </w:r>
      <w:r w:rsidR="00D874B8">
        <w:t>Winner’s Fee.</w:t>
      </w:r>
      <w:r w:rsidRPr="5115E75D" w:rsidR="00D874B8">
        <w:t xml:space="preserve"> </w:t>
      </w:r>
      <w:r w:rsidR="00271E95">
        <w:t xml:space="preserve">A </w:t>
      </w:r>
      <w:r w:rsidR="00C07B47">
        <w:t>W</w:t>
      </w:r>
      <w:r w:rsidR="00271E95">
        <w:t>inning</w:t>
      </w:r>
      <w:r w:rsidR="000F5D5E">
        <w:t xml:space="preserve"> Bidder must pay</w:t>
      </w:r>
      <w:r w:rsidRPr="5115E75D">
        <w:t xml:space="preserve"> </w:t>
      </w:r>
      <w:r w:rsidR="00381616">
        <w:t xml:space="preserve">its </w:t>
      </w:r>
      <w:r w:rsidRPr="5115E75D">
        <w:t>Winner’s Fee</w:t>
      </w:r>
      <w:r w:rsidR="006C4939">
        <w:t xml:space="preserve"> using the instructions </w:t>
      </w:r>
      <w:r w:rsidR="00F25641">
        <w:t>included within</w:t>
      </w:r>
      <w:r w:rsidR="006C4939">
        <w:t xml:space="preserve"> GPC</w:t>
      </w:r>
      <w:r w:rsidR="00F25641">
        <w:t>’s notice to Winning Bidder of the final Winner’s Fee amount</w:t>
      </w:r>
      <w:r w:rsidR="004F526E">
        <w:t>.</w:t>
      </w:r>
      <w:r w:rsidRPr="5115E75D">
        <w:t xml:space="preserve"> </w:t>
      </w:r>
      <w:r w:rsidR="00374D87">
        <w:t xml:space="preserve"> </w:t>
      </w:r>
    </w:p>
    <w:p w:rsidRPr="0091157E" w:rsidR="00E427C0" w:rsidP="00E427C0" w:rsidRDefault="00C0145A" w14:paraId="085C3D8C" w14:textId="77777777">
      <w:pPr>
        <w:pStyle w:val="zGBody2"/>
        <w:rPr>
          <w:vanish/>
          <w:specVanish/>
        </w:rPr>
      </w:pPr>
      <w:bookmarkStart w:name="_Toc212157744" w:id="140"/>
      <w:bookmarkStart w:name="_Toc212157745" w:id="141"/>
      <w:bookmarkStart w:name="_Toc212157746" w:id="142"/>
      <w:bookmarkStart w:name="_Toc143464020" w:id="143"/>
      <w:bookmarkStart w:name="_Toc168573727" w:id="144"/>
      <w:bookmarkStart w:name="_Toc226724800" w:id="145"/>
      <w:bookmarkEnd w:id="140"/>
      <w:bookmarkEnd w:id="141"/>
      <w:bookmarkEnd w:id="142"/>
      <w:r>
        <w:t>Bid Security</w:t>
      </w:r>
      <w:r w:rsidRPr="00211E2B">
        <w:t>.</w:t>
      </w:r>
      <w:bookmarkEnd w:id="143"/>
      <w:bookmarkEnd w:id="144"/>
      <w:bookmarkEnd w:id="145"/>
    </w:p>
    <w:p w:rsidRPr="004A511F" w:rsidR="00C0145A" w:rsidP="00E427C0" w:rsidRDefault="00C0145A" w14:paraId="60E8DB52" w14:textId="55B1D696">
      <w:pPr>
        <w:pStyle w:val="zGBody2"/>
        <w:numPr>
          <w:ilvl w:val="0"/>
          <w:numId w:val="0"/>
        </w:numPr>
        <w:ind w:left="1152"/>
        <w:rPr>
          <w:specVanish/>
        </w:rPr>
      </w:pPr>
    </w:p>
    <w:p w:rsidR="00C0145A" w:rsidP="00023EFA" w:rsidRDefault="00C0145A" w14:paraId="6032B313" w14:textId="0DA21D25">
      <w:pPr>
        <w:pStyle w:val="zGBody3"/>
      </w:pPr>
      <w:r>
        <w:rPr>
          <w:snapToGrid w:val="0"/>
        </w:rPr>
        <w:t xml:space="preserve"> </w:t>
      </w:r>
      <w:r w:rsidRPr="00F75F90">
        <w:rPr>
          <w:snapToGrid w:val="0"/>
        </w:rPr>
        <w:t xml:space="preserve">Any </w:t>
      </w:r>
      <w:r>
        <w:t>Bidder</w:t>
      </w:r>
      <w:r w:rsidRPr="00F75F90">
        <w:t xml:space="preserve"> </w:t>
      </w:r>
      <w:r>
        <w:t xml:space="preserve">with a Bid that advances to the </w:t>
      </w:r>
      <w:r w:rsidR="000478BF">
        <w:t xml:space="preserve">Conforming List </w:t>
      </w:r>
      <w:r>
        <w:t xml:space="preserve">must post Bid Security by no later than </w:t>
      </w:r>
      <w:r w:rsidR="00C2332F">
        <w:t>the deadline stated in the Solicitation Schedule</w:t>
      </w:r>
      <w:r>
        <w:t xml:space="preserve">. </w:t>
      </w:r>
      <w:r w:rsidRPr="007C37B8">
        <w:t xml:space="preserve">Bid Security is fully refundable to </w:t>
      </w:r>
      <w:r>
        <w:t xml:space="preserve">Bidder </w:t>
      </w:r>
      <w:r w:rsidR="000E601A">
        <w:t>if</w:t>
      </w:r>
      <w:r w:rsidRPr="007C37B8">
        <w:t xml:space="preserve">: (i) </w:t>
      </w:r>
      <w:r w:rsidR="00060777">
        <w:t xml:space="preserve">GPC releases the </w:t>
      </w:r>
      <w:r w:rsidRPr="007C37B8">
        <w:t xml:space="preserve">Bid from consideration in this </w:t>
      </w:r>
      <w:r>
        <w:t xml:space="preserve">All-Source </w:t>
      </w:r>
      <w:r w:rsidRPr="007C37B8">
        <w:t>RFP</w:t>
      </w:r>
      <w:r w:rsidR="001E3800">
        <w:t xml:space="preserve"> for reasons other than Bidder non-compliance with RFP terms</w:t>
      </w:r>
      <w:r>
        <w:t>;</w:t>
      </w:r>
      <w:r w:rsidRPr="007C37B8">
        <w:t xml:space="preserve"> or (ii) at the time Seller and GPC</w:t>
      </w:r>
      <w:r>
        <w:t xml:space="preserve"> fully execute the Awarded Contract for the winning Bid. Bid Security is non-refundable if a Bidder withdraws its Bid </w:t>
      </w:r>
      <w:r w:rsidR="00454806">
        <w:t xml:space="preserve">at any time after posting Bid Security </w:t>
      </w:r>
      <w:r>
        <w:t>or otherwise fails to execute the pro forma PPA</w:t>
      </w:r>
      <w:r w:rsidR="00B06303">
        <w:t xml:space="preserve"> or </w:t>
      </w:r>
      <w:r>
        <w:t>APA after being advanced to the Short List.</w:t>
      </w:r>
      <w:r w:rsidR="00D76B4C">
        <w:t xml:space="preserve"> By submitting a Bid, Bidder acknowledges that GPC will be harmed if Bidder withdraws its Bid after advancing to the </w:t>
      </w:r>
      <w:r w:rsidR="009F75A9">
        <w:t>Conforming List</w:t>
      </w:r>
      <w:r w:rsidR="00D76B4C">
        <w:t xml:space="preserve"> and, as result, GPC will </w:t>
      </w:r>
      <w:r w:rsidRPr="00524ECC" w:rsidR="00D76B4C">
        <w:t xml:space="preserve">be entitled to retain Bid Security as liquidated damages, and not as a penalty, as the sole and exclusive remedy for </w:t>
      </w:r>
      <w:r w:rsidR="00D76B4C">
        <w:t>Bidder’s</w:t>
      </w:r>
      <w:r w:rsidRPr="00524ECC" w:rsidR="00D76B4C">
        <w:t xml:space="preserve"> failure or refusal</w:t>
      </w:r>
      <w:r w:rsidR="00D76B4C">
        <w:t xml:space="preserve"> to proceed in accordance with RFP terms</w:t>
      </w:r>
      <w:r w:rsidRPr="00524ECC" w:rsidR="00D76B4C">
        <w:t>.</w:t>
      </w:r>
    </w:p>
    <w:p w:rsidRPr="00DA3E5D" w:rsidR="00C0145A" w:rsidP="00DE10F8" w:rsidRDefault="00C0145A" w14:paraId="140CDB63" w14:textId="59A0845B">
      <w:pPr>
        <w:pStyle w:val="zGBody3"/>
      </w:pPr>
      <w:r w:rsidRPr="00DA3E5D">
        <w:rPr>
          <w:b/>
          <w:bCs/>
        </w:rPr>
        <w:t xml:space="preserve">Bid Security Amount. </w:t>
      </w:r>
      <w:r w:rsidRPr="00DA3E5D">
        <w:t xml:space="preserve">The Bid Security amount must equal </w:t>
      </w:r>
      <w:r w:rsidRPr="00DA3E5D" w:rsidR="009D4D68">
        <w:t>$27/kW based on the Nominal Capability offered in the Bid</w:t>
      </w:r>
      <w:r w:rsidRPr="00DA3E5D">
        <w:t xml:space="preserve">. </w:t>
      </w:r>
    </w:p>
    <w:p w:rsidRPr="00DA3E5D" w:rsidR="00C0145A" w:rsidP="00023EFA" w:rsidRDefault="00C0145A" w14:paraId="7F2F30F7" w14:textId="5C3BAB3C">
      <w:pPr>
        <w:pStyle w:val="zGBody3"/>
        <w:rPr>
          <w:rStyle w:val="normaltextrun"/>
        </w:rPr>
      </w:pPr>
      <w:r w:rsidRPr="00DA3E5D">
        <w:rPr>
          <w:rStyle w:val="normaltextrun"/>
          <w:b/>
          <w:bCs/>
        </w:rPr>
        <w:t>Bid Security for Alternative Bids.</w:t>
      </w:r>
      <w:r w:rsidRPr="00DA3E5D">
        <w:rPr>
          <w:rStyle w:val="normaltextrun"/>
        </w:rPr>
        <w:t xml:space="preserve">  For Alternative Bids, Bidder may post a single Bid Security </w:t>
      </w:r>
      <w:r w:rsidR="00FC3EE3">
        <w:rPr>
          <w:rStyle w:val="normaltextrun"/>
        </w:rPr>
        <w:t>in an amount equal to</w:t>
      </w:r>
      <w:r w:rsidRPr="00DA3E5D" w:rsidR="00FC3EE3">
        <w:rPr>
          <w:rStyle w:val="normaltextrun"/>
        </w:rPr>
        <w:t xml:space="preserve"> </w:t>
      </w:r>
      <w:r w:rsidRPr="00DA3E5D">
        <w:rPr>
          <w:rStyle w:val="normaltextrun"/>
        </w:rPr>
        <w:t xml:space="preserve">the Bid Security amount </w:t>
      </w:r>
      <w:r w:rsidR="00FC3EE3">
        <w:rPr>
          <w:rStyle w:val="normaltextrun"/>
        </w:rPr>
        <w:t>required</w:t>
      </w:r>
      <w:r w:rsidRPr="00DA3E5D" w:rsidR="00FC3EE3">
        <w:rPr>
          <w:rStyle w:val="normaltextrun"/>
        </w:rPr>
        <w:t xml:space="preserve"> </w:t>
      </w:r>
      <w:r w:rsidR="003E261D">
        <w:rPr>
          <w:rStyle w:val="normaltextrun"/>
        </w:rPr>
        <w:t>for</w:t>
      </w:r>
      <w:r w:rsidRPr="00DA3E5D" w:rsidR="003E261D">
        <w:rPr>
          <w:rStyle w:val="normaltextrun"/>
        </w:rPr>
        <w:t xml:space="preserve"> </w:t>
      </w:r>
      <w:r w:rsidRPr="00DA3E5D">
        <w:rPr>
          <w:rStyle w:val="normaltextrun"/>
        </w:rPr>
        <w:t xml:space="preserve">the largest </w:t>
      </w:r>
      <w:r w:rsidR="00750CAE">
        <w:rPr>
          <w:rStyle w:val="normaltextrun"/>
        </w:rPr>
        <w:t>Alternative</w:t>
      </w:r>
      <w:r w:rsidRPr="00DA3E5D">
        <w:rPr>
          <w:rStyle w:val="normaltextrun"/>
        </w:rPr>
        <w:t xml:space="preserve"> Bid. If Bidder withdraws any </w:t>
      </w:r>
      <w:r w:rsidR="00750CAE">
        <w:rPr>
          <w:rStyle w:val="normaltextrun"/>
        </w:rPr>
        <w:t>Alternative</w:t>
      </w:r>
      <w:r w:rsidRPr="00DA3E5D">
        <w:rPr>
          <w:rStyle w:val="normaltextrun"/>
        </w:rPr>
        <w:t xml:space="preserve"> Bid, the Bid Security will be forfeited, in its entirety, as described in </w:t>
      </w:r>
      <w:r w:rsidR="008113B0">
        <w:rPr>
          <w:rStyle w:val="normaltextrun"/>
        </w:rPr>
        <w:t>this</w:t>
      </w:r>
      <w:r w:rsidRPr="00DA3E5D">
        <w:rPr>
          <w:rStyle w:val="normaltextrun"/>
        </w:rPr>
        <w:t xml:space="preserve"> Section </w:t>
      </w:r>
      <w:r w:rsidRPr="00DA3E5D" w:rsidR="003F1BE4">
        <w:rPr>
          <w:rStyle w:val="normaltextrun"/>
        </w:rPr>
        <w:t>4.8</w:t>
      </w:r>
      <w:r w:rsidRPr="00DA3E5D">
        <w:rPr>
          <w:rStyle w:val="normaltextrun"/>
        </w:rPr>
        <w:t xml:space="preserve"> (</w:t>
      </w:r>
      <w:r w:rsidRPr="00DA3E5D">
        <w:rPr>
          <w:rStyle w:val="normaltextrun"/>
          <w:i/>
        </w:rPr>
        <w:t>Bid Security</w:t>
      </w:r>
      <w:r w:rsidRPr="00DA3E5D">
        <w:rPr>
          <w:rStyle w:val="normaltextrun"/>
        </w:rPr>
        <w:t xml:space="preserve">). </w:t>
      </w:r>
      <w:r w:rsidRPr="00DA3E5D" w:rsidR="006552E6">
        <w:rPr>
          <w:rStyle w:val="normaltextrun"/>
        </w:rPr>
        <w:t>Following Bidder’s withdrawal</w:t>
      </w:r>
      <w:r w:rsidRPr="00DA3E5D">
        <w:rPr>
          <w:rStyle w:val="normaltextrun"/>
        </w:rPr>
        <w:t xml:space="preserve">, Bidder must immediately post a replacement Bid Security in the amount required for the next largest </w:t>
      </w:r>
      <w:r w:rsidR="00AF4929">
        <w:rPr>
          <w:rStyle w:val="normaltextrun"/>
        </w:rPr>
        <w:t>Alternative</w:t>
      </w:r>
      <w:r w:rsidRPr="00DA3E5D">
        <w:rPr>
          <w:rStyle w:val="normaltextrun"/>
        </w:rPr>
        <w:t xml:space="preserve"> Bid for any remaining </w:t>
      </w:r>
      <w:r w:rsidR="005262F3">
        <w:rPr>
          <w:rStyle w:val="normaltextrun"/>
        </w:rPr>
        <w:t>Alternative Bid</w:t>
      </w:r>
      <w:r w:rsidRPr="00DA3E5D">
        <w:rPr>
          <w:rStyle w:val="normaltextrun"/>
        </w:rPr>
        <w:t>.</w:t>
      </w:r>
    </w:p>
    <w:p w:rsidRPr="00436F83" w:rsidR="007B55EB" w:rsidP="00023EFA" w:rsidRDefault="007A1629" w14:paraId="6D6AE290" w14:textId="7824F12A">
      <w:pPr>
        <w:pStyle w:val="zGBody3"/>
        <w:rPr>
          <w:rStyle w:val="normaltextrun"/>
        </w:rPr>
      </w:pPr>
      <w:r w:rsidRPr="00670CCF">
        <w:rPr>
          <w:b/>
          <w:bCs/>
        </w:rPr>
        <w:lastRenderedPageBreak/>
        <w:t xml:space="preserve">Bids Offered in Multiple GPC RFPs. </w:t>
      </w:r>
      <w:r w:rsidRPr="00686FD0">
        <w:t xml:space="preserve">If Bidder is participating in a concurrent </w:t>
      </w:r>
      <w:r>
        <w:t>GPC</w:t>
      </w:r>
      <w:r w:rsidRPr="00686FD0">
        <w:t xml:space="preserve"> RFP</w:t>
      </w:r>
      <w:r w:rsidR="00424961">
        <w:t>, except for any extended RFP period allowing customer-identified resource submissions,</w:t>
      </w:r>
      <w:r w:rsidRPr="00686FD0">
        <w:t xml:space="preserve"> and </w:t>
      </w:r>
      <w:r>
        <w:t>offers</w:t>
      </w:r>
      <w:r w:rsidRPr="00686FD0">
        <w:t xml:space="preserve"> the same Facility in both RFPs, Bidder may </w:t>
      </w:r>
      <w:r>
        <w:t>post</w:t>
      </w:r>
      <w:r w:rsidRPr="00686FD0">
        <w:t xml:space="preserve"> </w:t>
      </w:r>
      <w:r>
        <w:t xml:space="preserve">a </w:t>
      </w:r>
      <w:r w:rsidRPr="00686FD0">
        <w:t xml:space="preserve">single </w:t>
      </w:r>
      <w:r>
        <w:t>B</w:t>
      </w:r>
      <w:r w:rsidRPr="00686FD0">
        <w:t xml:space="preserve">id </w:t>
      </w:r>
      <w:r>
        <w:t>S</w:t>
      </w:r>
      <w:r w:rsidRPr="00686FD0">
        <w:t xml:space="preserve">ecurity </w:t>
      </w:r>
      <w:r>
        <w:t>that secures both bids</w:t>
      </w:r>
      <w:r w:rsidRPr="00686FD0">
        <w:t xml:space="preserve">. </w:t>
      </w:r>
      <w:r w:rsidR="006618B7">
        <w:t xml:space="preserve">Bid Security must equal the </w:t>
      </w:r>
      <w:r w:rsidR="00AD59D9">
        <w:t xml:space="preserve">highest </w:t>
      </w:r>
      <w:r w:rsidR="008E0A02">
        <w:t>Bid Security required under the c</w:t>
      </w:r>
      <w:r w:rsidR="009303DA">
        <w:t>oncurrent GPC RFPs</w:t>
      </w:r>
      <w:r w:rsidRPr="00686FD0">
        <w:t xml:space="preserve">. Bidder is solely responsible for taking </w:t>
      </w:r>
      <w:r>
        <w:t>any</w:t>
      </w:r>
      <w:r w:rsidRPr="00686FD0">
        <w:t xml:space="preserve"> necessary action</w:t>
      </w:r>
      <w:r>
        <w:t xml:space="preserve"> </w:t>
      </w:r>
      <w:r w:rsidRPr="00686FD0">
        <w:t xml:space="preserve">to ensure that </w:t>
      </w:r>
      <w:r>
        <w:t>B</w:t>
      </w:r>
      <w:r w:rsidRPr="00686FD0">
        <w:t xml:space="preserve">id </w:t>
      </w:r>
      <w:r>
        <w:t>S</w:t>
      </w:r>
      <w:r w:rsidRPr="00686FD0">
        <w:t>ecurity effectively secures its obligations under both RFPs</w:t>
      </w:r>
      <w:r w:rsidR="006D391A">
        <w:t>, which may require Bidder to amend its Bid Security</w:t>
      </w:r>
      <w:r w:rsidRPr="00686FD0">
        <w:t>.</w:t>
      </w:r>
    </w:p>
    <w:p w:rsidR="00C0145A" w:rsidP="0055488E" w:rsidRDefault="00C0145A" w14:paraId="2D3561F6" w14:textId="4CD3C2DD">
      <w:pPr>
        <w:pStyle w:val="zGBody3"/>
        <w:widowControl w:val="0"/>
        <w:spacing w:after="360"/>
      </w:pPr>
      <w:r w:rsidRPr="00DE49F2">
        <w:rPr>
          <w:b/>
          <w:bCs/>
        </w:rPr>
        <w:t xml:space="preserve">Pre-Approval of Bid Security. </w:t>
      </w:r>
      <w:r>
        <w:t xml:space="preserve">Each Bidder that intends to provide Bid Security in the form of a Surety Bond or a Letter of Credit </w:t>
      </w:r>
      <w:r w:rsidR="00D221FF">
        <w:t>must</w:t>
      </w:r>
      <w:r>
        <w:t xml:space="preserve"> deliver a draft (unissued) Surety Bond or Letter of Credit for review and approval by GPC at </w:t>
      </w:r>
      <w:r w:rsidR="00D12F26">
        <w:t>Bid submi</w:t>
      </w:r>
      <w:r w:rsidR="00B636AC">
        <w:t>ss</w:t>
      </w:r>
      <w:r w:rsidR="00D12F26">
        <w:t>ion</w:t>
      </w:r>
      <w:r>
        <w:t>. Instructions for posting the draft and final Bid Security</w:t>
      </w:r>
      <w:r w:rsidRPr="007C37B8">
        <w:t xml:space="preserve"> will be available on the IE Website. </w:t>
      </w:r>
      <w:r>
        <w:t>Pre-approved Bid Security submitted in the form of Surety Bond or Letter of Credit must be mailed via a reputable overnight courier to GPC at the following address:</w:t>
      </w:r>
    </w:p>
    <w:p w:rsidR="00551C89" w:rsidP="00FD6101" w:rsidRDefault="00C0145A" w14:paraId="6B5028BD" w14:textId="72E77797">
      <w:pPr>
        <w:pStyle w:val="GNormal"/>
        <w:keepNext/>
        <w:widowControl w:val="0"/>
        <w:ind w:left="2880"/>
        <w:jc w:val="left"/>
      </w:pPr>
      <w:r>
        <w:t xml:space="preserve">Georgia Power Company </w:t>
      </w:r>
      <w:r>
        <w:br/>
      </w:r>
      <w:r w:rsidR="002A68D3">
        <w:rPr>
          <w:rFonts w:cs="Arial"/>
        </w:rPr>
        <w:t>C/O</w:t>
      </w:r>
      <w:r>
        <w:t xml:space="preserve"> Southern Company Services Inc. </w:t>
      </w:r>
      <w:r>
        <w:br/>
      </w:r>
      <w:r w:rsidR="00551C89">
        <w:t xml:space="preserve">Attention: Assistant Treasurer </w:t>
      </w:r>
    </w:p>
    <w:p w:rsidR="00C0145A" w:rsidP="005D5604" w:rsidRDefault="00C0145A" w14:paraId="244D217F" w14:textId="0F13394A">
      <w:pPr>
        <w:pStyle w:val="GNormal"/>
        <w:keepNext/>
        <w:widowControl w:val="0"/>
        <w:ind w:left="2880"/>
        <w:jc w:val="left"/>
      </w:pPr>
      <w:r>
        <w:t xml:space="preserve">Bin No. </w:t>
      </w:r>
      <w:r w:rsidRPr="00A5590B">
        <w:t>SC1407</w:t>
      </w:r>
      <w:r w:rsidRPr="00A5590B">
        <w:br/>
        <w:t xml:space="preserve">30 Ivan Allen Jr. </w:t>
      </w:r>
      <w:r w:rsidRPr="0081511A">
        <w:rPr>
          <w:lang w:val="de-DE"/>
        </w:rPr>
        <w:t>Blvd.</w:t>
      </w:r>
      <w:r w:rsidRPr="0081511A">
        <w:rPr>
          <w:lang w:val="de-DE"/>
        </w:rPr>
        <w:br/>
      </w:r>
      <w:r>
        <w:t>Atlanta, GA 30308</w:t>
      </w:r>
      <w:r>
        <w:br/>
      </w:r>
    </w:p>
    <w:p w:rsidR="00C0145A" w:rsidP="009F4024" w:rsidRDefault="001069EF" w14:paraId="3E0ACAE5" w14:textId="3C44C654">
      <w:pPr>
        <w:pStyle w:val="zGNormal"/>
        <w:keepNext/>
        <w:widowControl w:val="0"/>
        <w:spacing w:before="120" w:after="240"/>
        <w:ind w:left="1152"/>
      </w:pPr>
      <w:r>
        <w:t>Bidder must upload a copy of Bid Security to the IE Website</w:t>
      </w:r>
      <w:r w:rsidR="00CD3AC8">
        <w:t>.</w:t>
      </w:r>
      <w:r>
        <w:t xml:space="preserve"> </w:t>
      </w:r>
      <w:r w:rsidR="00C0145A">
        <w:t xml:space="preserve">Surety Bonds or Letters of Credit </w:t>
      </w:r>
      <w:r w:rsidR="00830800">
        <w:t>sent</w:t>
      </w:r>
      <w:r w:rsidR="00C0145A">
        <w:t xml:space="preserve"> to any other address will be rejected.</w:t>
      </w:r>
      <w:r w:rsidRPr="00197707" w:rsidR="00C0145A">
        <w:t xml:space="preserve"> </w:t>
      </w:r>
      <w:r w:rsidR="00C0145A">
        <w:t>Bid</w:t>
      </w:r>
      <w:r w:rsidDel="009B6BEF" w:rsidR="00C0145A">
        <w:t xml:space="preserve"> </w:t>
      </w:r>
      <w:r w:rsidR="00C0145A">
        <w:t xml:space="preserve">Security in the form of cash must be submitted to GPC </w:t>
      </w:r>
      <w:r w:rsidR="0095504A">
        <w:t>in accordance with</w:t>
      </w:r>
      <w:r w:rsidR="00C0145A">
        <w:t xml:space="preserve"> the instructions posted on the IE Website.</w:t>
      </w:r>
    </w:p>
    <w:p w:rsidRPr="00211E2B" w:rsidR="00C0145A" w:rsidP="009F4024" w:rsidRDefault="00C0145A" w14:paraId="3F169127" w14:textId="77777777">
      <w:pPr>
        <w:pStyle w:val="zGBody2"/>
        <w:spacing w:after="240"/>
        <w:rPr>
          <w:vanish/>
          <w:specVanish/>
        </w:rPr>
      </w:pPr>
      <w:bookmarkStart w:name="_Toc143464021" w:id="146"/>
      <w:bookmarkStart w:name="_Toc168573728" w:id="147"/>
      <w:bookmarkStart w:name="_Toc226724801" w:id="148"/>
      <w:r w:rsidRPr="00484C75">
        <w:t xml:space="preserve">Performance Security for </w:t>
      </w:r>
      <w:r>
        <w:t>Sellers</w:t>
      </w:r>
      <w:r w:rsidRPr="00211E2B">
        <w:t>.</w:t>
      </w:r>
      <w:bookmarkEnd w:id="146"/>
      <w:bookmarkEnd w:id="147"/>
      <w:bookmarkEnd w:id="148"/>
    </w:p>
    <w:p w:rsidR="002128E9" w:rsidP="009F4024" w:rsidRDefault="00C0145A" w14:paraId="6805340E" w14:textId="77777777">
      <w:pPr>
        <w:widowControl w:val="0"/>
        <w:spacing w:before="120" w:after="240"/>
        <w:ind w:left="1152"/>
        <w:jc w:val="both"/>
        <w:outlineLvl w:val="1"/>
        <w:rPr>
          <w:b/>
          <w:snapToGrid w:val="0"/>
        </w:rPr>
      </w:pPr>
      <w:r>
        <w:rPr>
          <w:b/>
          <w:snapToGrid w:val="0"/>
        </w:rPr>
        <w:t xml:space="preserve"> </w:t>
      </w:r>
    </w:p>
    <w:p w:rsidRPr="00DA3E5D" w:rsidR="00C0145A" w:rsidP="002128E9" w:rsidRDefault="002128E9" w14:paraId="5FCB5677" w14:textId="0FA58101">
      <w:pPr>
        <w:pStyle w:val="zGBody3"/>
      </w:pPr>
      <w:r>
        <w:rPr>
          <w:b/>
          <w:bCs/>
        </w:rPr>
        <w:t>PPA Performance Security.</w:t>
      </w:r>
      <w:r w:rsidR="00C0145A">
        <w:rPr>
          <w:b/>
          <w:snapToGrid w:val="0"/>
        </w:rPr>
        <w:t xml:space="preserve"> </w:t>
      </w:r>
      <w:r w:rsidR="00C0145A">
        <w:t xml:space="preserve">If </w:t>
      </w:r>
      <w:r w:rsidR="002E17E9">
        <w:t>a</w:t>
      </w:r>
      <w:r w:rsidR="00C0145A">
        <w:t xml:space="preserve"> Seller is not Creditworthy,</w:t>
      </w:r>
      <w:r w:rsidDel="008A62D9" w:rsidR="00C0145A">
        <w:t xml:space="preserve"> </w:t>
      </w:r>
      <w:r w:rsidR="00C0145A">
        <w:t>Seller must</w:t>
      </w:r>
      <w:r w:rsidRPr="003155F1" w:rsidR="00C0145A">
        <w:t xml:space="preserve"> post and maintain Performance Security throughout the </w:t>
      </w:r>
      <w:r w:rsidDel="00623E38" w:rsidR="00C0145A">
        <w:t xml:space="preserve">PPA </w:t>
      </w:r>
      <w:r w:rsidR="00C0145A">
        <w:t xml:space="preserve">Term. </w:t>
      </w:r>
      <w:r w:rsidRPr="003155F1" w:rsidR="00C0145A">
        <w:t xml:space="preserve">If </w:t>
      </w:r>
      <w:r w:rsidR="00C0145A">
        <w:t>Seller</w:t>
      </w:r>
      <w:r w:rsidRPr="003155F1" w:rsidR="00C0145A">
        <w:t xml:space="preserve"> is Creditworthy, the credit terms of the PPA will be adjusted to reflect </w:t>
      </w:r>
      <w:r w:rsidR="00C0145A">
        <w:t>Seller’s</w:t>
      </w:r>
      <w:r w:rsidRPr="003155F1" w:rsidR="00C0145A">
        <w:t xml:space="preserve"> Creditworthiness</w:t>
      </w:r>
      <w:r w:rsidRPr="00DA3E5D" w:rsidR="00C0145A">
        <w:t xml:space="preserve">. </w:t>
      </w:r>
    </w:p>
    <w:p w:rsidRPr="00DA3E5D" w:rsidR="00C0145A" w:rsidP="009F4024" w:rsidRDefault="00C0145A" w14:paraId="16C0F025" w14:textId="0B2E65DB">
      <w:pPr>
        <w:pStyle w:val="zGBody4"/>
        <w:spacing w:after="240"/>
        <w:jc w:val="both"/>
      </w:pPr>
      <w:r w:rsidRPr="00DA3E5D">
        <w:rPr>
          <w:b/>
          <w:bCs/>
        </w:rPr>
        <w:t>PPA Performance Security Amount.</w:t>
      </w:r>
      <w:r w:rsidRPr="00DA3E5D">
        <w:t xml:space="preserve"> PPA Performance Security will be calculated in accordance with the </w:t>
      </w:r>
      <w:bookmarkStart w:name="_Hlk153852848" w:id="149"/>
      <w:r w:rsidRPr="00DA3E5D">
        <w:t xml:space="preserve">applicable </w:t>
      </w:r>
      <w:r w:rsidR="007A762A">
        <w:t>P</w:t>
      </w:r>
      <w:r w:rsidRPr="00DA3E5D">
        <w:t xml:space="preserve">erformance </w:t>
      </w:r>
      <w:r w:rsidR="007A762A">
        <w:t>S</w:t>
      </w:r>
      <w:r w:rsidRPr="00DA3E5D">
        <w:t xml:space="preserve">ecurity table in Exhibit </w:t>
      </w:r>
      <w:r w:rsidRPr="00DA3E5D" w:rsidR="003E24A8">
        <w:t xml:space="preserve">D </w:t>
      </w:r>
      <w:r w:rsidRPr="00DA3E5D">
        <w:t>(</w:t>
      </w:r>
      <w:r w:rsidRPr="00DA3E5D">
        <w:rPr>
          <w:i/>
        </w:rPr>
        <w:t>Summary of Fees, Costs, Security, and Deadlines</w:t>
      </w:r>
      <w:r w:rsidRPr="00DA3E5D">
        <w:t>), Attachment 1 (</w:t>
      </w:r>
      <w:r w:rsidRPr="00DA3E5D">
        <w:rPr>
          <w:i/>
        </w:rPr>
        <w:t>Performance Security and Liquidated Damages Summary</w:t>
      </w:r>
      <w:r w:rsidRPr="00DA3E5D">
        <w:t>).</w:t>
      </w:r>
      <w:bookmarkEnd w:id="149"/>
    </w:p>
    <w:p w:rsidRPr="00DA3E5D" w:rsidR="005601EC" w:rsidP="002B2F1D" w:rsidRDefault="00C0145A" w14:paraId="26CF46FD" w14:textId="7FE148B4">
      <w:pPr>
        <w:pStyle w:val="zGBody3"/>
      </w:pPr>
      <w:r w:rsidRPr="00DA3E5D">
        <w:rPr>
          <w:b/>
          <w:bCs/>
        </w:rPr>
        <w:t xml:space="preserve">APA Performance Security Amount. </w:t>
      </w:r>
      <w:r w:rsidRPr="00DA3E5D" w:rsidR="00C07B47">
        <w:t>E</w:t>
      </w:r>
      <w:r w:rsidRPr="00DA3E5D">
        <w:t>ach Winning Bidder of an APA must, on or before execution of an APA, post and maintain Performance Security as required by the APA.</w:t>
      </w:r>
    </w:p>
    <w:p w:rsidRPr="00FE4A42" w:rsidR="00C0145A" w:rsidP="00023EFA" w:rsidRDefault="00C0145A" w14:paraId="4636C544" w14:textId="15BFED2D">
      <w:pPr>
        <w:pStyle w:val="zGBody3"/>
      </w:pPr>
      <w:r w:rsidRPr="00DA3E5D">
        <w:rPr>
          <w:b/>
          <w:bCs/>
        </w:rPr>
        <w:t>Pre-Approval of Eligible Collateral</w:t>
      </w:r>
      <w:r w:rsidRPr="00DA3E5D">
        <w:t>. By no later than the date Seller returns the partially executed Awarded Contract to GPC, Seller must: (i) notify GPC of the form of Eligible Collateral Seller intends to provide to meet Seller’s initial Performance</w:t>
      </w:r>
      <w:r w:rsidRPr="18A8C50C">
        <w:t xml:space="preserve"> Security obligation; and (ii) if Seller intends to post a Letter of Credit or </w:t>
      </w:r>
      <w:r w:rsidR="00826F12">
        <w:t xml:space="preserve">Seller </w:t>
      </w:r>
      <w:r w:rsidRPr="18A8C50C">
        <w:t xml:space="preserve">Guaranty as Eligible Collateral, provide a draft Letter of Credit or </w:t>
      </w:r>
      <w:r w:rsidR="00826F12">
        <w:t xml:space="preserve">Seller </w:t>
      </w:r>
      <w:r w:rsidRPr="18A8C50C">
        <w:t xml:space="preserve">Guaranty to GPC for review and approval. </w:t>
      </w:r>
    </w:p>
    <w:p w:rsidRPr="007C016E" w:rsidR="00C0145A" w:rsidP="00C0145A" w:rsidRDefault="00C0145A" w14:paraId="3E3AAD84" w14:textId="77777777">
      <w:pPr>
        <w:pStyle w:val="zGBody4"/>
        <w:widowControl w:val="0"/>
        <w:numPr>
          <w:ilvl w:val="0"/>
          <w:numId w:val="0"/>
        </w:numPr>
        <w:ind w:left="432" w:firstLine="720"/>
        <w:rPr>
          <w:rFonts w:cs="Arial"/>
          <w:b/>
          <w:specVanish/>
        </w:rPr>
      </w:pPr>
      <w:r w:rsidRPr="007C016E">
        <w:rPr>
          <w:rFonts w:cs="Arial"/>
        </w:rPr>
        <w:t xml:space="preserve">Once approved, </w:t>
      </w:r>
      <w:r>
        <w:rPr>
          <w:rFonts w:cs="Arial"/>
        </w:rPr>
        <w:t>Seller</w:t>
      </w:r>
      <w:r w:rsidRPr="007C016E">
        <w:rPr>
          <w:rFonts w:cs="Arial"/>
        </w:rPr>
        <w:t xml:space="preserve"> must deliver Eligible Collateral to:</w:t>
      </w:r>
    </w:p>
    <w:p w:rsidRPr="007C016E" w:rsidR="00C0145A" w:rsidP="00932F3F" w:rsidRDefault="00C0145A" w14:paraId="6C1F7A1E" w14:textId="77777777">
      <w:pPr>
        <w:keepLines/>
        <w:tabs>
          <w:tab w:val="left" w:pos="2880"/>
        </w:tabs>
      </w:pPr>
      <w:r w:rsidRPr="007C016E">
        <w:rPr>
          <w:b/>
        </w:rPr>
        <w:tab/>
      </w:r>
      <w:r w:rsidRPr="007C016E">
        <w:t>Georgia Power Company</w:t>
      </w:r>
    </w:p>
    <w:p w:rsidRPr="007C016E" w:rsidR="00C0145A" w:rsidP="00932F3F" w:rsidRDefault="00C0145A" w14:paraId="0E9CB096" w14:textId="77777777">
      <w:pPr>
        <w:keepLines/>
        <w:tabs>
          <w:tab w:val="left" w:pos="2880"/>
        </w:tabs>
      </w:pPr>
      <w:r w:rsidRPr="007C016E">
        <w:tab/>
        <w:t xml:space="preserve">C/O Southern Company Services, Inc. </w:t>
      </w:r>
    </w:p>
    <w:p w:rsidRPr="007C016E" w:rsidR="00C0145A" w:rsidP="00932F3F" w:rsidRDefault="00C0145A" w14:paraId="2C2F1C52" w14:textId="77777777">
      <w:pPr>
        <w:keepLines/>
        <w:tabs>
          <w:tab w:val="left" w:pos="2880"/>
        </w:tabs>
      </w:pPr>
      <w:r w:rsidRPr="007C016E">
        <w:tab/>
        <w:t>Attn: Assistant Treasurer</w:t>
      </w:r>
    </w:p>
    <w:p w:rsidRPr="007C016E" w:rsidR="00C0145A" w:rsidP="00932F3F" w:rsidRDefault="00C0145A" w14:paraId="265E479D" w14:textId="77777777">
      <w:pPr>
        <w:keepLines/>
        <w:tabs>
          <w:tab w:val="left" w:pos="2880"/>
        </w:tabs>
      </w:pPr>
      <w:r w:rsidRPr="007C016E">
        <w:tab/>
        <w:t>BIN SC1407</w:t>
      </w:r>
    </w:p>
    <w:p w:rsidRPr="007C016E" w:rsidR="00C0145A" w:rsidP="00932F3F" w:rsidRDefault="00C0145A" w14:paraId="09EE1300" w14:textId="77777777">
      <w:pPr>
        <w:keepLines/>
        <w:tabs>
          <w:tab w:val="left" w:pos="2880"/>
        </w:tabs>
      </w:pPr>
      <w:r w:rsidRPr="007C016E">
        <w:tab/>
        <w:t>30 Ivan Allen Junior Boulevard, NW</w:t>
      </w:r>
    </w:p>
    <w:p w:rsidRPr="007C016E" w:rsidR="00C0145A" w:rsidP="00932F3F" w:rsidRDefault="00C0145A" w14:paraId="0D5BACFD" w14:textId="77777777">
      <w:pPr>
        <w:keepLines/>
        <w:tabs>
          <w:tab w:val="left" w:pos="2880"/>
        </w:tabs>
      </w:pPr>
      <w:r w:rsidRPr="007C016E">
        <w:tab/>
        <w:t>Atlanta, GA 30308</w:t>
      </w:r>
    </w:p>
    <w:p w:rsidRPr="009474BB" w:rsidR="00C0145A" w:rsidP="00C4463A" w:rsidRDefault="00C0145A" w14:paraId="11080C0D" w14:textId="50ED18A5">
      <w:pPr>
        <w:pStyle w:val="zGBody3"/>
        <w:keepLines/>
        <w:rPr>
          <w:b/>
          <w:bCs/>
        </w:rPr>
      </w:pPr>
      <w:r w:rsidRPr="18A8C50C">
        <w:rPr>
          <w:b/>
          <w:bCs/>
        </w:rPr>
        <w:lastRenderedPageBreak/>
        <w:t xml:space="preserve">Conversion of Bid Security. </w:t>
      </w:r>
      <w:r>
        <w:t>If Bid Security is in the form of cash or a Letter of Credit, and Bidder is offered a PPA for execution, Bidder may opt to convert Bid Security to the required Performance Security at the time of PPA execution, or Bidder may replace Bid Security with another acceptable form of Performance Security in accordance with the provisions of the PPA.</w:t>
      </w:r>
    </w:p>
    <w:p w:rsidRPr="00277A31" w:rsidR="00C0145A" w:rsidP="00C4463A" w:rsidRDefault="00C0145A" w14:paraId="7CC313A7" w14:textId="77777777">
      <w:pPr>
        <w:pStyle w:val="zGBody2"/>
        <w:keepLines/>
        <w:rPr>
          <w:vanish/>
          <w:specVanish/>
        </w:rPr>
      </w:pPr>
      <w:bookmarkStart w:name="_Toc143464022" w:id="150"/>
      <w:bookmarkStart w:name="_Toc168573729" w:id="151"/>
      <w:bookmarkStart w:name="_Toc226724802" w:id="152"/>
      <w:r w:rsidRPr="00277A31">
        <w:t>Bid Preparation Costs.</w:t>
      </w:r>
      <w:bookmarkEnd w:id="150"/>
      <w:bookmarkEnd w:id="151"/>
      <w:bookmarkEnd w:id="152"/>
    </w:p>
    <w:p w:rsidRPr="00277A31" w:rsidR="00C0145A" w:rsidP="00C4463A" w:rsidRDefault="00C0145A" w14:paraId="62D5F211" w14:textId="77777777">
      <w:pPr>
        <w:pStyle w:val="zGNormal"/>
        <w:keepLines/>
        <w:rPr>
          <w:rFonts w:eastAsia="Times New Roman"/>
        </w:rPr>
      </w:pPr>
      <w:r w:rsidRPr="00277A31">
        <w:t xml:space="preserve"> All costs related to preparation of any Bid in response to this All-Source RFP are the sole responsibility of Bidder. GPC will not reimburse or be held responsible for costs associated with any Bid prepared or submitted in response to this All-Source RFP. </w:t>
      </w:r>
    </w:p>
    <w:p w:rsidRPr="00211E2B" w:rsidR="00C0145A" w:rsidP="00023EFA" w:rsidRDefault="00C0145A" w14:paraId="0FF60E34" w14:textId="77777777">
      <w:pPr>
        <w:pStyle w:val="zGBody1"/>
      </w:pPr>
      <w:bookmarkStart w:name="_Toc212157750" w:id="153"/>
      <w:bookmarkStart w:name="_Toc212157751" w:id="154"/>
      <w:bookmarkStart w:name="_Toc143464024" w:id="155"/>
      <w:bookmarkStart w:name="_Toc168573731" w:id="156"/>
      <w:bookmarkStart w:name="_Toc226724803" w:id="157"/>
      <w:bookmarkEnd w:id="153"/>
      <w:bookmarkEnd w:id="154"/>
      <w:r w:rsidRPr="00211E2B">
        <w:t>COMMUNICATION</w:t>
      </w:r>
      <w:bookmarkEnd w:id="155"/>
      <w:bookmarkEnd w:id="156"/>
      <w:bookmarkEnd w:id="157"/>
    </w:p>
    <w:p w:rsidRPr="00211E2B" w:rsidR="00C0145A" w:rsidP="00243521" w:rsidRDefault="00C0145A" w14:paraId="6D8BA79F" w14:textId="77777777">
      <w:pPr>
        <w:pStyle w:val="zGBody2"/>
        <w:rPr>
          <w:vanish/>
          <w:specVanish/>
        </w:rPr>
      </w:pPr>
      <w:bookmarkStart w:name="_Toc143464025" w:id="158"/>
      <w:bookmarkStart w:name="_Toc168573732" w:id="159"/>
      <w:bookmarkStart w:name="_Toc226724804" w:id="160"/>
      <w:r w:rsidRPr="00211E2B">
        <w:t>Monitored Communications.</w:t>
      </w:r>
      <w:bookmarkEnd w:id="158"/>
      <w:bookmarkEnd w:id="159"/>
      <w:bookmarkEnd w:id="160"/>
    </w:p>
    <w:p w:rsidRPr="00211E2B" w:rsidR="00C0145A" w:rsidP="00C0145A" w:rsidRDefault="00C0145A" w14:paraId="21AA6A96" w14:textId="4AC82C32">
      <w:pPr>
        <w:widowControl w:val="0"/>
        <w:autoSpaceDE w:val="0"/>
        <w:autoSpaceDN w:val="0"/>
        <w:adjustRightInd w:val="0"/>
        <w:jc w:val="both"/>
        <w:rPr>
          <w:rFonts w:cs="Arial" w:eastAsiaTheme="minorEastAsia"/>
          <w:color w:val="000000"/>
        </w:rPr>
      </w:pPr>
      <w:r w:rsidRPr="1807B7BA">
        <w:rPr>
          <w:rFonts w:eastAsia="Times New Roman" w:cs="Arial"/>
          <w:color w:val="000000" w:themeColor="text1"/>
        </w:rPr>
        <w:t xml:space="preserve"> Before</w:t>
      </w:r>
      <w:r w:rsidRPr="1807B7BA" w:rsidDel="4D6722E2">
        <w:rPr>
          <w:rFonts w:eastAsia="Times New Roman" w:cs="Arial"/>
          <w:color w:val="000000" w:themeColor="text1"/>
        </w:rPr>
        <w:t xml:space="preserve"> </w:t>
      </w:r>
      <w:r w:rsidRPr="1807B7BA">
        <w:rPr>
          <w:rFonts w:eastAsia="Times New Roman" w:cs="Arial"/>
          <w:color w:val="000000" w:themeColor="text1"/>
        </w:rPr>
        <w:t xml:space="preserve">a winning </w:t>
      </w:r>
      <w:r>
        <w:rPr>
          <w:rFonts w:eastAsia="Times New Roman" w:cs="Arial"/>
          <w:color w:val="000000" w:themeColor="text1"/>
        </w:rPr>
        <w:t>Bid</w:t>
      </w:r>
      <w:r w:rsidRPr="1807B7BA">
        <w:rPr>
          <w:rFonts w:eastAsia="Times New Roman" w:cs="Arial"/>
          <w:color w:val="000000" w:themeColor="text1"/>
        </w:rPr>
        <w:t xml:space="preserve"> advances to an Awarded Contract, all communications regarding this </w:t>
      </w:r>
      <w:r>
        <w:rPr>
          <w:rFonts w:eastAsia="Times New Roman" w:cs="Arial"/>
          <w:color w:val="000000" w:themeColor="text1"/>
        </w:rPr>
        <w:t>All-Source</w:t>
      </w:r>
      <w:r w:rsidRPr="1807B7BA">
        <w:rPr>
          <w:rFonts w:eastAsia="Times New Roman" w:cs="Arial"/>
          <w:color w:val="000000" w:themeColor="text1"/>
        </w:rPr>
        <w:t xml:space="preserve"> RFP must be conducted through the IE and will be confidential. Communications may include a meeting or conference call with a Participant, attended by the IE and GPC, to discuss the Participant’s questions regarding the RFP Process or Submission(s), unless the Participant declines such a meeting. The IE is also allowed to conduct conference calls with a Participant, </w:t>
      </w:r>
      <w:r w:rsidR="000F0E68">
        <w:rPr>
          <w:rFonts w:eastAsia="Times New Roman" w:cs="Arial"/>
          <w:color w:val="000000" w:themeColor="text1"/>
        </w:rPr>
        <w:t xml:space="preserve">Staff, </w:t>
      </w:r>
      <w:r w:rsidRPr="1807B7BA">
        <w:rPr>
          <w:rFonts w:eastAsia="Times New Roman" w:cs="Arial"/>
          <w:color w:val="000000" w:themeColor="text1"/>
        </w:rPr>
        <w:t>and GPC to clarify or resolve issues with a Submission or the RFP Process. Staff may</w:t>
      </w:r>
      <w:r w:rsidR="00B26522">
        <w:rPr>
          <w:rFonts w:eastAsia="Times New Roman" w:cs="Arial"/>
          <w:color w:val="000000" w:themeColor="text1"/>
        </w:rPr>
        <w:t xml:space="preserve">, but </w:t>
      </w:r>
      <w:r w:rsidR="00412284">
        <w:rPr>
          <w:rFonts w:eastAsia="Times New Roman" w:cs="Arial"/>
          <w:color w:val="000000" w:themeColor="text1"/>
        </w:rPr>
        <w:t>is</w:t>
      </w:r>
      <w:r w:rsidR="00B26522">
        <w:rPr>
          <w:rFonts w:eastAsia="Times New Roman" w:cs="Arial"/>
          <w:color w:val="000000" w:themeColor="text1"/>
        </w:rPr>
        <w:t xml:space="preserve"> not required to,</w:t>
      </w:r>
      <w:r w:rsidRPr="1807B7BA">
        <w:rPr>
          <w:rFonts w:eastAsia="Times New Roman" w:cs="Arial"/>
          <w:color w:val="000000" w:themeColor="text1"/>
        </w:rPr>
        <w:t xml:space="preserve"> participate in </w:t>
      </w:r>
      <w:r w:rsidR="00AF526E">
        <w:rPr>
          <w:rFonts w:eastAsia="Times New Roman" w:cs="Arial"/>
          <w:color w:val="000000" w:themeColor="text1"/>
        </w:rPr>
        <w:t>the</w:t>
      </w:r>
      <w:r w:rsidRPr="1807B7BA" w:rsidR="00AF526E">
        <w:rPr>
          <w:rFonts w:eastAsia="Times New Roman" w:cs="Arial"/>
          <w:color w:val="000000" w:themeColor="text1"/>
        </w:rPr>
        <w:t xml:space="preserve"> </w:t>
      </w:r>
      <w:r w:rsidRPr="1807B7BA">
        <w:rPr>
          <w:rFonts w:eastAsia="Times New Roman" w:cs="Arial"/>
          <w:color w:val="000000" w:themeColor="text1"/>
        </w:rPr>
        <w:t>discussions.</w:t>
      </w:r>
    </w:p>
    <w:p w:rsidRPr="00211E2B" w:rsidR="00C0145A" w:rsidP="00243521" w:rsidRDefault="00C0145A" w14:paraId="21C7BEA8" w14:textId="77777777">
      <w:pPr>
        <w:pStyle w:val="zGBody2"/>
        <w:rPr>
          <w:vanish/>
          <w:specVanish/>
        </w:rPr>
      </w:pPr>
      <w:bookmarkStart w:name="_Toc143464026" w:id="161"/>
      <w:bookmarkStart w:name="_Toc168573733" w:id="162"/>
      <w:bookmarkStart w:name="_Toc226724805" w:id="163"/>
      <w:r w:rsidRPr="00211E2B">
        <w:t xml:space="preserve">Communication </w:t>
      </w:r>
      <w:r>
        <w:t>Before</w:t>
      </w:r>
      <w:r w:rsidRPr="00211E2B">
        <w:t xml:space="preserve"> Submission</w:t>
      </w:r>
      <w:r>
        <w:t>s</w:t>
      </w:r>
      <w:r w:rsidRPr="00211E2B">
        <w:rPr>
          <w:snapToGrid w:val="0"/>
        </w:rPr>
        <w:t>.</w:t>
      </w:r>
      <w:bookmarkEnd w:id="161"/>
      <w:bookmarkEnd w:id="162"/>
      <w:bookmarkEnd w:id="163"/>
    </w:p>
    <w:p w:rsidRPr="00211E2B" w:rsidR="00C0145A" w:rsidP="00C0145A" w:rsidRDefault="00C0145A" w14:paraId="06E9F56C" w14:textId="18EEFEB9">
      <w:pPr>
        <w:widowControl w:val="0"/>
        <w:autoSpaceDE w:val="0"/>
        <w:autoSpaceDN w:val="0"/>
        <w:adjustRightInd w:val="0"/>
        <w:jc w:val="both"/>
        <w:rPr>
          <w:rFonts w:cs="Arial" w:eastAsiaTheme="minorEastAsia"/>
          <w:color w:val="000000"/>
        </w:rPr>
      </w:pPr>
      <w:r w:rsidRPr="00211E2B">
        <w:rPr>
          <w:rFonts w:cs="Arial" w:eastAsiaTheme="minorEastAsia"/>
          <w:color w:val="000000" w:themeColor="text1"/>
        </w:rPr>
        <w:t xml:space="preserve"> </w:t>
      </w:r>
      <w:r w:rsidR="00AF526E">
        <w:t>Under</w:t>
      </w:r>
      <w:r>
        <w:t xml:space="preserve"> the RFP Rule, a </w:t>
      </w:r>
      <w:r w:rsidR="005D1E80">
        <w:t>Participant</w:t>
      </w:r>
      <w:r>
        <w:t xml:space="preserve"> may not contact any Evaluation Team member concerning any aspect of this All-Source RFP. </w:t>
      </w:r>
      <w:r w:rsidRPr="00211E2B">
        <w:rPr>
          <w:rFonts w:cs="Arial" w:eastAsiaTheme="minorEastAsia"/>
          <w:color w:val="000000" w:themeColor="text1"/>
        </w:rPr>
        <w:t xml:space="preserve">Each </w:t>
      </w:r>
      <w:r>
        <w:rPr>
          <w:rFonts w:cs="Arial" w:eastAsiaTheme="minorEastAsia"/>
          <w:color w:val="000000" w:themeColor="text1"/>
        </w:rPr>
        <w:t>Participant</w:t>
      </w:r>
      <w:r w:rsidRPr="00211E2B">
        <w:rPr>
          <w:rFonts w:cs="Arial" w:eastAsiaTheme="minorEastAsia"/>
          <w:color w:val="000000" w:themeColor="text1"/>
        </w:rPr>
        <w:t xml:space="preserve"> and interested </w:t>
      </w:r>
      <w:r w:rsidR="00604D48">
        <w:rPr>
          <w:rFonts w:cs="Arial" w:eastAsiaTheme="minorEastAsia"/>
          <w:color w:val="000000" w:themeColor="text1"/>
        </w:rPr>
        <w:t>Person</w:t>
      </w:r>
      <w:r w:rsidRPr="00211E2B">
        <w:rPr>
          <w:rFonts w:cs="Arial" w:eastAsiaTheme="minorEastAsia"/>
          <w:color w:val="000000" w:themeColor="text1"/>
        </w:rPr>
        <w:t xml:space="preserve"> registered on the IE Website may submit questions concerning this </w:t>
      </w:r>
      <w:r>
        <w:rPr>
          <w:rFonts w:cs="Arial" w:eastAsiaTheme="minorEastAsia"/>
          <w:color w:val="000000" w:themeColor="text1"/>
        </w:rPr>
        <w:t>All-Source RFP</w:t>
      </w:r>
      <w:r w:rsidRPr="00211E2B">
        <w:rPr>
          <w:rFonts w:cs="Arial" w:eastAsiaTheme="minorEastAsia"/>
          <w:color w:val="000000" w:themeColor="text1"/>
        </w:rPr>
        <w:t xml:space="preserve">, the RFP Documents, or </w:t>
      </w:r>
      <w:r>
        <w:rPr>
          <w:rFonts w:cs="Arial" w:eastAsiaTheme="minorEastAsia"/>
          <w:color w:val="000000" w:themeColor="text1"/>
        </w:rPr>
        <w:t>Submission</w:t>
      </w:r>
      <w:r w:rsidRPr="00211E2B">
        <w:rPr>
          <w:rFonts w:cs="Arial" w:eastAsiaTheme="minorEastAsia"/>
          <w:color w:val="000000" w:themeColor="text1"/>
        </w:rPr>
        <w:t xml:space="preserve"> evaluation on the </w:t>
      </w:r>
      <w:r>
        <w:rPr>
          <w:rFonts w:cs="Arial" w:eastAsiaTheme="minorEastAsia"/>
          <w:color w:val="000000" w:themeColor="text1"/>
        </w:rPr>
        <w:t>“</w:t>
      </w:r>
      <w:r w:rsidRPr="00211E2B">
        <w:rPr>
          <w:rFonts w:cs="Arial" w:eastAsiaTheme="minorEastAsia"/>
          <w:color w:val="000000" w:themeColor="text1"/>
        </w:rPr>
        <w:t>Q&amp;A</w:t>
      </w:r>
      <w:r>
        <w:rPr>
          <w:rFonts w:cs="Arial" w:eastAsiaTheme="minorEastAsia"/>
          <w:color w:val="000000" w:themeColor="text1"/>
        </w:rPr>
        <w:t>”</w:t>
      </w:r>
      <w:r w:rsidRPr="00211E2B">
        <w:rPr>
          <w:rFonts w:cs="Arial" w:eastAsiaTheme="minorEastAsia"/>
          <w:color w:val="000000" w:themeColor="text1"/>
        </w:rPr>
        <w:t xml:space="preserve"> page of the IE Website. The questions and GPC’s responses will be posted on the IE Website for viewing by </w:t>
      </w:r>
      <w:r>
        <w:rPr>
          <w:rFonts w:cs="Arial" w:eastAsiaTheme="minorEastAsia"/>
          <w:color w:val="000000" w:themeColor="text1"/>
        </w:rPr>
        <w:t xml:space="preserve">all </w:t>
      </w:r>
      <w:r w:rsidRPr="00211E2B">
        <w:rPr>
          <w:rFonts w:cs="Arial" w:eastAsiaTheme="minorEastAsia"/>
          <w:color w:val="000000" w:themeColor="text1"/>
        </w:rPr>
        <w:t xml:space="preserve">registered users of the IE Website. </w:t>
      </w:r>
      <w:r>
        <w:rPr>
          <w:rFonts w:cs="Arial" w:eastAsiaTheme="minorEastAsia"/>
          <w:color w:val="000000" w:themeColor="text1"/>
        </w:rPr>
        <w:t>Participant</w:t>
      </w:r>
      <w:r w:rsidRPr="00211E2B">
        <w:rPr>
          <w:rFonts w:cs="Arial" w:eastAsiaTheme="minorEastAsia"/>
          <w:color w:val="000000" w:themeColor="text1"/>
        </w:rPr>
        <w:t xml:space="preserve"> will have a confidential Bid Book on the IE Website once the Bid Period commences and </w:t>
      </w:r>
      <w:r>
        <w:rPr>
          <w:rFonts w:cs="Arial" w:eastAsiaTheme="minorEastAsia"/>
          <w:color w:val="000000" w:themeColor="text1"/>
        </w:rPr>
        <w:t>Participant</w:t>
      </w:r>
      <w:r w:rsidRPr="00211E2B">
        <w:rPr>
          <w:rFonts w:cs="Arial" w:eastAsiaTheme="minorEastAsia"/>
          <w:color w:val="000000" w:themeColor="text1"/>
        </w:rPr>
        <w:t xml:space="preserve"> initiates the </w:t>
      </w:r>
      <w:r>
        <w:rPr>
          <w:rFonts w:cs="Arial" w:eastAsiaTheme="minorEastAsia"/>
          <w:color w:val="000000" w:themeColor="text1"/>
        </w:rPr>
        <w:t>Submission</w:t>
      </w:r>
      <w:r w:rsidRPr="00211E2B">
        <w:rPr>
          <w:rFonts w:cs="Arial" w:eastAsiaTheme="minorEastAsia"/>
          <w:color w:val="000000" w:themeColor="text1"/>
        </w:rPr>
        <w:t xml:space="preserve"> process. A </w:t>
      </w:r>
      <w:r>
        <w:rPr>
          <w:rFonts w:cs="Arial" w:eastAsiaTheme="minorEastAsia"/>
          <w:color w:val="000000" w:themeColor="text1"/>
        </w:rPr>
        <w:t>Participant</w:t>
      </w:r>
      <w:r w:rsidRPr="00211E2B">
        <w:rPr>
          <w:rFonts w:cs="Arial" w:eastAsiaTheme="minorEastAsia"/>
          <w:color w:val="000000" w:themeColor="text1"/>
        </w:rPr>
        <w:t xml:space="preserve"> may ask Site-specific and Facility-specific questions using the </w:t>
      </w:r>
      <w:r>
        <w:rPr>
          <w:rFonts w:cs="Arial" w:eastAsiaTheme="minorEastAsia"/>
          <w:color w:val="000000" w:themeColor="text1"/>
        </w:rPr>
        <w:t>“Messages” feature on the IE Website</w:t>
      </w:r>
      <w:r w:rsidRPr="00211E2B">
        <w:rPr>
          <w:rFonts w:cs="Arial" w:eastAsiaTheme="minorEastAsia"/>
          <w:color w:val="000000" w:themeColor="text1"/>
        </w:rPr>
        <w:t xml:space="preserve">. Communications submitted through a Bid Book are not seen by other </w:t>
      </w:r>
      <w:r>
        <w:rPr>
          <w:rFonts w:cs="Arial" w:eastAsiaTheme="minorEastAsia"/>
          <w:color w:val="000000" w:themeColor="text1"/>
        </w:rPr>
        <w:t>Participants</w:t>
      </w:r>
      <w:r w:rsidRPr="00211E2B">
        <w:rPr>
          <w:rFonts w:cs="Arial" w:eastAsiaTheme="minorEastAsia"/>
          <w:color w:val="000000" w:themeColor="text1"/>
        </w:rPr>
        <w:t xml:space="preserve"> and are only viewed by the Evaluation Team, IE, and Staff. The Evaluation Team will endeavor to promptly respond to each message. </w:t>
      </w:r>
      <w:r>
        <w:rPr>
          <w:rFonts w:cs="Arial" w:eastAsiaTheme="minorEastAsia"/>
          <w:color w:val="000000" w:themeColor="text1"/>
        </w:rPr>
        <w:t>Any</w:t>
      </w:r>
      <w:r w:rsidRPr="00211E2B">
        <w:rPr>
          <w:rFonts w:cs="Arial" w:eastAsiaTheme="minorEastAsia"/>
          <w:color w:val="000000" w:themeColor="text1"/>
        </w:rPr>
        <w:t xml:space="preserve"> question </w:t>
      </w:r>
      <w:r>
        <w:rPr>
          <w:rFonts w:cs="Arial" w:eastAsiaTheme="minorEastAsia"/>
          <w:color w:val="000000" w:themeColor="text1"/>
        </w:rPr>
        <w:t xml:space="preserve">posted to the confidential message board that the IE </w:t>
      </w:r>
      <w:r w:rsidRPr="00211E2B">
        <w:rPr>
          <w:rFonts w:cs="Arial" w:eastAsiaTheme="minorEastAsia"/>
          <w:color w:val="000000" w:themeColor="text1"/>
        </w:rPr>
        <w:t>determine</w:t>
      </w:r>
      <w:r>
        <w:rPr>
          <w:rFonts w:cs="Arial" w:eastAsiaTheme="minorEastAsia"/>
          <w:color w:val="000000" w:themeColor="text1"/>
        </w:rPr>
        <w:t>s</w:t>
      </w:r>
      <w:r w:rsidRPr="00211E2B">
        <w:rPr>
          <w:rFonts w:cs="Arial" w:eastAsiaTheme="minorEastAsia"/>
          <w:color w:val="000000" w:themeColor="text1"/>
        </w:rPr>
        <w:t xml:space="preserve"> to be generic in nature, and not unique to a specific Site or Facility, </w:t>
      </w:r>
      <w:r>
        <w:rPr>
          <w:rFonts w:cs="Arial" w:eastAsiaTheme="minorEastAsia"/>
          <w:color w:val="000000" w:themeColor="text1"/>
        </w:rPr>
        <w:t>may</w:t>
      </w:r>
      <w:r w:rsidRPr="00211E2B">
        <w:rPr>
          <w:rFonts w:cs="Arial" w:eastAsiaTheme="minorEastAsia"/>
          <w:color w:val="000000" w:themeColor="text1"/>
        </w:rPr>
        <w:t xml:space="preserve"> be transferred to the public </w:t>
      </w:r>
      <w:r>
        <w:rPr>
          <w:rFonts w:cs="Arial" w:eastAsiaTheme="minorEastAsia"/>
          <w:color w:val="000000" w:themeColor="text1"/>
        </w:rPr>
        <w:t>“</w:t>
      </w:r>
      <w:r w:rsidRPr="00211E2B">
        <w:rPr>
          <w:rFonts w:cs="Arial" w:eastAsiaTheme="minorEastAsia"/>
          <w:color w:val="000000" w:themeColor="text1"/>
        </w:rPr>
        <w:t>Q&amp;A</w:t>
      </w:r>
      <w:r>
        <w:rPr>
          <w:rFonts w:cs="Arial" w:eastAsiaTheme="minorEastAsia"/>
          <w:color w:val="000000" w:themeColor="text1"/>
        </w:rPr>
        <w:t>”</w:t>
      </w:r>
      <w:r w:rsidRPr="00211E2B">
        <w:rPr>
          <w:rFonts w:cs="Arial" w:eastAsiaTheme="minorEastAsia"/>
          <w:color w:val="000000" w:themeColor="text1"/>
        </w:rPr>
        <w:t xml:space="preserve"> tab on the IE Website.</w:t>
      </w:r>
    </w:p>
    <w:p w:rsidRPr="00211E2B" w:rsidR="00C0145A" w:rsidP="00243521" w:rsidRDefault="00C0145A" w14:paraId="5878E129" w14:textId="77777777">
      <w:pPr>
        <w:pStyle w:val="zGBody2"/>
      </w:pPr>
      <w:bookmarkStart w:name="_Toc143464027" w:id="164"/>
      <w:bookmarkStart w:name="_Toc168573734" w:id="165"/>
      <w:bookmarkStart w:name="_Toc226724806" w:id="166"/>
      <w:r w:rsidRPr="00211E2B">
        <w:t xml:space="preserve">Communication </w:t>
      </w:r>
      <w:r>
        <w:t>After</w:t>
      </w:r>
      <w:r w:rsidRPr="00211E2B">
        <w:t xml:space="preserve"> Submission</w:t>
      </w:r>
      <w:r>
        <w:t>s</w:t>
      </w:r>
      <w:r w:rsidRPr="00211E2B">
        <w:t>.</w:t>
      </w:r>
      <w:bookmarkEnd w:id="164"/>
      <w:bookmarkEnd w:id="165"/>
      <w:bookmarkEnd w:id="166"/>
    </w:p>
    <w:p w:rsidRPr="00501532" w:rsidR="00C0145A" w:rsidP="00023EFA" w:rsidRDefault="00C0145A" w14:paraId="3062D330" w14:textId="2976B466">
      <w:pPr>
        <w:pStyle w:val="zGBody3"/>
      </w:pPr>
      <w:r w:rsidRPr="00501532">
        <w:rPr>
          <w:rStyle w:val="zGBody3Char"/>
          <w:b/>
        </w:rPr>
        <w:t>Bid Books, Message Board.</w:t>
      </w:r>
      <w:r w:rsidRPr="00501532">
        <w:t xml:space="preserve"> Once the Bid Period commences and </w:t>
      </w:r>
      <w:r w:rsidRPr="4D7508FE">
        <w:t>Participant</w:t>
      </w:r>
      <w:r w:rsidRPr="00501532">
        <w:t xml:space="preserve"> initiates the </w:t>
      </w:r>
      <w:r w:rsidR="00E81B37">
        <w:t>Submission</w:t>
      </w:r>
      <w:r w:rsidRPr="00501532">
        <w:t xml:space="preserve"> process, each </w:t>
      </w:r>
      <w:r w:rsidRPr="1617B746">
        <w:t>Participant</w:t>
      </w:r>
      <w:r w:rsidRPr="00501532">
        <w:t xml:space="preserve"> will have a confidential Bid Book on the IE Website, where </w:t>
      </w:r>
      <w:r w:rsidRPr="1617B746">
        <w:t>Participant</w:t>
      </w:r>
      <w:r w:rsidRPr="00501532">
        <w:t xml:space="preserve"> posts all RFP deliverables and all messages from IE to </w:t>
      </w:r>
      <w:r w:rsidRPr="1617B746">
        <w:t>Participant</w:t>
      </w:r>
      <w:r w:rsidRPr="00501532">
        <w:t xml:space="preserve"> are available to </w:t>
      </w:r>
      <w:r w:rsidRPr="1617B746">
        <w:t>Participant. Participant</w:t>
      </w:r>
      <w:r w:rsidRPr="00501532">
        <w:t xml:space="preserve"> may ask Site-specific and Facility-specific questions using the confidential message board. Questions submitted on the message board are not available to other </w:t>
      </w:r>
      <w:r w:rsidRPr="4600FB86">
        <w:t>Participants</w:t>
      </w:r>
      <w:r w:rsidRPr="00501532">
        <w:t xml:space="preserve"> and are only viewed by the Evaluation Team, the IE, and Staff. The Evaluation Team will reply to each question posted on the message board, after review and consultation with the IE and Staff. All questions determined by the IE to be generic in nature, and not unique to a specific Site or Facility, may be transferred to the “Q&amp;A” page of the IE Website so that all </w:t>
      </w:r>
      <w:r w:rsidRPr="4600FB86">
        <w:t>Participants</w:t>
      </w:r>
      <w:r w:rsidRPr="00501532">
        <w:t xml:space="preserve"> and registered users have the benefit of the question and response.</w:t>
      </w:r>
    </w:p>
    <w:p w:rsidRPr="005D4A7D" w:rsidR="00C0145A" w:rsidP="00243521" w:rsidRDefault="00C0145A" w14:paraId="5A4CA47D" w14:textId="77777777">
      <w:pPr>
        <w:pStyle w:val="zGBody2"/>
        <w:rPr>
          <w:vanish/>
          <w:specVanish/>
        </w:rPr>
      </w:pPr>
      <w:bookmarkStart w:name="_Toc143464028" w:id="167"/>
      <w:bookmarkStart w:name="_Toc168573735" w:id="168"/>
      <w:bookmarkStart w:name="_Toc226724807" w:id="169"/>
      <w:r w:rsidRPr="00600336">
        <w:t>Listing Determination</w:t>
      </w:r>
      <w:r w:rsidRPr="005D4A7D">
        <w:rPr>
          <w:snapToGrid w:val="0"/>
        </w:rPr>
        <w:t>.</w:t>
      </w:r>
      <w:bookmarkEnd w:id="167"/>
      <w:bookmarkEnd w:id="168"/>
      <w:bookmarkEnd w:id="169"/>
    </w:p>
    <w:p w:rsidRPr="005D4A7D" w:rsidR="00C0145A" w:rsidP="00C0145A" w:rsidRDefault="00C0145A" w14:paraId="494F3743" w14:textId="61ED6581">
      <w:pPr>
        <w:widowControl w:val="0"/>
        <w:autoSpaceDE w:val="0"/>
        <w:autoSpaceDN w:val="0"/>
        <w:adjustRightInd w:val="0"/>
        <w:jc w:val="both"/>
        <w:rPr>
          <w:rFonts w:cs="Arial" w:eastAsiaTheme="minorEastAsia"/>
        </w:rPr>
      </w:pPr>
      <w:r w:rsidRPr="61C3D9DD">
        <w:rPr>
          <w:rFonts w:cs="Arial" w:eastAsiaTheme="minorEastAsia"/>
        </w:rPr>
        <w:t xml:space="preserve"> </w:t>
      </w:r>
      <w:r w:rsidRPr="005D4A7D">
        <w:rPr>
          <w:rFonts w:cs="Arial" w:eastAsiaTheme="minorEastAsia"/>
        </w:rPr>
        <w:t xml:space="preserve">The status of a </w:t>
      </w:r>
      <w:r>
        <w:rPr>
          <w:rFonts w:cs="Arial" w:eastAsiaTheme="minorEastAsia"/>
        </w:rPr>
        <w:t>Submission</w:t>
      </w:r>
      <w:r w:rsidRPr="005D4A7D">
        <w:rPr>
          <w:rFonts w:cs="Arial" w:eastAsiaTheme="minorEastAsia"/>
        </w:rPr>
        <w:t xml:space="preserve"> is confidential </w:t>
      </w:r>
      <w:r w:rsidR="00AE202C">
        <w:rPr>
          <w:rFonts w:cs="Arial" w:eastAsiaTheme="minorEastAsia"/>
        </w:rPr>
        <w:t>i</w:t>
      </w:r>
      <w:r w:rsidRPr="005D4A7D" w:rsidR="00AE202C">
        <w:rPr>
          <w:rFonts w:cs="Arial" w:eastAsiaTheme="minorEastAsia"/>
        </w:rPr>
        <w:t>nformation</w:t>
      </w:r>
      <w:r>
        <w:rPr>
          <w:rFonts w:cs="Arial" w:eastAsiaTheme="minorEastAsia"/>
        </w:rPr>
        <w:t>, and Participants must not disclose the status of any Submission</w:t>
      </w:r>
      <w:r w:rsidRPr="61C3D9DD">
        <w:rPr>
          <w:rFonts w:cs="Arial" w:eastAsiaTheme="minorEastAsia"/>
        </w:rPr>
        <w:t>. G</w:t>
      </w:r>
      <w:r w:rsidRPr="61C3D9DD">
        <w:rPr>
          <w:rFonts w:cs="Arial" w:eastAsiaTheme="minorEastAsia"/>
          <w:kern w:val="14"/>
        </w:rPr>
        <w:t xml:space="preserve">PC will not </w:t>
      </w:r>
      <w:r w:rsidR="0076566A">
        <w:rPr>
          <w:rFonts w:cs="Arial" w:eastAsiaTheme="minorEastAsia"/>
          <w:kern w:val="14"/>
        </w:rPr>
        <w:t>publicly</w:t>
      </w:r>
      <w:r w:rsidR="00124917">
        <w:rPr>
          <w:rFonts w:cs="Arial" w:eastAsiaTheme="minorEastAsia"/>
          <w:kern w:val="14"/>
        </w:rPr>
        <w:t xml:space="preserve"> </w:t>
      </w:r>
      <w:r w:rsidRPr="61C3D9DD">
        <w:rPr>
          <w:rFonts w:cs="Arial" w:eastAsiaTheme="minorEastAsia"/>
          <w:kern w:val="14"/>
        </w:rPr>
        <w:t xml:space="preserve">announce the </w:t>
      </w:r>
      <w:r w:rsidR="00B53AF3">
        <w:rPr>
          <w:rFonts w:cs="Arial" w:eastAsiaTheme="minorEastAsia"/>
          <w:kern w:val="14"/>
        </w:rPr>
        <w:t xml:space="preserve">Conforming List, </w:t>
      </w:r>
      <w:r>
        <w:rPr>
          <w:rFonts w:cs="Arial" w:eastAsiaTheme="minorEastAsia"/>
          <w:kern w:val="14"/>
        </w:rPr>
        <w:t xml:space="preserve">Competitive Tier, </w:t>
      </w:r>
      <w:r w:rsidRPr="61C3D9DD">
        <w:rPr>
          <w:rFonts w:cs="Arial" w:eastAsiaTheme="minorEastAsia"/>
          <w:kern w:val="14"/>
        </w:rPr>
        <w:t xml:space="preserve">Short List, or Release List. The identity of the winning </w:t>
      </w:r>
      <w:r>
        <w:rPr>
          <w:rFonts w:cs="Arial" w:eastAsiaTheme="minorEastAsia"/>
          <w:kern w:val="14"/>
        </w:rPr>
        <w:t>Submission</w:t>
      </w:r>
      <w:r w:rsidRPr="61C3D9DD">
        <w:rPr>
          <w:rFonts w:cs="Arial" w:eastAsiaTheme="minorEastAsia"/>
          <w:kern w:val="14"/>
        </w:rPr>
        <w:t xml:space="preserve">(s) and </w:t>
      </w:r>
      <w:r>
        <w:rPr>
          <w:rFonts w:cs="Arial" w:eastAsiaTheme="minorEastAsia"/>
          <w:kern w:val="14"/>
        </w:rPr>
        <w:t>w</w:t>
      </w:r>
      <w:r w:rsidRPr="61C3D9DD">
        <w:rPr>
          <w:rFonts w:cs="Arial" w:eastAsiaTheme="minorEastAsia"/>
          <w:kern w:val="14"/>
        </w:rPr>
        <w:t xml:space="preserve">inning Participant(s) will become public information when GPC requests Certification of the related </w:t>
      </w:r>
      <w:r>
        <w:rPr>
          <w:rFonts w:cs="Arial" w:eastAsiaTheme="minorEastAsia"/>
          <w:kern w:val="14"/>
        </w:rPr>
        <w:t>Awarded Contract</w:t>
      </w:r>
      <w:r w:rsidRPr="61C3D9DD">
        <w:rPr>
          <w:rFonts w:cs="Arial" w:eastAsiaTheme="minorEastAsia"/>
          <w:kern w:val="14"/>
        </w:rPr>
        <w:t xml:space="preserve"> or Company-Owned Proposal, if any.</w:t>
      </w:r>
    </w:p>
    <w:p w:rsidRPr="00211E2B" w:rsidR="00C0145A" w:rsidP="00243521" w:rsidRDefault="00C0145A" w14:paraId="7F07D5BC" w14:textId="77777777">
      <w:pPr>
        <w:pStyle w:val="zGBody2"/>
        <w:rPr>
          <w:vanish/>
          <w:specVanish/>
        </w:rPr>
      </w:pPr>
      <w:bookmarkStart w:name="_Toc143464029" w:id="170"/>
      <w:bookmarkStart w:name="_Toc168573736" w:id="171"/>
      <w:bookmarkStart w:name="_Toc226724808" w:id="172"/>
      <w:r>
        <w:t>After</w:t>
      </w:r>
      <w:r w:rsidRPr="00211E2B">
        <w:t xml:space="preserve"> Execution of the </w:t>
      </w:r>
      <w:r>
        <w:t>Awarded Contract</w:t>
      </w:r>
      <w:r w:rsidRPr="00211E2B">
        <w:rPr>
          <w:snapToGrid w:val="0"/>
        </w:rPr>
        <w:t>.</w:t>
      </w:r>
      <w:bookmarkEnd w:id="170"/>
      <w:bookmarkEnd w:id="171"/>
      <w:bookmarkEnd w:id="172"/>
    </w:p>
    <w:p w:rsidR="00C0145A" w:rsidP="00C0145A" w:rsidRDefault="00C0145A" w14:paraId="6A9F89AD" w14:textId="33769D6C">
      <w:pPr>
        <w:widowControl w:val="0"/>
        <w:autoSpaceDE w:val="0"/>
        <w:autoSpaceDN w:val="0"/>
        <w:adjustRightInd w:val="0"/>
        <w:jc w:val="both"/>
        <w:rPr>
          <w:rFonts w:cs="Arial" w:eastAsiaTheme="minorEastAsia"/>
          <w:color w:val="000000" w:themeColor="text1"/>
        </w:rPr>
      </w:pPr>
      <w:r w:rsidRPr="00211E2B" w:rsidDel="002545EB">
        <w:rPr>
          <w:rFonts w:cs="Arial" w:eastAsiaTheme="minorEastAsia"/>
          <w:color w:val="000000" w:themeColor="text1"/>
        </w:rPr>
        <w:t xml:space="preserve"> </w:t>
      </w:r>
      <w:r>
        <w:rPr>
          <w:rFonts w:cs="Arial" w:eastAsiaTheme="minorEastAsia"/>
          <w:color w:val="000000" w:themeColor="text1"/>
        </w:rPr>
        <w:t xml:space="preserve">A winning </w:t>
      </w:r>
      <w:r w:rsidRPr="2BEAF691">
        <w:rPr>
          <w:rFonts w:cs="Arial" w:eastAsiaTheme="minorEastAsia"/>
          <w:color w:val="000000" w:themeColor="text1"/>
        </w:rPr>
        <w:t>Participant</w:t>
      </w:r>
      <w:r>
        <w:rPr>
          <w:rFonts w:cs="Arial" w:eastAsiaTheme="minorEastAsia"/>
          <w:color w:val="000000" w:themeColor="text1"/>
        </w:rPr>
        <w:t xml:space="preserve"> may not announce its status as a winning Participant or execution of an Awarded Contract via a press release or any other method of public communication without GPC’s prior, express written consent. </w:t>
      </w:r>
      <w:r w:rsidRPr="00211E2B">
        <w:rPr>
          <w:rFonts w:cs="Arial" w:eastAsiaTheme="minorEastAsia"/>
          <w:color w:val="000000" w:themeColor="text1"/>
        </w:rPr>
        <w:t xml:space="preserve">A </w:t>
      </w:r>
      <w:r w:rsidR="000635F3">
        <w:rPr>
          <w:rFonts w:cs="Arial" w:eastAsiaTheme="minorEastAsia"/>
          <w:color w:val="000000" w:themeColor="text1"/>
        </w:rPr>
        <w:t>w</w:t>
      </w:r>
      <w:r w:rsidRPr="00211E2B">
        <w:rPr>
          <w:rFonts w:cs="Arial" w:eastAsiaTheme="minorEastAsia"/>
          <w:color w:val="000000" w:themeColor="text1"/>
        </w:rPr>
        <w:t xml:space="preserve">inning </w:t>
      </w:r>
      <w:r>
        <w:rPr>
          <w:rFonts w:cs="Arial" w:eastAsiaTheme="minorEastAsia"/>
          <w:color w:val="000000" w:themeColor="text1"/>
        </w:rPr>
        <w:lastRenderedPageBreak/>
        <w:t>Participant</w:t>
      </w:r>
      <w:r w:rsidRPr="00211E2B">
        <w:rPr>
          <w:rFonts w:cs="Arial" w:eastAsiaTheme="minorEastAsia"/>
          <w:color w:val="000000" w:themeColor="text1"/>
        </w:rPr>
        <w:t xml:space="preserve"> is responsible for ensuring that its winning </w:t>
      </w:r>
      <w:r>
        <w:rPr>
          <w:rFonts w:cs="Arial" w:eastAsiaTheme="minorEastAsia"/>
          <w:color w:val="000000" w:themeColor="text1"/>
        </w:rPr>
        <w:t>Submission</w:t>
      </w:r>
      <w:r w:rsidRPr="00211E2B">
        <w:rPr>
          <w:rFonts w:cs="Arial" w:eastAsiaTheme="minorEastAsia"/>
          <w:color w:val="000000" w:themeColor="text1"/>
        </w:rPr>
        <w:t xml:space="preserve"> status remains confidential and is not announced by any Affiliate, Representative, or contractual party. </w:t>
      </w:r>
    </w:p>
    <w:p w:rsidRPr="00211E2B" w:rsidR="00C0145A" w:rsidP="00023EFA" w:rsidRDefault="00C0145A" w14:paraId="05719FC5" w14:textId="77777777">
      <w:pPr>
        <w:pStyle w:val="zGBody3"/>
      </w:pPr>
      <w:r>
        <w:rPr>
          <w:b/>
          <w:bCs/>
        </w:rPr>
        <w:t xml:space="preserve">Renewable Resource Awarded Contracts. </w:t>
      </w:r>
      <w:r>
        <w:t>To the extent an Awarded Contract is for a Facility that includes a Renewable Resource, a</w:t>
      </w:r>
      <w:r w:rsidRPr="00211E2B">
        <w:t xml:space="preserve"> Winning </w:t>
      </w:r>
      <w:r>
        <w:t>Bidder</w:t>
      </w:r>
      <w:r w:rsidRPr="00211E2B">
        <w:t xml:space="preserve"> must educate its Affiliates, Representatives, contractual parties, and any other participants in the development of the Facility (e.g., development authorities, county, state, or federal Governmental Authorities) on the potential impact of public statements regarding renewable facilities (e.g., REC claims) and how the public statements may jeopardize the validity of Environmental Attributes that are sold to GPC under the </w:t>
      </w:r>
      <w:r>
        <w:t>Awarded Contract</w:t>
      </w:r>
      <w:r w:rsidRPr="00211E2B">
        <w:t xml:space="preserve">, which could result in a breach of the </w:t>
      </w:r>
      <w:r>
        <w:t>Awarded Contract</w:t>
      </w:r>
      <w:r w:rsidRPr="00211E2B">
        <w:t xml:space="preserve"> by </w:t>
      </w:r>
      <w:r>
        <w:t>Seller</w:t>
      </w:r>
      <w:r w:rsidRPr="00211E2B">
        <w:t>. Upon execution of the</w:t>
      </w:r>
      <w:r>
        <w:t xml:space="preserve"> Awarded Contract(s)</w:t>
      </w:r>
      <w:r w:rsidRPr="00211E2B">
        <w:t xml:space="preserve">, the Winning </w:t>
      </w:r>
      <w:r>
        <w:t>Bidder</w:t>
      </w:r>
      <w:r w:rsidRPr="00211E2B">
        <w:t xml:space="preserve">(s) and GPC will work together to determine the timing and content of the official announcement of the winning status of the project and </w:t>
      </w:r>
      <w:r>
        <w:t>Awarded Contract</w:t>
      </w:r>
      <w:r w:rsidRPr="00211E2B">
        <w:t xml:space="preserve"> execution. Upon entering the </w:t>
      </w:r>
      <w:r>
        <w:t>Awarded Contract</w:t>
      </w:r>
      <w:r w:rsidRPr="00211E2B">
        <w:t>,</w:t>
      </w:r>
      <w:r>
        <w:t xml:space="preserve"> Seller</w:t>
      </w:r>
      <w:r w:rsidRPr="00211E2B">
        <w:t xml:space="preserve"> must comply with the provisions of the </w:t>
      </w:r>
      <w:r>
        <w:t>Awarded Contract</w:t>
      </w:r>
      <w:r w:rsidRPr="00211E2B">
        <w:t xml:space="preserve"> concerning any public statements about the Facility, including the RECs, and must ensure its Representatives also comply with these same </w:t>
      </w:r>
      <w:r>
        <w:t>Awarded Contract</w:t>
      </w:r>
      <w:r w:rsidRPr="00211E2B">
        <w:t xml:space="preserve"> provisions. </w:t>
      </w:r>
    </w:p>
    <w:p w:rsidRPr="00211E2B" w:rsidR="00C0145A" w:rsidP="00243521" w:rsidRDefault="00C0145A" w14:paraId="730B0DF2" w14:textId="77777777">
      <w:pPr>
        <w:pStyle w:val="zGBody2"/>
        <w:rPr>
          <w:vanish/>
          <w:specVanish/>
        </w:rPr>
      </w:pPr>
      <w:bookmarkStart w:name="_Toc143464030" w:id="173"/>
      <w:bookmarkStart w:name="_Toc168573737" w:id="174"/>
      <w:bookmarkStart w:name="_Toc226724809" w:id="175"/>
      <w:r w:rsidRPr="00211E2B">
        <w:t>Point of Contact.</w:t>
      </w:r>
      <w:bookmarkEnd w:id="173"/>
      <w:bookmarkEnd w:id="174"/>
      <w:bookmarkEnd w:id="175"/>
    </w:p>
    <w:p w:rsidRPr="00D26EE3" w:rsidR="00C0145A" w:rsidP="00C0145A" w:rsidRDefault="00C0145A" w14:paraId="0A2304C3" w14:textId="3D65D24C">
      <w:pPr>
        <w:widowControl w:val="0"/>
        <w:autoSpaceDE w:val="0"/>
        <w:autoSpaceDN w:val="0"/>
        <w:adjustRightInd w:val="0"/>
        <w:jc w:val="both"/>
        <w:rPr>
          <w:rFonts w:cs="Arial" w:eastAsiaTheme="minorEastAsia"/>
          <w:i/>
          <w:iCs/>
          <w:color w:val="000000"/>
        </w:rPr>
      </w:pPr>
      <w:r w:rsidRPr="1807B7BA">
        <w:rPr>
          <w:rFonts w:cs="Arial" w:eastAsiaTheme="minorEastAsia"/>
          <w:color w:val="000000"/>
          <w:kern w:val="14"/>
        </w:rPr>
        <w:t xml:space="preserve"> Each</w:t>
      </w:r>
      <w:r w:rsidRPr="1807B7BA" w:rsidDel="1E753E69">
        <w:rPr>
          <w:rFonts w:cs="Arial" w:eastAsiaTheme="minorEastAsia"/>
          <w:color w:val="000000"/>
          <w:kern w:val="14"/>
        </w:rPr>
        <w:t xml:space="preserve"> </w:t>
      </w:r>
      <w:r w:rsidRPr="1807B7BA">
        <w:rPr>
          <w:rFonts w:cs="Arial" w:eastAsiaTheme="minorEastAsia"/>
          <w:color w:val="000000" w:themeColor="text1"/>
        </w:rPr>
        <w:t xml:space="preserve">Submission </w:t>
      </w:r>
      <w:r w:rsidRPr="1807B7BA">
        <w:rPr>
          <w:rFonts w:cs="Arial" w:eastAsiaTheme="minorEastAsia"/>
          <w:color w:val="000000"/>
          <w:kern w:val="14"/>
        </w:rPr>
        <w:t xml:space="preserve">must include detailed contact information for </w:t>
      </w:r>
      <w:r w:rsidR="00775174">
        <w:rPr>
          <w:rFonts w:cs="Arial" w:eastAsiaTheme="minorEastAsia"/>
          <w:color w:val="000000"/>
          <w:kern w:val="14"/>
        </w:rPr>
        <w:t>Participant’s</w:t>
      </w:r>
      <w:r w:rsidRPr="1807B7BA" w:rsidR="00775174">
        <w:rPr>
          <w:rFonts w:cs="Arial" w:eastAsiaTheme="minorEastAsia"/>
          <w:color w:val="000000"/>
          <w:kern w:val="14"/>
        </w:rPr>
        <w:t xml:space="preserve"> </w:t>
      </w:r>
      <w:r w:rsidRPr="1807B7BA">
        <w:rPr>
          <w:rFonts w:cs="Arial" w:eastAsiaTheme="minorEastAsia"/>
          <w:color w:val="000000"/>
          <w:kern w:val="14"/>
        </w:rPr>
        <w:t xml:space="preserve">primary point of contact </w:t>
      </w:r>
      <w:r w:rsidR="00ED3B45">
        <w:rPr>
          <w:rFonts w:cs="Arial" w:eastAsiaTheme="minorEastAsia"/>
          <w:color w:val="000000"/>
          <w:kern w:val="14"/>
        </w:rPr>
        <w:t>and a secondary point of contact</w:t>
      </w:r>
      <w:r w:rsidRPr="1807B7BA">
        <w:rPr>
          <w:rFonts w:cs="Arial" w:eastAsiaTheme="minorEastAsia"/>
          <w:color w:val="000000"/>
          <w:kern w:val="14"/>
        </w:rPr>
        <w:t xml:space="preserve">. </w:t>
      </w:r>
      <w:r w:rsidR="00C20734">
        <w:rPr>
          <w:rFonts w:cs="Arial" w:eastAsiaTheme="minorEastAsia"/>
          <w:color w:val="000000"/>
          <w:kern w:val="14"/>
        </w:rPr>
        <w:t>These</w:t>
      </w:r>
      <w:r w:rsidRPr="1807B7BA" w:rsidR="00C20734">
        <w:rPr>
          <w:rFonts w:cs="Arial" w:eastAsiaTheme="minorEastAsia"/>
          <w:color w:val="000000"/>
          <w:kern w:val="14"/>
        </w:rPr>
        <w:t xml:space="preserve"> </w:t>
      </w:r>
      <w:r w:rsidRPr="1807B7BA">
        <w:rPr>
          <w:rFonts w:cs="Arial" w:eastAsiaTheme="minorEastAsia"/>
          <w:color w:val="000000"/>
          <w:kern w:val="14"/>
        </w:rPr>
        <w:t>person</w:t>
      </w:r>
      <w:r w:rsidR="00C20734">
        <w:rPr>
          <w:rFonts w:cs="Arial" w:eastAsiaTheme="minorEastAsia"/>
          <w:color w:val="000000"/>
          <w:kern w:val="14"/>
        </w:rPr>
        <w:t>s</w:t>
      </w:r>
      <w:r w:rsidRPr="1807B7BA">
        <w:rPr>
          <w:rFonts w:cs="Arial" w:eastAsiaTheme="minorEastAsia"/>
          <w:color w:val="000000"/>
          <w:kern w:val="14"/>
        </w:rPr>
        <w:t xml:space="preserve"> will serve as the contact between the IE and the </w:t>
      </w:r>
      <w:r w:rsidRPr="1807B7BA">
        <w:rPr>
          <w:rFonts w:cs="Arial" w:eastAsiaTheme="minorEastAsia"/>
          <w:color w:val="000000" w:themeColor="text1"/>
        </w:rPr>
        <w:t>Participant</w:t>
      </w:r>
      <w:r w:rsidRPr="1807B7BA">
        <w:rPr>
          <w:rFonts w:cs="Arial" w:eastAsiaTheme="minorEastAsia"/>
          <w:color w:val="000000"/>
          <w:kern w:val="14"/>
        </w:rPr>
        <w:t xml:space="preserve"> when questions and answers are exchanged and will receive authority to access the </w:t>
      </w:r>
      <w:r w:rsidRPr="1807B7BA">
        <w:rPr>
          <w:rFonts w:cs="Arial" w:eastAsiaTheme="minorEastAsia"/>
          <w:color w:val="000000" w:themeColor="text1"/>
        </w:rPr>
        <w:t>Participant’s</w:t>
      </w:r>
      <w:r w:rsidRPr="1807B7BA">
        <w:rPr>
          <w:rFonts w:cs="Arial" w:eastAsiaTheme="minorEastAsia"/>
          <w:color w:val="000000"/>
          <w:kern w:val="14"/>
        </w:rPr>
        <w:t xml:space="preserve"> Bid </w:t>
      </w:r>
      <w:r w:rsidRPr="1807B7BA">
        <w:rPr>
          <w:rFonts w:cs="Arial" w:eastAsiaTheme="minorEastAsia"/>
          <w:color w:val="000000" w:themeColor="text1"/>
        </w:rPr>
        <w:t xml:space="preserve">Book </w:t>
      </w:r>
      <w:r w:rsidRPr="1807B7BA">
        <w:rPr>
          <w:rFonts w:cs="Arial" w:eastAsiaTheme="minorEastAsia"/>
          <w:color w:val="000000"/>
          <w:kern w:val="14"/>
        </w:rPr>
        <w:t xml:space="preserve">on the IE Website. </w:t>
      </w:r>
      <w:r w:rsidRPr="1807B7BA" w:rsidR="009924BC">
        <w:rPr>
          <w:rFonts w:cs="Arial" w:eastAsiaTheme="minorEastAsia"/>
          <w:color w:val="000000"/>
          <w:kern w:val="14"/>
        </w:rPr>
        <w:t>Th</w:t>
      </w:r>
      <w:r w:rsidR="009924BC">
        <w:rPr>
          <w:rFonts w:cs="Arial" w:eastAsiaTheme="minorEastAsia"/>
          <w:color w:val="000000"/>
          <w:kern w:val="14"/>
        </w:rPr>
        <w:t>ese</w:t>
      </w:r>
      <w:r w:rsidRPr="1807B7BA" w:rsidR="009924BC">
        <w:rPr>
          <w:rFonts w:cs="Arial" w:eastAsiaTheme="minorEastAsia"/>
          <w:color w:val="000000"/>
          <w:kern w:val="14"/>
        </w:rPr>
        <w:t xml:space="preserve"> </w:t>
      </w:r>
      <w:r w:rsidRPr="1807B7BA">
        <w:rPr>
          <w:rFonts w:cs="Arial" w:eastAsiaTheme="minorEastAsia"/>
          <w:color w:val="000000"/>
          <w:kern w:val="14"/>
        </w:rPr>
        <w:t>contact person</w:t>
      </w:r>
      <w:r w:rsidR="009924BC">
        <w:rPr>
          <w:rFonts w:cs="Arial" w:eastAsiaTheme="minorEastAsia"/>
          <w:color w:val="000000"/>
          <w:kern w:val="14"/>
        </w:rPr>
        <w:t>s</w:t>
      </w:r>
      <w:r w:rsidRPr="1807B7BA">
        <w:rPr>
          <w:rFonts w:cs="Arial" w:eastAsiaTheme="minorEastAsia"/>
          <w:color w:val="000000"/>
          <w:kern w:val="14"/>
        </w:rPr>
        <w:t xml:space="preserve"> </w:t>
      </w:r>
      <w:r w:rsidRPr="1807B7BA">
        <w:rPr>
          <w:rFonts w:cs="Arial" w:eastAsiaTheme="minorEastAsia"/>
          <w:color w:val="000000" w:themeColor="text1"/>
        </w:rPr>
        <w:t xml:space="preserve">must </w:t>
      </w:r>
      <w:r w:rsidRPr="1807B7BA">
        <w:rPr>
          <w:rFonts w:cs="Arial" w:eastAsiaTheme="minorEastAsia"/>
          <w:color w:val="000000"/>
          <w:kern w:val="14"/>
        </w:rPr>
        <w:t xml:space="preserve">be familiar with all aspects of the </w:t>
      </w:r>
      <w:r w:rsidRPr="1807B7BA">
        <w:rPr>
          <w:rFonts w:cs="Arial" w:eastAsiaTheme="minorEastAsia"/>
          <w:color w:val="000000" w:themeColor="text1"/>
        </w:rPr>
        <w:t xml:space="preserve">Submission </w:t>
      </w:r>
      <w:r w:rsidRPr="1807B7BA">
        <w:rPr>
          <w:rFonts w:cs="Arial" w:eastAsiaTheme="minorEastAsia"/>
          <w:color w:val="000000"/>
          <w:kern w:val="14"/>
        </w:rPr>
        <w:t xml:space="preserve">process and </w:t>
      </w:r>
      <w:r w:rsidRPr="1807B7BA">
        <w:rPr>
          <w:rFonts w:cs="Arial" w:eastAsiaTheme="minorEastAsia"/>
          <w:color w:val="000000" w:themeColor="text1"/>
        </w:rPr>
        <w:t>Submission</w:t>
      </w:r>
      <w:r w:rsidRPr="1807B7BA">
        <w:rPr>
          <w:rFonts w:cs="Arial" w:eastAsiaTheme="minorEastAsia"/>
          <w:color w:val="000000"/>
          <w:kern w:val="14"/>
        </w:rPr>
        <w:t xml:space="preserve"> to efficiently communicate with the IE as necessary and to reduce any delay in communication.</w:t>
      </w:r>
      <w:r w:rsidRPr="1807B7BA">
        <w:rPr>
          <w:rFonts w:cs="Arial" w:eastAsiaTheme="minorEastAsia"/>
          <w:color w:val="000000" w:themeColor="text1"/>
        </w:rPr>
        <w:t xml:space="preserve"> Participant must provide notice via the IE Website if there is a change in Participant’s point</w:t>
      </w:r>
      <w:r w:rsidR="001F5072">
        <w:rPr>
          <w:rFonts w:cs="Arial" w:eastAsiaTheme="minorEastAsia"/>
          <w:color w:val="000000" w:themeColor="text1"/>
        </w:rPr>
        <w:t>(</w:t>
      </w:r>
      <w:r w:rsidR="00C13673">
        <w:rPr>
          <w:rFonts w:cs="Arial" w:eastAsiaTheme="minorEastAsia"/>
          <w:color w:val="000000" w:themeColor="text1"/>
        </w:rPr>
        <w:t>s</w:t>
      </w:r>
      <w:r w:rsidR="001F5072">
        <w:rPr>
          <w:rFonts w:cs="Arial" w:eastAsiaTheme="minorEastAsia"/>
          <w:color w:val="000000" w:themeColor="text1"/>
        </w:rPr>
        <w:t>)</w:t>
      </w:r>
      <w:r w:rsidRPr="1807B7BA">
        <w:rPr>
          <w:rFonts w:cs="Arial" w:eastAsiaTheme="minorEastAsia"/>
          <w:color w:val="000000" w:themeColor="text1"/>
        </w:rPr>
        <w:t xml:space="preserve"> of contact.</w:t>
      </w:r>
    </w:p>
    <w:p w:rsidRPr="00792268" w:rsidR="00C0145A" w:rsidP="00243521" w:rsidRDefault="00C0145A" w14:paraId="7C7A6C73" w14:textId="698AC3E8">
      <w:pPr>
        <w:pStyle w:val="zGBody2"/>
      </w:pPr>
      <w:bookmarkStart w:name="_Toc143464031" w:id="176"/>
      <w:bookmarkStart w:name="_Toc168573738" w:id="177"/>
      <w:bookmarkStart w:name="_Toc226724810" w:id="178"/>
      <w:r w:rsidRPr="00211E2B">
        <w:t xml:space="preserve">Confidentiality and Photographs for </w:t>
      </w:r>
      <w:r w:rsidRPr="00792268">
        <w:t>Site Compliance</w:t>
      </w:r>
      <w:bookmarkEnd w:id="176"/>
      <w:bookmarkEnd w:id="177"/>
      <w:r w:rsidR="00780106">
        <w:t>.</w:t>
      </w:r>
      <w:bookmarkEnd w:id="178"/>
    </w:p>
    <w:p w:rsidRPr="006B2B7D" w:rsidR="00C0145A" w:rsidP="00023EFA" w:rsidRDefault="00C0145A" w14:paraId="7F9F8025" w14:textId="02F603A3">
      <w:pPr>
        <w:pStyle w:val="zGBody3"/>
      </w:pPr>
      <w:r w:rsidRPr="00792268">
        <w:rPr>
          <w:b/>
        </w:rPr>
        <w:t>Submission Information.</w:t>
      </w:r>
      <w:r w:rsidRPr="00792268" w:rsidDel="001A0CEB">
        <w:t xml:space="preserve"> </w:t>
      </w:r>
      <w:r w:rsidRPr="00792268">
        <w:t>Each</w:t>
      </w:r>
      <w:r w:rsidRPr="006B2B7D">
        <w:t xml:space="preserve"> </w:t>
      </w:r>
      <w:r>
        <w:t>Bidder</w:t>
      </w:r>
      <w:r w:rsidRPr="006B2B7D">
        <w:t xml:space="preserve"> must not disclose </w:t>
      </w:r>
      <w:r>
        <w:t>Bid</w:t>
      </w:r>
      <w:r w:rsidRPr="006B2B7D">
        <w:t xml:space="preserve"> Information to others, including the ongoing status of its </w:t>
      </w:r>
      <w:r>
        <w:t>Bid</w:t>
      </w:r>
      <w:r w:rsidRPr="006B2B7D">
        <w:t xml:space="preserve">(s) or the information exchanged and discussed between </w:t>
      </w:r>
      <w:r>
        <w:t>Bidder</w:t>
      </w:r>
      <w:r w:rsidRPr="006B2B7D">
        <w:t xml:space="preserve"> and GPC</w:t>
      </w:r>
      <w:r w:rsidR="00C17296">
        <w:t>, Staff,</w:t>
      </w:r>
      <w:r w:rsidRPr="006B2B7D">
        <w:t xml:space="preserve"> </w:t>
      </w:r>
      <w:r w:rsidR="00C17296">
        <w:t>or</w:t>
      </w:r>
      <w:r w:rsidR="00D83C8B">
        <w:t xml:space="preserve"> the IE </w:t>
      </w:r>
      <w:r w:rsidRPr="006B2B7D">
        <w:t xml:space="preserve">(which exchanges and discussions must occur under the guidelines of this </w:t>
      </w:r>
      <w:r>
        <w:t>All-Source</w:t>
      </w:r>
      <w:r w:rsidRPr="006B2B7D">
        <w:t xml:space="preserve"> RFP and the </w:t>
      </w:r>
      <w:r>
        <w:t>RFP</w:t>
      </w:r>
      <w:r w:rsidRPr="006B2B7D">
        <w:t xml:space="preserve"> Rule), except that </w:t>
      </w:r>
      <w:r>
        <w:t>Bidder</w:t>
      </w:r>
      <w:r w:rsidRPr="006B2B7D">
        <w:t xml:space="preserve"> may disclose </w:t>
      </w:r>
      <w:r>
        <w:t>Bid</w:t>
      </w:r>
      <w:r w:rsidRPr="006B2B7D">
        <w:t xml:space="preserve"> Information to: </w:t>
      </w:r>
      <w:r w:rsidR="006071F8">
        <w:t xml:space="preserve">(i) Staff; or (ii) </w:t>
      </w:r>
      <w:r>
        <w:t>Bidder’s</w:t>
      </w:r>
      <w:r w:rsidRPr="006B2B7D">
        <w:t xml:space="preserve"> Representatives as reasonably necessary for </w:t>
      </w:r>
      <w:r>
        <w:t>Bidder</w:t>
      </w:r>
      <w:r w:rsidRPr="006B2B7D">
        <w:t xml:space="preserve"> to submit a </w:t>
      </w:r>
      <w:r>
        <w:t>Bid</w:t>
      </w:r>
      <w:r w:rsidRPr="006B2B7D">
        <w:t xml:space="preserve"> in this</w:t>
      </w:r>
      <w:r w:rsidRPr="006B2B7D" w:rsidDel="0067477A">
        <w:t xml:space="preserve"> </w:t>
      </w:r>
      <w:r>
        <w:t>All-Source</w:t>
      </w:r>
      <w:r w:rsidRPr="006B2B7D">
        <w:t xml:space="preserve"> RFP, so long as a condition precedent to the permitted disclosure to </w:t>
      </w:r>
      <w:r>
        <w:t>Bidder’s</w:t>
      </w:r>
      <w:r w:rsidRPr="006B2B7D">
        <w:t xml:space="preserve"> Representative(s): (a) </w:t>
      </w:r>
      <w:r>
        <w:t>Bidder</w:t>
      </w:r>
      <w:r w:rsidRPr="006B2B7D">
        <w:t xml:space="preserve"> must direct its Representative(s) not to disclose </w:t>
      </w:r>
      <w:r>
        <w:t>Bid</w:t>
      </w:r>
      <w:r w:rsidRPr="006B2B7D">
        <w:t xml:space="preserve"> Information; and (b) the Representative(s) must be subject to a contractual obligation to maintain confidentiality of </w:t>
      </w:r>
      <w:r>
        <w:t>Bid</w:t>
      </w:r>
      <w:r w:rsidRPr="006B2B7D">
        <w:t xml:space="preserve"> Information. If the Representative cannot be made subject to a contractual obligation to maintain confidentiality of </w:t>
      </w:r>
      <w:r>
        <w:t>Bid</w:t>
      </w:r>
      <w:r w:rsidRPr="006B2B7D">
        <w:t xml:space="preserve"> Information, </w:t>
      </w:r>
      <w:r>
        <w:t>Bidder</w:t>
      </w:r>
      <w:r w:rsidRPr="006B2B7D">
        <w:t xml:space="preserve"> must obtain GPC’s</w:t>
      </w:r>
      <w:r w:rsidRPr="006B2B7D" w:rsidDel="0067477A">
        <w:t xml:space="preserve"> </w:t>
      </w:r>
      <w:r w:rsidRPr="006B2B7D">
        <w:t xml:space="preserve">written consent before making the disclosure. </w:t>
      </w:r>
    </w:p>
    <w:p w:rsidRPr="00384BF7" w:rsidR="00C0145A" w:rsidP="00023EFA" w:rsidRDefault="00C0145A" w14:paraId="2503FBC3" w14:textId="6604EF09">
      <w:pPr>
        <w:pStyle w:val="zGBody3"/>
      </w:pPr>
      <w:r>
        <w:rPr>
          <w:b/>
          <w:bCs/>
        </w:rPr>
        <w:t>Bidder’s</w:t>
      </w:r>
      <w:r w:rsidRPr="1807B7BA">
        <w:rPr>
          <w:b/>
          <w:bCs/>
        </w:rPr>
        <w:t xml:space="preserve"> </w:t>
      </w:r>
      <w:r>
        <w:rPr>
          <w:b/>
          <w:bCs/>
        </w:rPr>
        <w:t>Confidential</w:t>
      </w:r>
      <w:r w:rsidRPr="1807B7BA">
        <w:rPr>
          <w:b/>
          <w:bCs/>
        </w:rPr>
        <w:t xml:space="preserve"> Information. </w:t>
      </w:r>
      <w:r>
        <w:t xml:space="preserve">GPC will take reasonable precautions and use reasonable efforts to protect any Confidential Information contained in a Bid, so long as Bidder clearly identifies </w:t>
      </w:r>
      <w:r w:rsidR="00F64914">
        <w:t>the</w:t>
      </w:r>
      <w:r>
        <w:t xml:space="preserve"> information as Confidential Information on each page on which it appears. GPC may, however, make Bidder Confidential Information available under applicable state or federal law to Governmental</w:t>
      </w:r>
      <w:r w:rsidDel="68F70086">
        <w:t xml:space="preserve"> </w:t>
      </w:r>
      <w:r>
        <w:t>Authorities having jurisdiction over this All-Source RFP. GPC may also release information</w:t>
      </w:r>
      <w:r w:rsidDel="68F70086">
        <w:t xml:space="preserve"> </w:t>
      </w:r>
      <w:r>
        <w:t xml:space="preserve">to: </w:t>
      </w:r>
      <w:r w:rsidDel="1A5FCE96">
        <w:t xml:space="preserve">(i) </w:t>
      </w:r>
      <w:r>
        <w:t>the IE and Staff as needed to monitor this All-Source RFP; (ii) regulated retail Affiliates; (iii) SCS; or (iv) affected entities who have a need to know</w:t>
      </w:r>
      <w:r w:rsidDel="1A5FCE96">
        <w:t xml:space="preserve"> </w:t>
      </w:r>
      <w:r>
        <w:t>to assist in Bid evaluation, so long as the entities agree to observe the same care regarding non-disclosure as GPC. Additionally, GPC may, under the terms of the pro forma PPA, share Facility-specific information with the new Facility owner if the Seller assigns or otherwise transfers control of the Facility to a new owner. If the winning Bidder/Seller elects to sell the Facility, GPC may share the winning Bidder’s/Seller’s Confidential Information (</w:t>
      </w:r>
      <w:r w:rsidRPr="006F72C0">
        <w:t>e.g.</w:t>
      </w:r>
      <w:r w:rsidRPr="1807B7BA">
        <w:rPr>
          <w:i/>
          <w:iCs/>
        </w:rPr>
        <w:t>,</w:t>
      </w:r>
      <w:r>
        <w:t xml:space="preserve"> </w:t>
      </w:r>
      <w:r w:rsidR="00CF2E91">
        <w:t xml:space="preserve">reliability or </w:t>
      </w:r>
      <w:r>
        <w:t>information on operations) with prospective buyers who are identified by Seller, to ensure future performance in accordance with the PPA.</w:t>
      </w:r>
      <w:r w:rsidRPr="00CF75AD">
        <w:rPr>
          <w:b/>
          <w:bCs/>
          <w:shd w:val="clear" w:color="auto" w:fill="FFFFFF" w:themeFill="background1"/>
        </w:rPr>
        <w:t xml:space="preserve"> </w:t>
      </w:r>
      <w:r w:rsidRPr="1807B7BA">
        <w:rPr>
          <w:b/>
          <w:bCs/>
          <w:u w:val="single"/>
          <w:shd w:val="clear" w:color="auto" w:fill="FFFFFF" w:themeFill="background1"/>
        </w:rPr>
        <w:t xml:space="preserve">Under no circumstance will GPC (including its Affiliates, and the officers, directors, employees, representatives, or agents of any of them) </w:t>
      </w:r>
      <w:r w:rsidRPr="1807B7BA" w:rsidDel="0067477A">
        <w:rPr>
          <w:b/>
          <w:bCs/>
          <w:u w:val="single"/>
          <w:shd w:val="clear" w:color="auto" w:fill="FFFFFF" w:themeFill="background1"/>
        </w:rPr>
        <w:t xml:space="preserve">or </w:t>
      </w:r>
      <w:r w:rsidRPr="1807B7BA">
        <w:rPr>
          <w:b/>
          <w:bCs/>
          <w:u w:val="single"/>
          <w:shd w:val="clear" w:color="auto" w:fill="FFFFFF" w:themeFill="background1"/>
        </w:rPr>
        <w:t>the</w:t>
      </w:r>
      <w:r w:rsidRPr="1807B7BA" w:rsidDel="0067477A">
        <w:rPr>
          <w:b/>
          <w:bCs/>
          <w:u w:val="single"/>
          <w:shd w:val="clear" w:color="auto" w:fill="FFFFFF" w:themeFill="background1"/>
        </w:rPr>
        <w:t xml:space="preserve"> </w:t>
      </w:r>
      <w:r w:rsidRPr="1807B7BA">
        <w:rPr>
          <w:b/>
          <w:bCs/>
          <w:u w:val="single"/>
          <w:shd w:val="clear" w:color="auto" w:fill="FFFFFF" w:themeFill="background1"/>
        </w:rPr>
        <w:t>IE or Staff be liable for any damages resulting from any disclosure before, during</w:t>
      </w:r>
      <w:r w:rsidRPr="1807B7BA" w:rsidDel="0067477A">
        <w:rPr>
          <w:b/>
          <w:bCs/>
          <w:u w:val="single"/>
          <w:shd w:val="clear" w:color="auto" w:fill="FFFFFF" w:themeFill="background1"/>
        </w:rPr>
        <w:t>,</w:t>
      </w:r>
      <w:r w:rsidRPr="1807B7BA">
        <w:rPr>
          <w:b/>
          <w:bCs/>
          <w:u w:val="single"/>
          <w:shd w:val="clear" w:color="auto" w:fill="FFFFFF" w:themeFill="background1"/>
        </w:rPr>
        <w:t xml:space="preserve"> or after the RFP </w:t>
      </w:r>
      <w:r>
        <w:rPr>
          <w:b/>
          <w:bCs/>
          <w:u w:val="single"/>
          <w:shd w:val="clear" w:color="auto" w:fill="FFFFFF" w:themeFill="background1"/>
        </w:rPr>
        <w:t>P</w:t>
      </w:r>
      <w:r w:rsidRPr="1807B7BA">
        <w:rPr>
          <w:b/>
          <w:bCs/>
          <w:u w:val="single"/>
          <w:shd w:val="clear" w:color="auto" w:fill="FFFFFF" w:themeFill="background1"/>
        </w:rPr>
        <w:t>rocess</w:t>
      </w:r>
      <w:r>
        <w:rPr>
          <w:b/>
          <w:bCs/>
          <w:u w:val="single"/>
          <w:shd w:val="clear" w:color="auto" w:fill="FFFFFF" w:themeFill="background1"/>
        </w:rPr>
        <w:t>.</w:t>
      </w:r>
    </w:p>
    <w:p w:rsidRPr="00B04996" w:rsidR="00C0145A" w:rsidP="00023EFA" w:rsidRDefault="00C0145A" w14:paraId="24DE261B" w14:textId="2D700E27">
      <w:pPr>
        <w:pStyle w:val="zGBody3"/>
        <w:rPr>
          <w:bCs/>
          <w:iCs/>
        </w:rPr>
      </w:pPr>
      <w:r w:rsidRPr="00AB7418">
        <w:rPr>
          <w:b/>
        </w:rPr>
        <w:t>Photographs of Facility or Site.</w:t>
      </w:r>
      <w:r w:rsidRPr="00211E2B">
        <w:t xml:space="preserve"> </w:t>
      </w:r>
      <w:r w:rsidRPr="00B04996">
        <w:t xml:space="preserve">At GPC’s request, Seller must provide GPC with photographs of the Facility or Site that may be used by GPC for verification of Seller’s compliance with this All-Source RFP’s requirements or for informational purposes. Seller grants to GPC and </w:t>
      </w:r>
      <w:r w:rsidRPr="00B04996">
        <w:lastRenderedPageBreak/>
        <w:t>its Representatives, agents, Affiliates, successors, and assigns an irrevocable, worldwide, royalty-free, and unrestricted right and license to use, duplicate, modify, sublicense, distribute, display, or otherwise engage the photographs and related intellectual property, including the creation of derivative works. Seller represents and warrants that it has the exclusive right to grant the license to GPC for the purposes stated in this All-Source RFP and related documents.</w:t>
      </w:r>
    </w:p>
    <w:p w:rsidRPr="00A86074" w:rsidR="00C0145A" w:rsidP="00023EFA" w:rsidRDefault="00C0145A" w14:paraId="7968B179" w14:textId="77777777">
      <w:pPr>
        <w:pStyle w:val="zGBody1"/>
      </w:pPr>
      <w:bookmarkStart w:name="_Toc143464032" w:id="179"/>
      <w:bookmarkStart w:name="_Toc168573739" w:id="180"/>
      <w:bookmarkStart w:name="_Toc226724811" w:id="181"/>
      <w:r>
        <w:t>BIDDER</w:t>
      </w:r>
      <w:r w:rsidRPr="00A86074">
        <w:t xml:space="preserve"> ATTRIBUTES</w:t>
      </w:r>
      <w:bookmarkEnd w:id="179"/>
      <w:bookmarkEnd w:id="180"/>
      <w:bookmarkEnd w:id="181"/>
    </w:p>
    <w:p w:rsidRPr="003B0318" w:rsidR="00C0145A" w:rsidP="00B62B85" w:rsidRDefault="00C0145A" w14:paraId="406D5CBA" w14:textId="77777777">
      <w:pPr>
        <w:pStyle w:val="zGBody2"/>
        <w:spacing w:after="240"/>
        <w:rPr>
          <w:vanish/>
          <w:specVanish/>
        </w:rPr>
      </w:pPr>
      <w:bookmarkStart w:name="_Toc134693700" w:id="182"/>
      <w:bookmarkStart w:name="_Toc143464033" w:id="183"/>
      <w:bookmarkStart w:name="_Toc168573740" w:id="184"/>
      <w:bookmarkStart w:name="_Toc226724812" w:id="185"/>
      <w:r w:rsidRPr="003B0318">
        <w:t>Bidder Information to be Submitted.</w:t>
      </w:r>
      <w:bookmarkEnd w:id="182"/>
      <w:bookmarkEnd w:id="183"/>
      <w:bookmarkEnd w:id="184"/>
      <w:bookmarkEnd w:id="185"/>
    </w:p>
    <w:p w:rsidRPr="00C919B4" w:rsidR="00C0145A" w:rsidP="00B62B85" w:rsidRDefault="00C0145A" w14:paraId="3E8B2975" w14:textId="2BAF58E1">
      <w:pPr>
        <w:pStyle w:val="BodyText"/>
        <w:spacing w:before="120" w:after="240"/>
        <w:rPr>
          <w:b/>
        </w:rPr>
      </w:pPr>
      <w:r w:rsidRPr="003B0318">
        <w:rPr>
          <w:snapToGrid w:val="0"/>
        </w:rPr>
        <w:t xml:space="preserve"> Each Bidder must provide the information described in </w:t>
      </w:r>
      <w:r w:rsidRPr="00EC6E39">
        <w:rPr>
          <w:snapToGrid w:val="0"/>
        </w:rPr>
        <w:t>this Part 6 (</w:t>
      </w:r>
      <w:r w:rsidRPr="00EC6E39">
        <w:rPr>
          <w:i/>
          <w:snapToGrid w:val="0"/>
        </w:rPr>
        <w:t>Bidder Attributes</w:t>
      </w:r>
      <w:r w:rsidRPr="00EC6E39">
        <w:rPr>
          <w:snapToGrid w:val="0"/>
        </w:rPr>
        <w:t>)</w:t>
      </w:r>
      <w:r w:rsidRPr="003B0318">
        <w:rPr>
          <w:snapToGrid w:val="0"/>
        </w:rPr>
        <w:t xml:space="preserve"> at the time of Bid submission. GPC will screen each Bidder on the criteria </w:t>
      </w:r>
      <w:r w:rsidR="00422C56">
        <w:rPr>
          <w:snapToGrid w:val="0"/>
        </w:rPr>
        <w:t xml:space="preserve">to </w:t>
      </w:r>
      <w:r w:rsidRPr="003B0318">
        <w:rPr>
          <w:snapToGrid w:val="0"/>
        </w:rPr>
        <w:t>ensure basic Bidder qualifications</w:t>
      </w:r>
      <w:r w:rsidR="00C51F2D">
        <w:rPr>
          <w:snapToGrid w:val="0"/>
        </w:rPr>
        <w:t xml:space="preserve"> and eligibility</w:t>
      </w:r>
      <w:r>
        <w:rPr>
          <w:snapToGrid w:val="0"/>
        </w:rPr>
        <w:t>.</w:t>
      </w:r>
    </w:p>
    <w:p w:rsidRPr="00DA0678" w:rsidR="00C0145A" w:rsidP="00B62B85" w:rsidRDefault="00C0145A" w14:paraId="7BC237D4" w14:textId="77777777">
      <w:pPr>
        <w:pStyle w:val="zGBody2"/>
        <w:spacing w:after="240"/>
        <w:rPr>
          <w:vanish/>
          <w:specVanish/>
        </w:rPr>
      </w:pPr>
      <w:bookmarkStart w:name="_Toc116571573" w:id="186"/>
      <w:bookmarkStart w:name="_Toc134693701" w:id="187"/>
      <w:bookmarkStart w:name="_Toc143464034" w:id="188"/>
      <w:bookmarkStart w:name="_Toc168573741" w:id="189"/>
      <w:bookmarkStart w:name="_Toc226724813" w:id="190"/>
      <w:r w:rsidRPr="00DA0678">
        <w:t>Financial Metrics.</w:t>
      </w:r>
      <w:bookmarkEnd w:id="186"/>
      <w:bookmarkEnd w:id="187"/>
      <w:bookmarkEnd w:id="188"/>
      <w:bookmarkEnd w:id="189"/>
      <w:bookmarkEnd w:id="190"/>
      <w:r w:rsidRPr="00DA0678">
        <w:t xml:space="preserve"> </w:t>
      </w:r>
    </w:p>
    <w:p w:rsidR="00C0145A" w:rsidP="00B62B85" w:rsidRDefault="00C0145A" w14:paraId="64E4C769" w14:textId="75F70727">
      <w:pPr>
        <w:pStyle w:val="BodyText"/>
        <w:spacing w:before="120" w:after="240"/>
      </w:pPr>
      <w:r>
        <w:t xml:space="preserve"> </w:t>
      </w:r>
      <w:r w:rsidRPr="002D0F26">
        <w:t xml:space="preserve">Each </w:t>
      </w:r>
      <w:r>
        <w:t>Bidder</w:t>
      </w:r>
      <w:r w:rsidRPr="002D0F26">
        <w:t xml:space="preserve"> must provide its most recent audited annual report and any 10</w:t>
      </w:r>
      <w:r>
        <w:t>-</w:t>
      </w:r>
      <w:r w:rsidRPr="002D0F26">
        <w:t>Q filings since the period covered in the annual report</w:t>
      </w:r>
      <w:r>
        <w:t xml:space="preserve">. </w:t>
      </w:r>
      <w:r w:rsidRPr="002D0F26">
        <w:t xml:space="preserve">If </w:t>
      </w:r>
      <w:r>
        <w:t>the</w:t>
      </w:r>
      <w:r w:rsidRPr="002D0F26">
        <w:t xml:space="preserve"> report and filings are not available, </w:t>
      </w:r>
      <w:r>
        <w:t>Bidder</w:t>
      </w:r>
      <w:r w:rsidRPr="002D0F26">
        <w:t xml:space="preserve"> should note this and provide the latest three years of audited financial statements for itself</w:t>
      </w:r>
      <w:r>
        <w:t xml:space="preserve">, </w:t>
      </w:r>
      <w:r w:rsidR="005453E4">
        <w:t xml:space="preserve">Seller </w:t>
      </w:r>
      <w:r>
        <w:t>Guarantor,</w:t>
      </w:r>
      <w:r w:rsidRPr="002D0F26">
        <w:t xml:space="preserve"> and its upstream parent entity</w:t>
      </w:r>
      <w:r>
        <w:t xml:space="preserve"> (if different than </w:t>
      </w:r>
      <w:r w:rsidR="000C7DE5">
        <w:t>its likely</w:t>
      </w:r>
      <w:r>
        <w:t xml:space="preserve"> </w:t>
      </w:r>
      <w:r w:rsidR="00B50B86">
        <w:t xml:space="preserve">Seller </w:t>
      </w:r>
      <w:r>
        <w:t xml:space="preserve">Guarantor). </w:t>
      </w:r>
      <w:r w:rsidR="002D69AB">
        <w:t>Bidder should also reference the Bid Form for</w:t>
      </w:r>
      <w:r w:rsidRPr="002D0F26">
        <w:t xml:space="preserve"> additional information on the financial metrics required</w:t>
      </w:r>
      <w:r>
        <w:t>. If Bidder</w:t>
      </w:r>
      <w:r w:rsidRPr="002D0F26">
        <w:t xml:space="preserve"> can provide any additional details related to its banking relationships or liquidity, GPC will consider those items in the credit evaluation as well</w:t>
      </w:r>
      <w:r>
        <w:t xml:space="preserve">. </w:t>
      </w:r>
      <w:r w:rsidRPr="002D0F26">
        <w:t>All financial statements, annual reports, and other large documents may be referenced via a website address.</w:t>
      </w:r>
    </w:p>
    <w:p w:rsidRPr="00B05F5E" w:rsidR="00C0145A" w:rsidP="00B62B85" w:rsidRDefault="00C0145A" w14:paraId="37C2E9AD" w14:textId="77777777">
      <w:pPr>
        <w:pStyle w:val="zGBody2"/>
        <w:spacing w:after="240"/>
        <w:rPr>
          <w:vanish/>
          <w:specVanish/>
        </w:rPr>
      </w:pPr>
      <w:bookmarkStart w:name="_Toc116571574" w:id="191"/>
      <w:bookmarkStart w:name="_Toc134693702" w:id="192"/>
      <w:bookmarkStart w:name="_Toc143464035" w:id="193"/>
      <w:bookmarkStart w:name="_Toc168573742" w:id="194"/>
      <w:bookmarkStart w:name="_Toc226724814" w:id="195"/>
      <w:r w:rsidRPr="00B04F48">
        <w:t>Project Development Experience.</w:t>
      </w:r>
      <w:bookmarkEnd w:id="191"/>
      <w:bookmarkEnd w:id="192"/>
      <w:bookmarkEnd w:id="193"/>
      <w:bookmarkEnd w:id="194"/>
      <w:bookmarkEnd w:id="195"/>
    </w:p>
    <w:p w:rsidR="00C0145A" w:rsidP="00B62B85" w:rsidRDefault="00C0145A" w14:paraId="4B8B6637" w14:textId="20DA5656">
      <w:pPr>
        <w:pStyle w:val="zGNormal"/>
        <w:spacing w:before="120" w:after="240"/>
      </w:pPr>
      <w:r w:rsidRPr="008B2AFD">
        <w:t xml:space="preserve"> Each</w:t>
      </w:r>
      <w:r w:rsidRPr="00407AC1">
        <w:t xml:space="preserve"> Bidder must provide an executive summary of </w:t>
      </w:r>
      <w:r w:rsidRPr="00407AC1">
        <w:rPr>
          <w:b/>
        </w:rPr>
        <w:t>no more than 5,000 words</w:t>
      </w:r>
      <w:r w:rsidRPr="00407AC1">
        <w:t xml:space="preserve"> describing its development experience for the past five years where</w:t>
      </w:r>
      <w:r w:rsidR="006D79AE">
        <w:t>: (i)</w:t>
      </w:r>
      <w:r w:rsidRPr="00407AC1">
        <w:t xml:space="preserve"> Bidder (or, if Bidder is a special purpose entity created for purposes of bidding into this All-Source RFP, Bidder’s parent (either immediate parent or other applicable upstream entity)</w:t>
      </w:r>
      <w:r w:rsidR="00DB6F26">
        <w:t>)</w:t>
      </w:r>
      <w:r w:rsidRPr="00407AC1">
        <w:t xml:space="preserve">, was the primary project developer </w:t>
      </w:r>
      <w:r w:rsidR="009C1AE2">
        <w:t xml:space="preserve">or </w:t>
      </w:r>
      <w:r w:rsidR="006D79AE">
        <w:t xml:space="preserve">member of a consortium or joint venture; </w:t>
      </w:r>
      <w:r w:rsidRPr="00407AC1">
        <w:t xml:space="preserve">and </w:t>
      </w:r>
      <w:r w:rsidR="006D79AE">
        <w:t>(ii)</w:t>
      </w:r>
      <w:r w:rsidRPr="00407AC1">
        <w:t xml:space="preserve"> the proposed facility was similar in size, was located in the United States, and utilized the same technology. Such summary must include: (</w:t>
      </w:r>
      <w:r w:rsidR="001D6E1B">
        <w:t>a</w:t>
      </w:r>
      <w:r w:rsidRPr="00407AC1">
        <w:t>) the total number of projects and the capability (MW) of each facility Bidder currently owns and operates in the United States; (</w:t>
      </w:r>
      <w:r w:rsidR="001D6E1B">
        <w:t>b</w:t>
      </w:r>
      <w:r w:rsidRPr="00407AC1">
        <w:t>) a description of the experience of the principal members of Bidder’s project team; and (</w:t>
      </w:r>
      <w:r w:rsidR="001D6E1B">
        <w:t>c</w:t>
      </w:r>
      <w:r w:rsidRPr="00407AC1">
        <w:t>) information on who will be responsible for design, siting, permitting, financing, construction, and, in the case of a PPA Bid, on-going operation and maintenance of the Facility, if known.</w:t>
      </w:r>
      <w:r w:rsidRPr="0094070B">
        <w:t xml:space="preserve"> </w:t>
      </w:r>
      <w:r>
        <w:rPr>
          <w:w w:val="0"/>
        </w:rPr>
        <w:t>I</w:t>
      </w:r>
      <w:r w:rsidRPr="00262A20">
        <w:rPr>
          <w:w w:val="0"/>
        </w:rPr>
        <w:t xml:space="preserve">n the absence of such expertise and experience in any such area, </w:t>
      </w:r>
      <w:r>
        <w:rPr>
          <w:w w:val="0"/>
        </w:rPr>
        <w:t xml:space="preserve">Bidder must demonstrate it </w:t>
      </w:r>
      <w:r w:rsidRPr="00262A20">
        <w:rPr>
          <w:w w:val="0"/>
        </w:rPr>
        <w:t>has binding arrangements in place with third parties who do possess the requisite expertise and experience</w:t>
      </w:r>
      <w:r>
        <w:rPr>
          <w:w w:val="0"/>
        </w:rPr>
        <w:t xml:space="preserve"> and must </w:t>
      </w:r>
      <w:r w:rsidRPr="00262A20">
        <w:rPr>
          <w:w w:val="0"/>
        </w:rPr>
        <w:t xml:space="preserve">provide a certification from an independent, registered engineer acceptable to </w:t>
      </w:r>
      <w:r>
        <w:rPr>
          <w:w w:val="0"/>
        </w:rPr>
        <w:t>GPC</w:t>
      </w:r>
      <w:r w:rsidRPr="00262A20">
        <w:rPr>
          <w:w w:val="0"/>
        </w:rPr>
        <w:t xml:space="preserve"> to the effect that the </w:t>
      </w:r>
      <w:r w:rsidR="002B50EB">
        <w:rPr>
          <w:w w:val="0"/>
        </w:rPr>
        <w:t>B</w:t>
      </w:r>
      <w:r w:rsidRPr="00262A20" w:rsidDel="0013116B" w:rsidR="002B50EB">
        <w:rPr>
          <w:w w:val="0"/>
        </w:rPr>
        <w:t>idder</w:t>
      </w:r>
      <w:r w:rsidDel="0013116B" w:rsidR="002B50EB">
        <w:rPr>
          <w:w w:val="0"/>
        </w:rPr>
        <w:t>’</w:t>
      </w:r>
      <w:r w:rsidRPr="00262A20" w:rsidDel="0013116B" w:rsidR="002B50EB">
        <w:rPr>
          <w:w w:val="0"/>
        </w:rPr>
        <w:t xml:space="preserve">s </w:t>
      </w:r>
      <w:r w:rsidRPr="00262A20">
        <w:rPr>
          <w:w w:val="0"/>
        </w:rPr>
        <w:t>arrangements are sufficiently firm and binding as to provide a comparable level of experience and expertise</w:t>
      </w:r>
      <w:r w:rsidRPr="00B04F48">
        <w:rPr>
          <w:w w:val="0"/>
        </w:rPr>
        <w:t>.</w:t>
      </w:r>
      <w:r w:rsidRPr="00262A20">
        <w:rPr>
          <w:w w:val="0"/>
        </w:rPr>
        <w:t xml:space="preserve"> </w:t>
      </w:r>
      <w:r>
        <w:t xml:space="preserve">At a minimum, GPC will require the successful Bidder(s) who enter into a PPA to demonstrate that they possess, or have binding arrangements with others who possess, current experience </w:t>
      </w:r>
      <w:r w:rsidR="0032574A">
        <w:t>greater than</w:t>
      </w:r>
      <w:r>
        <w:t xml:space="preserve"> three years in operating and maintaining or arranging for the operation and maintenance of similar generation as follows:</w:t>
      </w:r>
    </w:p>
    <w:p w:rsidRPr="00211E2B" w:rsidR="00C0145A" w:rsidP="00C55FC1" w:rsidRDefault="00C0145A" w14:paraId="6B08D80A" w14:textId="5DFC10D9">
      <w:pPr>
        <w:pStyle w:val="zGBody3"/>
      </w:pPr>
      <w:r w:rsidRPr="00CD32B8">
        <w:rPr>
          <w:b/>
        </w:rPr>
        <w:t xml:space="preserve">For </w:t>
      </w:r>
      <w:r w:rsidR="009000EE">
        <w:rPr>
          <w:b/>
        </w:rPr>
        <w:t>A</w:t>
      </w:r>
      <w:r w:rsidRPr="00CD32B8" w:rsidR="009000EE">
        <w:rPr>
          <w:b/>
        </w:rPr>
        <w:t xml:space="preserve">ll </w:t>
      </w:r>
      <w:r w:rsidRPr="00CD32B8">
        <w:rPr>
          <w:b/>
        </w:rPr>
        <w:t>Bids</w:t>
      </w:r>
      <w:r>
        <w:rPr>
          <w:b/>
          <w:bCs/>
        </w:rPr>
        <w:t>.</w:t>
      </w:r>
      <w:r>
        <w:t xml:space="preserve"> Bidders </w:t>
      </w:r>
      <w:r w:rsidR="00E91262">
        <w:t>must</w:t>
      </w:r>
      <w:r>
        <w:t xml:space="preserve"> have experience in the operation and maintenance of </w:t>
      </w:r>
      <w:r w:rsidR="002F2B20">
        <w:t>the facility technology type</w:t>
      </w:r>
      <w:r w:rsidR="00CB7006">
        <w:t xml:space="preserve"> they are proposing</w:t>
      </w:r>
      <w:r w:rsidRPr="00D21E0F">
        <w:t xml:space="preserve">, or in the alternative, have experience reasonably transferable to the operation and maintenance of </w:t>
      </w:r>
      <w:r w:rsidRPr="00D21E0F" w:rsidR="00217720">
        <w:t xml:space="preserve">the </w:t>
      </w:r>
      <w:r w:rsidRPr="00D21E0F">
        <w:t>facilities</w:t>
      </w:r>
      <w:r>
        <w:t>.</w:t>
      </w:r>
    </w:p>
    <w:p w:rsidRPr="00DC5564" w:rsidR="00C0145A" w:rsidP="00243521" w:rsidRDefault="00925398" w14:paraId="4D54F73C" w14:textId="597DF2EB">
      <w:pPr>
        <w:pStyle w:val="zGBody2"/>
        <w:rPr>
          <w:vanish/>
          <w:specVanish/>
        </w:rPr>
      </w:pPr>
      <w:bookmarkStart w:name="_Toc116571575" w:id="196"/>
      <w:bookmarkStart w:name="_Toc134693703" w:id="197"/>
      <w:bookmarkStart w:name="_Toc143464036" w:id="198"/>
      <w:bookmarkStart w:name="_Toc168573743" w:id="199"/>
      <w:bookmarkStart w:name="_Toc226724815" w:id="200"/>
      <w:r>
        <w:t xml:space="preserve">Bidder and </w:t>
      </w:r>
      <w:r w:rsidRPr="00C5334B" w:rsidR="00C0145A">
        <w:t>Contract Counterparty History.</w:t>
      </w:r>
      <w:bookmarkEnd w:id="196"/>
      <w:bookmarkEnd w:id="197"/>
      <w:bookmarkEnd w:id="198"/>
      <w:bookmarkEnd w:id="199"/>
      <w:bookmarkEnd w:id="200"/>
      <w:r w:rsidRPr="00C5334B" w:rsidR="00C0145A">
        <w:t xml:space="preserve"> </w:t>
      </w:r>
    </w:p>
    <w:p w:rsidRPr="00211E2B" w:rsidR="00C0145A" w:rsidP="00023EFA" w:rsidRDefault="00C0145A" w14:paraId="4F9D9F86" w14:textId="2A1F2F1F">
      <w:pPr>
        <w:pStyle w:val="zGBody3"/>
      </w:pPr>
      <w:r>
        <w:t xml:space="preserve"> Each Bidder must disclose all power purchase agreements, build transfer agreements, or facility purchase agreements to which Bidder or any Affiliate was a party in the past five years that were terminated before the end of the contract term or closing, as applicable, and the reason for early termination. Each Bidder also must list any instances where Bidder or any Affiliate withdrew a project from any solicitation offered by GPC or any of its Affiliates </w:t>
      </w:r>
      <w:r w:rsidR="0017198C">
        <w:t xml:space="preserve">after being </w:t>
      </w:r>
      <w:r w:rsidR="00D5066A">
        <w:t>identified as part of the Competitive Tier (or equivalent process)</w:t>
      </w:r>
      <w:r w:rsidR="0017198C">
        <w:t xml:space="preserve"> </w:t>
      </w:r>
      <w:r>
        <w:t xml:space="preserve">in the last five years. Each Bidder must identify and describe any dispute between Bidder or any of its Affiliates and GPC or any of its Affiliates (including all direct and indirect subsidiaries of Southern Company) that: (i) remain unresolved; </w:t>
      </w:r>
      <w:r w:rsidR="003F7DD6">
        <w:t xml:space="preserve">or </w:t>
      </w:r>
      <w:r>
        <w:t xml:space="preserve">(ii) occurred within the last five years but have been resolved. In addition, each Bidder must identify any dispute with other off-takers that have progressed to any claim, litigation, or action that has been initiated with a court, Governmental </w:t>
      </w:r>
      <w:r>
        <w:lastRenderedPageBreak/>
        <w:t xml:space="preserve">Authority, or any other formal dispute resolution process. If Bidder or any of its Affiliates currently owe any outstanding past due debt to GPC or one of its Affiliates, Bidder must also disclose this and provide details regarding the reason for non-payment. Before further consideration of such Bidder’s Bid, Bidder may be required to resolve any undisputed outstanding debt to the satisfaction of all parties. </w:t>
      </w:r>
    </w:p>
    <w:p w:rsidRPr="00096D00" w:rsidR="00C0145A" w:rsidP="00243521" w:rsidRDefault="00C0145A" w14:paraId="6CFDB2A4" w14:textId="77777777">
      <w:pPr>
        <w:pStyle w:val="zGBody2"/>
        <w:rPr>
          <w:vanish/>
          <w:specVanish/>
        </w:rPr>
      </w:pPr>
      <w:bookmarkStart w:name="_Toc116571576" w:id="201"/>
      <w:bookmarkStart w:name="_Toc134693704" w:id="202"/>
      <w:bookmarkStart w:name="_Toc143464037" w:id="203"/>
      <w:bookmarkStart w:name="_Toc168573744" w:id="204"/>
      <w:bookmarkStart w:name="_Toc226724816" w:id="205"/>
      <w:r w:rsidRPr="00096D00">
        <w:t>Union Labor</w:t>
      </w:r>
      <w:bookmarkEnd w:id="201"/>
      <w:r w:rsidRPr="00096D00">
        <w:rPr>
          <w:snapToGrid w:val="0"/>
        </w:rPr>
        <w:t>.</w:t>
      </w:r>
      <w:bookmarkEnd w:id="202"/>
      <w:bookmarkEnd w:id="203"/>
      <w:bookmarkEnd w:id="204"/>
      <w:bookmarkEnd w:id="205"/>
    </w:p>
    <w:p w:rsidR="00C0145A" w:rsidP="00023EFA" w:rsidRDefault="00C0145A" w14:paraId="5BBB2B0C" w14:textId="77777777">
      <w:pPr>
        <w:pStyle w:val="zGBody3"/>
      </w:pPr>
      <w:r>
        <w:rPr>
          <w:snapToGrid w:val="0"/>
        </w:rPr>
        <w:t xml:space="preserve"> </w:t>
      </w:r>
      <w:r w:rsidRPr="00C5334B">
        <w:rPr>
          <w:snapToGrid w:val="0"/>
        </w:rPr>
        <w:t xml:space="preserve">GPC is interested in receiving feedback on </w:t>
      </w:r>
      <w:r>
        <w:rPr>
          <w:snapToGrid w:val="0"/>
        </w:rPr>
        <w:t>Bidder’s</w:t>
      </w:r>
      <w:r w:rsidRPr="00C5334B">
        <w:rPr>
          <w:snapToGrid w:val="0"/>
        </w:rPr>
        <w:t xml:space="preserve"> use of unionized labor. As part of its Bid, </w:t>
      </w:r>
      <w:r>
        <w:rPr>
          <w:snapToGrid w:val="0"/>
        </w:rPr>
        <w:t>Bidder</w:t>
      </w:r>
      <w:r w:rsidRPr="00C5334B">
        <w:rPr>
          <w:snapToGrid w:val="0"/>
        </w:rPr>
        <w:t xml:space="preserve"> will be asked to describe its efforts to use unionized labor, and if </w:t>
      </w:r>
      <w:r>
        <w:rPr>
          <w:snapToGrid w:val="0"/>
        </w:rPr>
        <w:t>Bidder</w:t>
      </w:r>
      <w:r w:rsidRPr="00C5334B">
        <w:rPr>
          <w:snapToGrid w:val="0"/>
        </w:rPr>
        <w:t xml:space="preserve"> has used unionized labor for prior projects during: (i) construction phase; and (ii) during operations of any other facility. If so, </w:t>
      </w:r>
      <w:r>
        <w:rPr>
          <w:snapToGrid w:val="0"/>
        </w:rPr>
        <w:t>Bidder</w:t>
      </w:r>
      <w:r w:rsidRPr="00C5334B">
        <w:rPr>
          <w:snapToGrid w:val="0"/>
        </w:rPr>
        <w:t xml:space="preserve"> will also be asked to describe any requirements </w:t>
      </w:r>
      <w:r>
        <w:rPr>
          <w:snapToGrid w:val="0"/>
        </w:rPr>
        <w:t>under</w:t>
      </w:r>
      <w:r w:rsidRPr="00C5334B">
        <w:rPr>
          <w:snapToGrid w:val="0"/>
        </w:rPr>
        <w:t xml:space="preserve"> any project labor agreements</w:t>
      </w:r>
      <w:r>
        <w:rPr>
          <w:snapToGrid w:val="0"/>
        </w:rPr>
        <w:t xml:space="preserve"> imposing requirements to use unionized labor</w:t>
      </w:r>
      <w:r w:rsidRPr="00C82DEE">
        <w:t>.</w:t>
      </w:r>
    </w:p>
    <w:p w:rsidRPr="0020234C" w:rsidR="00C0145A" w:rsidP="00243521" w:rsidRDefault="00B03C78" w14:paraId="366F53BC" w14:textId="31BFA944">
      <w:pPr>
        <w:pStyle w:val="zGBody2"/>
        <w:rPr>
          <w:vanish/>
          <w:specVanish/>
        </w:rPr>
      </w:pPr>
      <w:bookmarkStart w:name="_Toc143464038" w:id="206"/>
      <w:bookmarkStart w:name="_Toc168573745" w:id="207"/>
      <w:bookmarkStart w:name="_Toc226724817" w:id="208"/>
      <w:r>
        <w:t>Intentional</w:t>
      </w:r>
      <w:r w:rsidRPr="0020234C" w:rsidR="00C0145A">
        <w:t xml:space="preserve"> Inclusion.</w:t>
      </w:r>
      <w:bookmarkEnd w:id="206"/>
      <w:bookmarkEnd w:id="207"/>
      <w:bookmarkEnd w:id="208"/>
      <w:r w:rsidRPr="0020234C" w:rsidR="00C0145A">
        <w:t xml:space="preserve"> </w:t>
      </w:r>
    </w:p>
    <w:p w:rsidRPr="00DA3E5D" w:rsidR="00C0145A" w:rsidP="00023EFA" w:rsidRDefault="00C0145A" w14:paraId="67EC2E1C" w14:textId="5C806A58">
      <w:pPr>
        <w:pStyle w:val="zGBody3"/>
      </w:pPr>
      <w:r>
        <w:t xml:space="preserve"> </w:t>
      </w:r>
      <w:r w:rsidRPr="00A839AE">
        <w:t xml:space="preserve">GPC is committed to supporting </w:t>
      </w:r>
      <w:r w:rsidR="00AD2CB5">
        <w:t>intentional</w:t>
      </w:r>
      <w:r w:rsidRPr="00A839AE">
        <w:t xml:space="preserve"> inclusion within GPC’s own decision-making, hiring and promo</w:t>
      </w:r>
      <w:r w:rsidRPr="00DA3E5D">
        <w:t>tion, and daily operations</w:t>
      </w:r>
      <w:r w:rsidRPr="00DA3E5D" w:rsidR="00DC432D">
        <w:t>.</w:t>
      </w:r>
      <w:r w:rsidRPr="00DA3E5D">
        <w:t xml:space="preserve"> GPC encourages its counterparties, service providers, consultants, and supply chain vendors to promote similar efforts. To be considered for this non-price factor, Bidder must complete the </w:t>
      </w:r>
      <w:r w:rsidRPr="00DA3E5D" w:rsidR="00DC432D">
        <w:t>Intentional</w:t>
      </w:r>
      <w:r w:rsidRPr="00DA3E5D">
        <w:t xml:space="preserve"> Inclusion Certificate found in Exhibit </w:t>
      </w:r>
      <w:r w:rsidRPr="00DA3E5D" w:rsidR="00BB7EF2">
        <w:t xml:space="preserve">F </w:t>
      </w:r>
      <w:r w:rsidRPr="00DA3E5D">
        <w:t>(</w:t>
      </w:r>
      <w:r w:rsidRPr="00DA3E5D" w:rsidR="00520D39">
        <w:rPr>
          <w:i/>
        </w:rPr>
        <w:t>Intentional</w:t>
      </w:r>
      <w:r w:rsidRPr="00DA3E5D">
        <w:rPr>
          <w:i/>
        </w:rPr>
        <w:t xml:space="preserve"> Inclusion Certificate</w:t>
      </w:r>
      <w:r w:rsidRPr="00DA3E5D">
        <w:t>).</w:t>
      </w:r>
    </w:p>
    <w:p w:rsidRPr="00DA3E5D" w:rsidR="00C0145A" w:rsidP="00023EFA" w:rsidRDefault="00C0145A" w14:paraId="6AB1C7B4" w14:textId="77777777">
      <w:pPr>
        <w:pStyle w:val="zGBody1"/>
      </w:pPr>
      <w:bookmarkStart w:name="_Toc168573746" w:id="209"/>
      <w:bookmarkStart w:name="_Toc226724818" w:id="210"/>
      <w:r w:rsidRPr="00DA3E5D">
        <w:t>SUBMISSION REQUIREMENTS</w:t>
      </w:r>
      <w:bookmarkEnd w:id="209"/>
      <w:bookmarkEnd w:id="210"/>
    </w:p>
    <w:p w:rsidRPr="00DA3E5D" w:rsidR="00C0145A" w:rsidP="00867EA2" w:rsidRDefault="00C0145A" w14:paraId="414734EF" w14:textId="1E4C473B">
      <w:pPr>
        <w:pStyle w:val="zGBody2"/>
        <w:spacing w:after="240"/>
        <w:rPr>
          <w:vanish/>
          <w:specVanish/>
        </w:rPr>
      </w:pPr>
      <w:bookmarkStart w:name="_Toc168573747" w:id="211"/>
      <w:bookmarkStart w:name="_Toc226724819" w:id="212"/>
      <w:r w:rsidRPr="00DA3E5D">
        <w:t>Notice of Intent to Submit</w:t>
      </w:r>
      <w:r w:rsidRPr="00DA3E5D" w:rsidR="007373FD">
        <w:t xml:space="preserve"> APA</w:t>
      </w:r>
      <w:r w:rsidRPr="00DA3E5D">
        <w:t>.</w:t>
      </w:r>
      <w:bookmarkEnd w:id="211"/>
      <w:bookmarkEnd w:id="212"/>
    </w:p>
    <w:p w:rsidRPr="00EE4783" w:rsidR="00C0145A" w:rsidP="00867EA2" w:rsidRDefault="00C0145A" w14:paraId="63C687EB" w14:textId="4D2CDCE8">
      <w:pPr>
        <w:pStyle w:val="zGNormalDefinition"/>
        <w:spacing w:before="120" w:after="240"/>
      </w:pPr>
      <w:r w:rsidRPr="00DA3E5D">
        <w:t>.</w:t>
      </w:r>
      <w:r w:rsidRPr="00DA3E5D" w:rsidR="006D2C09">
        <w:t xml:space="preserve"> </w:t>
      </w:r>
      <w:r w:rsidRPr="00DA3E5D" w:rsidR="00621E31">
        <w:t xml:space="preserve">GPC requests that each Participant </w:t>
      </w:r>
      <w:r w:rsidRPr="00DA3E5D" w:rsidR="007373FD">
        <w:t xml:space="preserve">intending to </w:t>
      </w:r>
      <w:r w:rsidRPr="00DA3E5D" w:rsidR="005378F9">
        <w:t>offer an APA</w:t>
      </w:r>
      <w:r w:rsidRPr="00DA3E5D" w:rsidR="00621E31">
        <w:t xml:space="preserve"> </w:t>
      </w:r>
      <w:bookmarkStart w:name="_Hlk213998948" w:id="213"/>
      <w:r w:rsidR="00414727">
        <w:t xml:space="preserve">submits a notice of intent (NOI) </w:t>
      </w:r>
      <w:bookmarkEnd w:id="213"/>
      <w:r w:rsidRPr="00DA3E5D" w:rsidR="00621E31">
        <w:t xml:space="preserve">using the form available on the IE Website by the date and time recommended in the </w:t>
      </w:r>
      <w:r w:rsidRPr="00DA3E5D" w:rsidR="00621E31">
        <w:rPr>
          <w:iCs/>
        </w:rPr>
        <w:t>Solicitation Schedul</w:t>
      </w:r>
      <w:r w:rsidRPr="004651A7" w:rsidR="00621E31">
        <w:rPr>
          <w:iCs/>
        </w:rPr>
        <w:t>e</w:t>
      </w:r>
      <w:r w:rsidRPr="00EE4783" w:rsidR="00621E31">
        <w:t xml:space="preserve">. </w:t>
      </w:r>
      <w:r w:rsidR="00621E31">
        <w:t>Participant</w:t>
      </w:r>
      <w:r w:rsidRPr="00EE4783" w:rsidR="00621E31">
        <w:t xml:space="preserve"> must list only one point of contact in the NOI. If </w:t>
      </w:r>
      <w:r w:rsidR="00621E31">
        <w:t>Participant</w:t>
      </w:r>
      <w:r w:rsidRPr="00EE4783" w:rsidR="00621E31">
        <w:t xml:space="preserve"> intends to submit multiple </w:t>
      </w:r>
      <w:r w:rsidR="005378F9">
        <w:t xml:space="preserve">APA </w:t>
      </w:r>
      <w:r w:rsidR="00621E31">
        <w:t>Submissions</w:t>
      </w:r>
      <w:r w:rsidRPr="00EE4783" w:rsidR="00621E31">
        <w:t xml:space="preserve">, </w:t>
      </w:r>
      <w:r w:rsidR="00621E31">
        <w:t>Participant</w:t>
      </w:r>
      <w:r w:rsidRPr="00EE4783" w:rsidR="00621E31">
        <w:t xml:space="preserve"> may list all potential </w:t>
      </w:r>
      <w:r w:rsidR="00621E31">
        <w:t>Submissions</w:t>
      </w:r>
      <w:r w:rsidRPr="00EE4783" w:rsidR="00621E31">
        <w:t xml:space="preserve"> on a single NOI.</w:t>
      </w:r>
      <w:r w:rsidR="00621E31">
        <w:t xml:space="preserve"> Participant</w:t>
      </w:r>
      <w:r w:rsidRPr="00EE4783" w:rsidR="00621E31">
        <w:t xml:space="preserve"> </w:t>
      </w:r>
      <w:r w:rsidR="00621E31">
        <w:t xml:space="preserve">must indicate its </w:t>
      </w:r>
      <w:r w:rsidRPr="00EE4783" w:rsidR="00621E31">
        <w:t xml:space="preserve">proposed </w:t>
      </w:r>
      <w:r w:rsidR="00621E31">
        <w:t>technology type for each Submission.</w:t>
      </w:r>
    </w:p>
    <w:p w:rsidRPr="000B2A9E" w:rsidR="00C0145A" w:rsidP="00867EA2" w:rsidRDefault="00C0145A" w14:paraId="52592D11" w14:textId="77777777">
      <w:pPr>
        <w:pStyle w:val="zGBody2"/>
        <w:spacing w:after="240"/>
        <w:rPr>
          <w:vanish/>
          <w:specVanish/>
        </w:rPr>
      </w:pPr>
      <w:bookmarkStart w:name="_Toc143464040" w:id="214"/>
      <w:bookmarkStart w:name="_Toc168573748" w:id="215"/>
      <w:bookmarkStart w:name="_Toc226724820" w:id="216"/>
      <w:r w:rsidRPr="000B2A9E">
        <w:t>Bid Process.</w:t>
      </w:r>
      <w:bookmarkEnd w:id="214"/>
      <w:bookmarkEnd w:id="215"/>
      <w:bookmarkEnd w:id="216"/>
    </w:p>
    <w:p w:rsidR="00C0145A" w:rsidP="00867EA2" w:rsidRDefault="00C0145A" w14:paraId="4222D831" w14:textId="2A4153F1">
      <w:pPr>
        <w:pStyle w:val="zGNormal6"/>
        <w:spacing w:after="240"/>
      </w:pPr>
      <w:r w:rsidRPr="1807B7BA">
        <w:rPr>
          <w:color w:val="000000" w:themeColor="text1"/>
        </w:rPr>
        <w:t xml:space="preserve"> </w:t>
      </w:r>
      <w:r w:rsidRPr="00F45872">
        <w:rPr>
          <w:rStyle w:val="msoins0"/>
          <w:color w:val="000000" w:themeColor="text1"/>
          <w:u w:val="none"/>
        </w:rPr>
        <w:t xml:space="preserve">Each </w:t>
      </w:r>
      <w:r w:rsidR="00785D1A">
        <w:rPr>
          <w:rStyle w:val="msoins0"/>
          <w:color w:val="000000" w:themeColor="text1"/>
          <w:u w:val="none"/>
        </w:rPr>
        <w:t>Submission</w:t>
      </w:r>
      <w:r w:rsidRPr="00F45872" w:rsidR="00785D1A">
        <w:rPr>
          <w:rStyle w:val="msoins0"/>
          <w:color w:val="000000" w:themeColor="text1"/>
          <w:u w:val="none"/>
        </w:rPr>
        <w:t xml:space="preserve"> </w:t>
      </w:r>
      <w:r w:rsidRPr="000F22AA">
        <w:t>must</w:t>
      </w:r>
      <w:r w:rsidRPr="00F45872">
        <w:rPr>
          <w:rStyle w:val="msoins0"/>
          <w:color w:val="000000" w:themeColor="text1"/>
          <w:u w:val="none"/>
        </w:rPr>
        <w:t xml:space="preserve"> be submitted </w:t>
      </w:r>
      <w:r w:rsidRPr="000F22AA">
        <w:rPr>
          <w:bCs/>
        </w:rPr>
        <w:t>via the Bid Form</w:t>
      </w:r>
      <w:r w:rsidRPr="00F45872">
        <w:rPr>
          <w:rStyle w:val="msoins0"/>
          <w:color w:val="000000" w:themeColor="text1"/>
          <w:u w:val="none"/>
        </w:rPr>
        <w:t xml:space="preserve"> on the </w:t>
      </w:r>
      <w:r w:rsidRPr="000F22AA">
        <w:t xml:space="preserve">IE Website </w:t>
      </w:r>
      <w:r w:rsidR="00BF3096">
        <w:t xml:space="preserve">by </w:t>
      </w:r>
      <w:r w:rsidRPr="00F45872">
        <w:rPr>
          <w:rStyle w:val="msoins0"/>
          <w:color w:val="000000" w:themeColor="text1"/>
          <w:u w:val="none"/>
        </w:rPr>
        <w:t xml:space="preserve">no later than the date and time specified in the Solicitation Schedule. </w:t>
      </w:r>
      <w:r w:rsidRPr="000F22AA">
        <w:t xml:space="preserve">If a Bidder discovers an error or omission in the Bid after submitting its Bids but before the Bid Due Date, Bidder must note any change in the electronic filing and the changes must be posted to the Bid Form </w:t>
      </w:r>
      <w:r w:rsidRPr="00F45872">
        <w:rPr>
          <w:rStyle w:val="msoins0"/>
          <w:color w:val="000000" w:themeColor="text1"/>
          <w:u w:val="none"/>
        </w:rPr>
        <w:t>by no later than 12:00 p.m. ET on the Bid Due Date</w:t>
      </w:r>
      <w:r w:rsidRPr="1807B7BA">
        <w:t>.</w:t>
      </w:r>
    </w:p>
    <w:p w:rsidRPr="00687D5E" w:rsidR="00C0145A" w:rsidP="00867EA2" w:rsidRDefault="00C0145A" w14:paraId="4DCCA2AC" w14:textId="77777777">
      <w:pPr>
        <w:pStyle w:val="zGBody2"/>
        <w:spacing w:after="240"/>
        <w:rPr>
          <w:vanish/>
          <w:specVanish/>
        </w:rPr>
      </w:pPr>
      <w:bookmarkStart w:name="_Toc143464043" w:id="217"/>
      <w:bookmarkStart w:name="_Toc168573749" w:id="218"/>
      <w:bookmarkStart w:name="_Toc226724821" w:id="219"/>
      <w:bookmarkStart w:name="_Toc116571581" w:id="220"/>
      <w:bookmarkStart w:name="_Toc144906241" w:id="221"/>
      <w:r w:rsidRPr="00687D5E">
        <w:t>Effect of Bid Submission.</w:t>
      </w:r>
      <w:bookmarkEnd w:id="217"/>
      <w:bookmarkEnd w:id="218"/>
      <w:bookmarkEnd w:id="219"/>
    </w:p>
    <w:p w:rsidR="00C0145A" w:rsidP="00867EA2" w:rsidRDefault="00C0145A" w14:paraId="3E897647" w14:textId="63C98C84">
      <w:pPr>
        <w:widowControl w:val="0"/>
        <w:autoSpaceDE w:val="0"/>
        <w:autoSpaceDN w:val="0"/>
        <w:adjustRightInd w:val="0"/>
        <w:spacing w:before="120" w:after="240"/>
        <w:jc w:val="both"/>
        <w:rPr>
          <w:rFonts w:cs="Arial" w:eastAsiaTheme="minorEastAsia"/>
          <w:kern w:val="14"/>
        </w:rPr>
      </w:pPr>
      <w:r w:rsidRPr="3B2AABEB">
        <w:rPr>
          <w:rFonts w:cs="Arial" w:eastAsiaTheme="minorEastAsia"/>
          <w:kern w:val="14"/>
        </w:rPr>
        <w:t xml:space="preserve"> </w:t>
      </w:r>
      <w:r w:rsidR="00EF53E3">
        <w:rPr>
          <w:rFonts w:cs="Arial" w:eastAsiaTheme="minorEastAsia"/>
          <w:kern w:val="14"/>
        </w:rPr>
        <w:t>Each Participant’s</w:t>
      </w:r>
      <w:r>
        <w:rPr>
          <w:rFonts w:cs="Arial" w:eastAsiaTheme="minorEastAsia"/>
          <w:kern w:val="14"/>
        </w:rPr>
        <w:t xml:space="preserve"> </w:t>
      </w:r>
      <w:r w:rsidR="00EF53E3">
        <w:rPr>
          <w:rFonts w:cs="Arial" w:eastAsiaTheme="minorEastAsia"/>
          <w:kern w:val="14"/>
        </w:rPr>
        <w:t>Submission</w:t>
      </w:r>
      <w:r w:rsidRPr="3B2AABEB" w:rsidR="00EF53E3">
        <w:rPr>
          <w:rFonts w:cs="Arial" w:eastAsiaTheme="minorEastAsia"/>
          <w:kern w:val="14"/>
        </w:rPr>
        <w:t xml:space="preserve"> </w:t>
      </w:r>
      <w:r w:rsidRPr="3B2AABEB">
        <w:rPr>
          <w:rFonts w:cs="Arial" w:eastAsiaTheme="minorEastAsia"/>
          <w:kern w:val="14"/>
        </w:rPr>
        <w:t xml:space="preserve">will constitute </w:t>
      </w:r>
      <w:r w:rsidR="00EF53E3">
        <w:rPr>
          <w:rFonts w:cs="Arial" w:eastAsiaTheme="minorEastAsia"/>
          <w:kern w:val="14"/>
        </w:rPr>
        <w:t>Participant’s</w:t>
      </w:r>
      <w:r w:rsidRPr="3B2AABEB">
        <w:rPr>
          <w:rFonts w:cs="Arial" w:eastAsiaTheme="minorEastAsia"/>
          <w:kern w:val="14"/>
        </w:rPr>
        <w:t xml:space="preserve"> acknowledgment and acceptance of all terms, conditions, and requirements of this </w:t>
      </w:r>
      <w:r>
        <w:rPr>
          <w:rFonts w:cs="Arial" w:eastAsiaTheme="minorEastAsia"/>
          <w:kern w:val="14"/>
        </w:rPr>
        <w:t>All-Source</w:t>
      </w:r>
      <w:r w:rsidRPr="3B2AABEB">
        <w:rPr>
          <w:rFonts w:cs="Arial" w:eastAsiaTheme="minorEastAsia"/>
          <w:kern w:val="14"/>
        </w:rPr>
        <w:t xml:space="preserve"> RFP, including pro forma</w:t>
      </w:r>
      <w:r>
        <w:rPr>
          <w:rFonts w:cs="Arial" w:eastAsiaTheme="minorEastAsia"/>
          <w:kern w:val="14"/>
        </w:rPr>
        <w:t xml:space="preserve"> </w:t>
      </w:r>
      <w:r w:rsidR="001B355C">
        <w:rPr>
          <w:rFonts w:cs="Arial" w:eastAsiaTheme="minorEastAsia"/>
          <w:kern w:val="14"/>
        </w:rPr>
        <w:t>contract</w:t>
      </w:r>
      <w:r w:rsidRPr="3B2AABEB" w:rsidR="001B355C">
        <w:rPr>
          <w:rFonts w:cs="Arial" w:eastAsiaTheme="minorEastAsia"/>
          <w:kern w:val="14"/>
        </w:rPr>
        <w:t xml:space="preserve"> </w:t>
      </w:r>
      <w:r w:rsidRPr="3B2AABEB">
        <w:rPr>
          <w:rFonts w:cs="Arial" w:eastAsiaTheme="minorEastAsia"/>
          <w:kern w:val="14"/>
        </w:rPr>
        <w:t>terms and conditions. GPC is not required to contact any Participant to obtain any omitted information.</w:t>
      </w:r>
    </w:p>
    <w:p w:rsidRPr="00421BB8" w:rsidR="00C0145A" w:rsidP="00867EA2" w:rsidRDefault="00C0145A" w14:paraId="3A8B5ACF" w14:textId="66532713">
      <w:pPr>
        <w:pStyle w:val="zGBody2"/>
        <w:spacing w:after="240"/>
        <w:rPr>
          <w:vanish/>
          <w:specVanish/>
        </w:rPr>
      </w:pPr>
      <w:bookmarkStart w:name="_Toc168573750" w:id="222"/>
      <w:bookmarkStart w:name="_Toc226724822" w:id="223"/>
      <w:r>
        <w:t xml:space="preserve">Alternative </w:t>
      </w:r>
      <w:r w:rsidR="00A4241D">
        <w:t>Submissions</w:t>
      </w:r>
      <w:r>
        <w:t>;</w:t>
      </w:r>
      <w:r w:rsidRPr="0020234C">
        <w:t xml:space="preserve"> Multiple Submissions</w:t>
      </w:r>
      <w:r>
        <w:t>; Bid Fees</w:t>
      </w:r>
      <w:r w:rsidRPr="00D23564">
        <w:t>.</w:t>
      </w:r>
      <w:bookmarkEnd w:id="220"/>
      <w:bookmarkEnd w:id="221"/>
      <w:bookmarkEnd w:id="222"/>
      <w:bookmarkEnd w:id="223"/>
    </w:p>
    <w:p w:rsidR="00C0145A" w:rsidP="00867EA2" w:rsidRDefault="00C0145A" w14:paraId="0F2788F3" w14:textId="288B94FD">
      <w:pPr>
        <w:tabs>
          <w:tab w:val="num" w:pos="1800"/>
        </w:tabs>
        <w:spacing w:before="120" w:after="240"/>
        <w:jc w:val="both"/>
        <w:rPr>
          <w:rFonts w:cs="Arial" w:eastAsiaTheme="minorEastAsia"/>
          <w:color w:val="000000"/>
          <w:kern w:val="14"/>
          <w:szCs w:val="24"/>
        </w:rPr>
      </w:pPr>
    </w:p>
    <w:p w:rsidR="00C0145A" w:rsidP="00023EFA" w:rsidRDefault="00C0145A" w14:paraId="54BB2388" w14:textId="7FC00846">
      <w:pPr>
        <w:pStyle w:val="zGBody3"/>
        <w:rPr>
          <w:color w:val="000000"/>
          <w:szCs w:val="24"/>
        </w:rPr>
      </w:pPr>
      <w:r>
        <w:rPr>
          <w:rStyle w:val="zGTC03Char"/>
          <w:rFonts w:eastAsiaTheme="minorEastAsia"/>
          <w:b/>
          <w:bCs/>
        </w:rPr>
        <w:t xml:space="preserve"> </w:t>
      </w:r>
      <w:r w:rsidRPr="00AE0AC8">
        <w:rPr>
          <w:rStyle w:val="zGTC03Char"/>
          <w:rFonts w:eastAsiaTheme="minorEastAsia"/>
          <w:b/>
          <w:bCs/>
        </w:rPr>
        <w:t>Multiple Submissions.</w:t>
      </w:r>
      <w:r w:rsidRPr="00541D33" w:rsidR="00541D33">
        <w:t xml:space="preserve"> </w:t>
      </w:r>
      <w:r w:rsidRPr="00541D33" w:rsidR="00541D33">
        <w:rPr>
          <w:rStyle w:val="zGTC03Char"/>
          <w:rFonts w:eastAsiaTheme="minorEastAsia"/>
        </w:rPr>
        <w:t>Except for Alternative Submissions</w:t>
      </w:r>
      <w:r w:rsidR="00DC1C16">
        <w:rPr>
          <w:rStyle w:val="zGTC03Char"/>
          <w:rFonts w:eastAsiaTheme="minorEastAsia"/>
        </w:rPr>
        <w:t xml:space="preserve"> and</w:t>
      </w:r>
      <w:r w:rsidRPr="00541D33" w:rsidR="00541D33">
        <w:rPr>
          <w:rStyle w:val="zGTC03Char"/>
          <w:rFonts w:eastAsiaTheme="minorEastAsia"/>
        </w:rPr>
        <w:t xml:space="preserve"> Contingent Submissions,</w:t>
      </w:r>
      <w:r w:rsidR="00DC1C16">
        <w:rPr>
          <w:rStyle w:val="zGTC03Char"/>
          <w:rFonts w:eastAsiaTheme="minorEastAsia"/>
        </w:rPr>
        <w:t xml:space="preserve"> </w:t>
      </w:r>
      <w:r w:rsidRPr="00541D33" w:rsidR="00541D33">
        <w:rPr>
          <w:rStyle w:val="zGTC03Char"/>
          <w:rFonts w:eastAsiaTheme="minorEastAsia"/>
        </w:rPr>
        <w:t>GPC will not accept any Submission that is dependent on another Submission’s outcome.</w:t>
      </w:r>
      <w:r w:rsidRPr="00775D25">
        <w:rPr>
          <w:rStyle w:val="zGTC03Char"/>
          <w:rFonts w:eastAsiaTheme="minorEastAsia"/>
        </w:rPr>
        <w:t xml:space="preserve"> </w:t>
      </w:r>
    </w:p>
    <w:p w:rsidR="006607B9" w:rsidP="00867EA2" w:rsidRDefault="006607B9" w14:paraId="484382AD" w14:textId="62E5415E">
      <w:pPr>
        <w:pStyle w:val="zGBody3"/>
        <w:rPr>
          <w:color w:val="000000"/>
          <w:szCs w:val="24"/>
        </w:rPr>
      </w:pPr>
      <w:r>
        <w:rPr>
          <w:rStyle w:val="zGTC03Char"/>
          <w:rFonts w:eastAsiaTheme="minorEastAsia"/>
          <w:b/>
          <w:bCs/>
        </w:rPr>
        <w:t>Alternative Submissions.</w:t>
      </w:r>
      <w:r>
        <w:rPr>
          <w:color w:val="000000"/>
          <w:szCs w:val="24"/>
        </w:rPr>
        <w:t xml:space="preserve"> </w:t>
      </w:r>
      <w:r w:rsidRPr="00B906F1" w:rsidR="00B906F1">
        <w:rPr>
          <w:color w:val="000000"/>
          <w:szCs w:val="24"/>
        </w:rPr>
        <w:t>Each set of Alternative Submissions must maintain the same: (i) Site; (ii) Point of Delivery; (iii) operating characteristics; (iv) performance guarantees, including heat rate, RTE, or other guarantees; and (iv) if applicable, Variable O&amp;M.</w:t>
      </w:r>
      <w:r w:rsidRPr="009C2010" w:rsidR="009C2010">
        <w:t xml:space="preserve"> </w:t>
      </w:r>
      <w:r w:rsidRPr="009C2010" w:rsidR="009C2010">
        <w:rPr>
          <w:color w:val="000000"/>
          <w:szCs w:val="24"/>
        </w:rPr>
        <w:t>Each Alternative Submission within a set of Alternative Submissions must be capable of being independently evaluated as a variation of the same proposed Facility. Participant may condition GPC’s selection of an Alternative Submission on the selection of a Contingent Submission.</w:t>
      </w:r>
    </w:p>
    <w:p w:rsidR="00031B3D" w:rsidP="00867EA2" w:rsidRDefault="009A50BF" w14:paraId="03119EA0" w14:textId="0C721F27">
      <w:pPr>
        <w:pStyle w:val="zGBody3"/>
        <w:rPr>
          <w:color w:val="000000"/>
          <w:szCs w:val="24"/>
        </w:rPr>
      </w:pPr>
      <w:r w:rsidRPr="009A50BF">
        <w:rPr>
          <w:b/>
          <w:bCs/>
          <w:color w:val="000000"/>
          <w:szCs w:val="24"/>
        </w:rPr>
        <w:t>Contingent Submissions.</w:t>
      </w:r>
      <w:r>
        <w:rPr>
          <w:b/>
          <w:bCs/>
          <w:color w:val="000000"/>
          <w:szCs w:val="24"/>
        </w:rPr>
        <w:t xml:space="preserve"> </w:t>
      </w:r>
      <w:r w:rsidRPr="001E24C6" w:rsidR="001E24C6">
        <w:rPr>
          <w:color w:val="000000"/>
          <w:szCs w:val="24"/>
        </w:rPr>
        <w:t>A Contingent Submission may be used to propose portfolio offers, phased development, shared facilities arrangements, or other Project structures in which the viability of one Facility depends upon the selection of another Facility offered by the same Participant.</w:t>
      </w:r>
    </w:p>
    <w:p w:rsidRPr="001E24C6" w:rsidR="00497B20" w:rsidP="00867EA2" w:rsidRDefault="00497B20" w14:paraId="41612DE3" w14:textId="7A3FA5EF">
      <w:pPr>
        <w:pStyle w:val="zGBody3"/>
        <w:rPr>
          <w:color w:val="000000"/>
          <w:szCs w:val="24"/>
        </w:rPr>
      </w:pPr>
      <w:r>
        <w:rPr>
          <w:b/>
          <w:bCs/>
          <w:color w:val="000000"/>
          <w:szCs w:val="24"/>
        </w:rPr>
        <w:t>Alternative Contingent Submissions</w:t>
      </w:r>
      <w:r w:rsidRPr="00497B20">
        <w:rPr>
          <w:color w:val="000000"/>
          <w:szCs w:val="24"/>
        </w:rPr>
        <w:t>.</w:t>
      </w:r>
      <w:r w:rsidR="009031AE">
        <w:rPr>
          <w:color w:val="000000"/>
          <w:szCs w:val="24"/>
        </w:rPr>
        <w:t xml:space="preserve"> </w:t>
      </w:r>
      <w:r w:rsidRPr="00FD5BA3" w:rsidR="009031AE">
        <w:t>For</w:t>
      </w:r>
      <w:r w:rsidR="009031AE">
        <w:t xml:space="preserve"> </w:t>
      </w:r>
      <w:r w:rsidRPr="00FD5BA3" w:rsidR="009031AE">
        <w:t xml:space="preserve">each Contingent Submission, Participant may submit </w:t>
      </w:r>
      <w:r w:rsidRPr="001303B7" w:rsidR="009031AE">
        <w:t xml:space="preserve">up to </w:t>
      </w:r>
      <w:r w:rsidR="009031AE">
        <w:t>two</w:t>
      </w:r>
      <w:r w:rsidRPr="00FD5BA3" w:rsidR="009031AE">
        <w:t xml:space="preserve"> </w:t>
      </w:r>
      <w:r w:rsidR="009031AE">
        <w:t xml:space="preserve">additional </w:t>
      </w:r>
      <w:r w:rsidRPr="00FD5BA3" w:rsidR="009031AE">
        <w:t xml:space="preserve">Alternative </w:t>
      </w:r>
      <w:r w:rsidR="009031AE">
        <w:t xml:space="preserve">Contingent </w:t>
      </w:r>
      <w:r w:rsidRPr="00FD5BA3" w:rsidR="009031AE">
        <w:t>Submissions</w:t>
      </w:r>
      <w:r w:rsidR="009031AE">
        <w:t xml:space="preserve"> for a total of three Alternative </w:t>
      </w:r>
      <w:r w:rsidR="009031AE">
        <w:lastRenderedPageBreak/>
        <w:t>Contingent Submissions</w:t>
      </w:r>
      <w:r w:rsidRPr="00FD5BA3" w:rsidR="009031AE">
        <w:t xml:space="preserve">. Any Alternative </w:t>
      </w:r>
      <w:r w:rsidR="009031AE">
        <w:t xml:space="preserve">Contingent </w:t>
      </w:r>
      <w:r w:rsidRPr="00FD5BA3" w:rsidR="009031AE">
        <w:t xml:space="preserve">Submission must relate to the same Site and Point of Delivery as </w:t>
      </w:r>
      <w:r w:rsidR="009031AE">
        <w:t>any other Alternative</w:t>
      </w:r>
      <w:r w:rsidRPr="00FD5BA3" w:rsidR="009031AE">
        <w:t xml:space="preserve"> Contingent Submission to which it relates</w:t>
      </w:r>
      <w:r w:rsidR="009031AE">
        <w:t>.</w:t>
      </w:r>
    </w:p>
    <w:p w:rsidRPr="00635839" w:rsidR="00635839" w:rsidP="00457C85" w:rsidRDefault="00C0145A" w14:paraId="1F4EB409" w14:textId="77777777">
      <w:pPr>
        <w:pStyle w:val="zGBody3"/>
        <w:spacing w:before="240"/>
        <w:rPr>
          <w:bCs/>
          <w:vanish/>
          <w:specVanish/>
        </w:rPr>
      </w:pPr>
      <w:r w:rsidRPr="004C0EA1">
        <w:rPr>
          <w:b/>
          <w:bCs/>
        </w:rPr>
        <w:t>Bid Fees</w:t>
      </w:r>
      <w:r w:rsidRPr="004C0EA1" w:rsidR="00F73E21">
        <w:rPr>
          <w:b/>
          <w:bCs/>
        </w:rPr>
        <w:t>; Bid Security</w:t>
      </w:r>
      <w:r w:rsidRPr="004C0EA1">
        <w:rPr>
          <w:b/>
          <w:bCs/>
        </w:rPr>
        <w:t>.</w:t>
      </w:r>
      <w:r w:rsidRPr="00F4683F" w:rsidR="00F4683F">
        <w:t xml:space="preserve"> </w:t>
      </w:r>
    </w:p>
    <w:p w:rsidRPr="00447A05" w:rsidR="00EE00EF" w:rsidP="00447A05" w:rsidRDefault="00F4683F" w14:paraId="3545693E" w14:textId="45F7B910">
      <w:pPr>
        <w:pStyle w:val="zGBody3"/>
        <w:rPr>
          <w:vanish/>
          <w:specVanish/>
        </w:rPr>
      </w:pPr>
      <w:r w:rsidRPr="00EE00EF">
        <w:rPr>
          <w:bCs/>
        </w:rPr>
        <w:t>Bidder may offer up to three Alternative Submissions under one Bid Fee. Bidder must pay a separate Bid Fee for each Contingent Submission, except that Bidder may pay a single Bid Fee for up to three Alternative Contingent Submissions for the same Facility</w:t>
      </w:r>
      <w:r w:rsidRPr="00EE00EF" w:rsidR="00C0145A">
        <w:rPr>
          <w:bCs/>
        </w:rPr>
        <w:t xml:space="preserve"> </w:t>
      </w:r>
      <w:r w:rsidRPr="00EE00EF" w:rsidR="00280CC7">
        <w:rPr>
          <w:bCs/>
        </w:rPr>
        <w:t>Bidder must provide Bid Security for each Contingent Submission. However, for Alternative Contingent Submissions for the same Facility, Bidder may post a single Bid Security in an amount equal to the highest Bid Security required among those Alternative Contingent Submissions. For clarity, Bidder is not required to post separate Bid Security for each Alternative Contingent Submission relating to the same Facility so long as Bidder posts one Bid Security in the required amount.</w:t>
      </w:r>
      <w:r w:rsidRPr="00EE00EF" w:rsidR="00C0145A">
        <w:rPr>
          <w:rStyle w:val="zGNormalChar"/>
          <w:b/>
        </w:rPr>
        <w:t xml:space="preserve"> </w:t>
      </w:r>
      <w:r w:rsidRPr="008E2552" w:rsidR="00457C85">
        <w:rPr>
          <w:b/>
          <w:bCs/>
        </w:rPr>
        <w:t xml:space="preserve"> </w:t>
      </w:r>
      <w:bookmarkStart w:name="_Toc143464041" w:id="224"/>
      <w:bookmarkStart w:name="_Toc168573751" w:id="225"/>
      <w:r w:rsidRPr="00447A05" w:rsidR="00EE00EF">
        <w:rPr>
          <w:b/>
          <w:bCs/>
        </w:rPr>
        <w:t xml:space="preserve">Alternative and Contingent Submission Guidance. </w:t>
      </w:r>
      <w:r w:rsidR="00EE00EF">
        <w:t>Participants must review and comply with the Alternative and Contingent Submission Guidance document available on the IE Website.</w:t>
      </w:r>
    </w:p>
    <w:p w:rsidRPr="00447A05" w:rsidR="00447A05" w:rsidP="00EE00EF" w:rsidRDefault="00447A05" w14:paraId="371AD6BC" w14:textId="77777777">
      <w:pPr>
        <w:pStyle w:val="zGTC03"/>
        <w:spacing w:after="120"/>
        <w:rPr>
          <w:vanish/>
          <w:specVanish/>
        </w:rPr>
      </w:pPr>
    </w:p>
    <w:bookmarkEnd w:id="224"/>
    <w:bookmarkEnd w:id="225"/>
    <w:p w:rsidRPr="00EE00EF" w:rsidR="00EE00EF" w:rsidP="00EE00EF" w:rsidRDefault="00C0145A" w14:paraId="45453FAA" w14:textId="3FE4EBF1">
      <w:pPr>
        <w:pStyle w:val="zGBody3"/>
        <w:numPr>
          <w:ilvl w:val="2"/>
          <w:numId w:val="58"/>
        </w:numPr>
        <w:spacing w:after="120"/>
      </w:pPr>
      <w:r w:rsidDel="00447A05">
        <w:t>Submissions</w:t>
      </w:r>
      <w:r w:rsidRPr="000B2A9E" w:rsidDel="00447A05">
        <w:t xml:space="preserve"> must include all</w:t>
      </w:r>
      <w:r w:rsidDel="00447A05">
        <w:t xml:space="preserve"> applicable</w:t>
      </w:r>
      <w:r w:rsidRPr="000B2A9E" w:rsidDel="00447A05">
        <w:t xml:space="preserve"> information requested on the IE Website and any other information that is necessary for a thorough understanding and evaluation of the </w:t>
      </w:r>
      <w:r w:rsidDel="00447A05">
        <w:t>Submission</w:t>
      </w:r>
      <w:r w:rsidRPr="000B2A9E" w:rsidDel="00447A05">
        <w:t xml:space="preserve">. Any </w:t>
      </w:r>
      <w:r w:rsidDel="00447A05">
        <w:t>Submission</w:t>
      </w:r>
      <w:r w:rsidRPr="000B2A9E" w:rsidDel="00447A05">
        <w:t xml:space="preserve"> that does not contain </w:t>
      </w:r>
      <w:r w:rsidRPr="001C480E" w:rsidDel="00447A05">
        <w:t>all</w:t>
      </w:r>
      <w:r w:rsidRPr="000B2A9E" w:rsidDel="00447A05">
        <w:t xml:space="preserve"> the required information on the </w:t>
      </w:r>
      <w:r w:rsidDel="00447A05">
        <w:t>applicable due date</w:t>
      </w:r>
      <w:r w:rsidRPr="00EE00EF" w:rsidDel="00447A05">
        <w:rPr>
          <w:b/>
          <w:i/>
        </w:rPr>
        <w:t xml:space="preserve"> </w:t>
      </w:r>
      <w:r w:rsidRPr="000B2A9E" w:rsidDel="00447A05">
        <w:t xml:space="preserve">will be subject to rejection by </w:t>
      </w:r>
      <w:r w:rsidDel="00447A05">
        <w:t>GPC</w:t>
      </w:r>
      <w:r w:rsidRPr="000B2A9E" w:rsidDel="00447A05">
        <w:t xml:space="preserve"> as non-responsive. It is each </w:t>
      </w:r>
      <w:r w:rsidRPr="3B2AABEB" w:rsidDel="00447A05">
        <w:t>Participant’s</w:t>
      </w:r>
      <w:r w:rsidRPr="000B2A9E" w:rsidDel="00447A05">
        <w:t xml:space="preserve"> responsibility to submit additional information about its </w:t>
      </w:r>
      <w:r w:rsidDel="00447A05">
        <w:t>Submission</w:t>
      </w:r>
      <w:r w:rsidRPr="000B2A9E" w:rsidDel="00447A05">
        <w:t xml:space="preserve"> that could further inform </w:t>
      </w:r>
      <w:r w:rsidDel="00447A05">
        <w:t>GPC</w:t>
      </w:r>
      <w:r w:rsidRPr="000B2A9E" w:rsidDel="00447A05">
        <w:t xml:space="preserve">’s understanding of the </w:t>
      </w:r>
      <w:r w:rsidDel="00447A05">
        <w:t>Submission</w:t>
      </w:r>
      <w:r w:rsidRPr="000B2A9E" w:rsidDel="00447A05">
        <w:t xml:space="preserve"> or could materially affect its value.</w:t>
      </w:r>
      <w:r w:rsidDel="00447A05">
        <w:t xml:space="preserve"> Required Submission </w:t>
      </w:r>
      <w:r w:rsidDel="00447A05" w:rsidR="00ED5250">
        <w:t>i</w:t>
      </w:r>
      <w:r w:rsidDel="00447A05">
        <w:t>nformation includes the information outlined below.</w:t>
      </w:r>
    </w:p>
    <w:p w:rsidRPr="00EE00EF" w:rsidR="00EE00EF" w:rsidP="00EE00EF" w:rsidRDefault="00EE00EF" w14:paraId="30D18774" w14:textId="52EC836C">
      <w:pPr>
        <w:pStyle w:val="zGBody2"/>
        <w:numPr>
          <w:ilvl w:val="1"/>
          <w:numId w:val="58"/>
        </w:numPr>
        <w:spacing w:after="120"/>
      </w:pPr>
      <w:bookmarkStart w:name="_Toc226724823" w:id="226"/>
      <w:r>
        <w:t>Submission Information.</w:t>
      </w:r>
      <w:r w:rsidRPr="00447A05" w:rsidR="00447A05">
        <w:t xml:space="preserve"> </w:t>
      </w:r>
      <w:r w:rsidRPr="00447A05" w:rsidR="00447A05">
        <w:rPr>
          <w:b w:val="0"/>
          <w:bCs/>
        </w:rPr>
        <w:t>Submissions must include all applicable information requested on the IE Website and any other information that is necessary for a thorough understanding and evaluation of the Submission. Any Submission that does not contain all the required information on the applicable due date</w:t>
      </w:r>
      <w:r w:rsidRPr="00447A05" w:rsidR="00447A05">
        <w:rPr>
          <w:b w:val="0"/>
          <w:bCs/>
          <w:i/>
        </w:rPr>
        <w:t xml:space="preserve"> </w:t>
      </w:r>
      <w:r w:rsidRPr="00447A05" w:rsidR="00447A05">
        <w:rPr>
          <w:b w:val="0"/>
          <w:bCs/>
        </w:rPr>
        <w:t>will be subject to rejection by GPC as non-responsive. It is each Participant’s responsibility to submit additional information about its Submission that could further inform GPC’s understanding of the Submission or could materially affect its value. Required Submission information includes the information outlined below.</w:t>
      </w:r>
      <w:bookmarkEnd w:id="226"/>
    </w:p>
    <w:p w:rsidRPr="00DA3E5D" w:rsidR="00C0145A" w:rsidP="00EE00EF" w:rsidRDefault="00C0145A" w14:paraId="354591BF" w14:textId="4EA050B5">
      <w:pPr>
        <w:pStyle w:val="zGBody3"/>
        <w:numPr>
          <w:ilvl w:val="2"/>
          <w:numId w:val="58"/>
        </w:numPr>
        <w:spacing w:after="120"/>
      </w:pPr>
      <w:r w:rsidRPr="1807B7BA">
        <w:rPr>
          <w:b/>
          <w:bCs/>
        </w:rPr>
        <w:t>Facility Name.</w:t>
      </w:r>
      <w:r>
        <w:t xml:space="preserve"> Due to the need to manage a multitude of projects, and GPC’s experience with counterparties selecting similar or confusing names for projects, GPC may reject a Facility name offered by a Winning Bidder and propose an alternative</w:t>
      </w:r>
      <w:r w:rsidR="00A360D2">
        <w:t xml:space="preserve"> name</w:t>
      </w:r>
      <w:r>
        <w:t xml:space="preserve">. To give Bidder sufficient time to perform due diligence on the Facility name and any proposed special purpose entity name it intends to use as the Awarded Contract counterparty, GPC </w:t>
      </w:r>
      <w:r w:rsidRPr="00DA3E5D" w:rsidR="00C1661A">
        <w:t xml:space="preserve">may </w:t>
      </w:r>
      <w:r w:rsidRPr="00DA3E5D">
        <w:t>request Bidder confirmation of the Facility and counterparty names at the time a Bid advances to the Competitive Tier.</w:t>
      </w:r>
    </w:p>
    <w:p w:rsidRPr="00DA3E5D" w:rsidR="00C0145A" w:rsidP="00023EFA" w:rsidRDefault="00C0145A" w14:paraId="48F50D0D" w14:textId="330E792F">
      <w:pPr>
        <w:pStyle w:val="zGBody3"/>
      </w:pPr>
      <w:r w:rsidRPr="00DA3E5D">
        <w:rPr>
          <w:b/>
          <w:bCs/>
        </w:rPr>
        <w:t xml:space="preserve">Site Control Affidavit. </w:t>
      </w:r>
      <w:r w:rsidRPr="00DA3E5D">
        <w:t xml:space="preserve">Each </w:t>
      </w:r>
      <w:r w:rsidRPr="00DA3E5D" w:rsidR="00064083">
        <w:t xml:space="preserve">Participant </w:t>
      </w:r>
      <w:r w:rsidRPr="00DA3E5D">
        <w:t xml:space="preserve">must submit a notarized Site Control Affidavit that affirms </w:t>
      </w:r>
      <w:r w:rsidRPr="00DA3E5D" w:rsidR="00A015F3">
        <w:t xml:space="preserve">Participant </w:t>
      </w:r>
      <w:r w:rsidRPr="00DA3E5D">
        <w:t xml:space="preserve">has obtained Site Control during the </w:t>
      </w:r>
      <w:r w:rsidRPr="00DA3E5D" w:rsidR="009E570C">
        <w:t xml:space="preserve">PPA </w:t>
      </w:r>
      <w:r w:rsidRPr="00DA3E5D">
        <w:t>Term</w:t>
      </w:r>
      <w:r w:rsidRPr="00DA3E5D" w:rsidR="00471298">
        <w:t xml:space="preserve"> </w:t>
      </w:r>
      <w:r w:rsidRPr="00DA3E5D" w:rsidR="00A0672D">
        <w:t>or</w:t>
      </w:r>
      <w:r w:rsidRPr="00DA3E5D" w:rsidR="00471298">
        <w:t xml:space="preserve"> Facility Design Life, as applicable</w:t>
      </w:r>
      <w:r w:rsidRPr="00DA3E5D">
        <w:t xml:space="preserve">. The form Site Control Affidavit is attached as Exhibit </w:t>
      </w:r>
      <w:r w:rsidRPr="00DA3E5D" w:rsidR="005308B3">
        <w:t xml:space="preserve">C </w:t>
      </w:r>
      <w:r w:rsidRPr="00DA3E5D">
        <w:t>(</w:t>
      </w:r>
      <w:r w:rsidRPr="00DA3E5D">
        <w:rPr>
          <w:i/>
        </w:rPr>
        <w:t>Form of Site Control Affidavit and Landowner Confirmation</w:t>
      </w:r>
      <w:r w:rsidRPr="00DA3E5D">
        <w:t xml:space="preserve">). </w:t>
      </w:r>
      <w:r w:rsidRPr="00DA3E5D" w:rsidR="00A015F3">
        <w:t xml:space="preserve">Participant </w:t>
      </w:r>
      <w:r w:rsidRPr="00DA3E5D">
        <w:t>may be required to submit further evidence of Site Control, as and when deemed necessary by GPC.</w:t>
      </w:r>
    </w:p>
    <w:p w:rsidRPr="005F0545" w:rsidR="00C0145A" w:rsidP="00023EFA" w:rsidRDefault="00C0145A" w14:paraId="7C027C31" w14:textId="703759DF">
      <w:pPr>
        <w:pStyle w:val="zGBody3"/>
      </w:pPr>
      <w:r w:rsidRPr="00DA3E5D">
        <w:rPr>
          <w:b/>
        </w:rPr>
        <w:t>Bidder Variable Interest Entity Certification.</w:t>
      </w:r>
      <w:r w:rsidRPr="00DA3E5D">
        <w:rPr>
          <w:bCs/>
          <w:iCs/>
        </w:rPr>
        <w:t xml:space="preserve"> </w:t>
      </w:r>
      <w:r w:rsidRPr="00DA3E5D">
        <w:t>Depending on the PPA Term and the business structure, a PPA Bidder may choose to adopt accounting and tax rules</w:t>
      </w:r>
      <w:r w:rsidRPr="00DA3E5D" w:rsidR="00E016ED">
        <w:t xml:space="preserve"> that</w:t>
      </w:r>
      <w:r w:rsidRPr="00DA3E5D">
        <w:t xml:space="preserve"> may require: </w:t>
      </w:r>
      <w:bookmarkStart w:name="_DV_C95" w:id="227"/>
      <w:r w:rsidRPr="00DA3E5D">
        <w:t>(</w:t>
      </w:r>
      <w:r w:rsidRPr="00DA3E5D">
        <w:rPr>
          <w:bCs/>
        </w:rPr>
        <w:t>i</w:t>
      </w:r>
      <w:r w:rsidRPr="00DA3E5D">
        <w:t>) that a PPA, or components of the PPA, be accounted for by GPC as a lease; or (</w:t>
      </w:r>
      <w:r w:rsidRPr="00DA3E5D">
        <w:rPr>
          <w:bCs/>
        </w:rPr>
        <w:t>ii</w:t>
      </w:r>
      <w:r w:rsidRPr="00DA3E5D">
        <w:t xml:space="preserve">) </w:t>
      </w:r>
      <w:bookmarkEnd w:id="227"/>
      <w:r w:rsidRPr="00DA3E5D">
        <w:t xml:space="preserve">Seller under the PPA be consolidated as a </w:t>
      </w:r>
      <w:r w:rsidRPr="00DA3E5D">
        <w:rPr>
          <w:bCs/>
        </w:rPr>
        <w:t>VIE</w:t>
      </w:r>
      <w:r w:rsidRPr="00DA3E5D">
        <w:t xml:space="preserve"> onto GPC’s books. Because GPC is unwilling to be subject to accounting or tax treatment that results from VIE treatment</w:t>
      </w:r>
      <w:r w:rsidRPr="00DA3E5D" w:rsidR="006B7C7E">
        <w:t>,</w:t>
      </w:r>
      <w:r w:rsidRPr="00DA3E5D">
        <w:t xml:space="preserve"> each Bidder is required to certify, using the form found in Exhibit </w:t>
      </w:r>
      <w:r w:rsidRPr="00DA3E5D" w:rsidR="00E4484C">
        <w:t xml:space="preserve">I </w:t>
      </w:r>
      <w:r w:rsidRPr="00DA3E5D">
        <w:t>(</w:t>
      </w:r>
      <w:r w:rsidRPr="00DA3E5D">
        <w:rPr>
          <w:i/>
        </w:rPr>
        <w:t>VIE Certification</w:t>
      </w:r>
      <w:r w:rsidRPr="00DA3E5D">
        <w:t>), its independent belie</w:t>
      </w:r>
      <w:r w:rsidRPr="005F0545">
        <w:t xml:space="preserve">f that the Bidder’s Bid will most likely not require the Seller at any time over the proposed PPA </w:t>
      </w:r>
      <w:r w:rsidR="005910C9">
        <w:t>T</w:t>
      </w:r>
      <w:r w:rsidRPr="005F0545">
        <w:t>erm to deconsolidate on its books and records any assets, liabilities, cash flow, profits, or losses where GPC is determined to be the Primary Beneficiary.</w:t>
      </w:r>
    </w:p>
    <w:p w:rsidRPr="00961587" w:rsidR="00C0145A" w:rsidP="003B2507" w:rsidRDefault="00C0145A" w14:paraId="74020DEF" w14:textId="091D10F8">
      <w:pPr>
        <w:pStyle w:val="zGBody3"/>
      </w:pPr>
      <w:r w:rsidRPr="003B2507">
        <w:rPr>
          <w:b/>
          <w:bCs/>
        </w:rPr>
        <w:t xml:space="preserve">Financial and Business Data. </w:t>
      </w:r>
      <w:r>
        <w:t xml:space="preserve">Each </w:t>
      </w:r>
      <w:r w:rsidR="007F18F9">
        <w:t xml:space="preserve">PPA </w:t>
      </w:r>
      <w:r>
        <w:t xml:space="preserve">Bidder with a Bid advanced to the Short List must also agree to make available all financial and business data associated with Seller, the Facility, and the PPA that GPC would need to make its independent accounting determinations. Such information may include, but may not be limited to, data supporting the economic life, the fair value, investment tax credits associated with, or other costs associated with the Facility, </w:t>
      </w:r>
      <w:r>
        <w:lastRenderedPageBreak/>
        <w:t xml:space="preserve">including debt specific to the asset proposed. Financial data contained in </w:t>
      </w:r>
      <w:r w:rsidR="00A97ECA">
        <w:t>Bidder’s</w:t>
      </w:r>
      <w:r>
        <w:t xml:space="preserve"> financial statements (</w:t>
      </w:r>
      <w:r w:rsidRPr="00626C32">
        <w:t>e.g.</w:t>
      </w:r>
      <w:r>
        <w:t>, income statements</w:t>
      </w:r>
      <w:r w:rsidR="00733F5B">
        <w:t xml:space="preserve"> or </w:t>
      </w:r>
      <w:r w:rsidRPr="007243F7">
        <w:t>balance sheets) may also be required.</w:t>
      </w:r>
      <w:r w:rsidRPr="003B2507">
        <w:rPr>
          <w:bCs/>
          <w:iCs/>
        </w:rPr>
        <w:t xml:space="preserve">  </w:t>
      </w:r>
    </w:p>
    <w:p w:rsidRPr="007243F7" w:rsidR="00C0145A" w:rsidP="00023EFA" w:rsidRDefault="00C0145A" w14:paraId="0DDD8A08" w14:textId="79A6F790">
      <w:pPr>
        <w:pStyle w:val="zGBody3"/>
      </w:pPr>
      <w:r w:rsidRPr="00961587">
        <w:rPr>
          <w:b/>
        </w:rPr>
        <w:t>Organizational Chart.</w:t>
      </w:r>
      <w:r w:rsidRPr="007243F7">
        <w:t xml:space="preserve"> Each</w:t>
      </w:r>
      <w:r w:rsidRPr="007243F7" w:rsidDel="00AC48EA">
        <w:t xml:space="preserve"> </w:t>
      </w:r>
      <w:r>
        <w:t>Bid</w:t>
      </w:r>
      <w:r w:rsidRPr="007243F7">
        <w:t xml:space="preserve"> must include an organizational chart that identifies (by name and state of organization) all related Affiliates or special purpose entities. If</w:t>
      </w:r>
      <w:r w:rsidRPr="007243F7" w:rsidDel="00AC48EA">
        <w:t xml:space="preserve"> </w:t>
      </w:r>
      <w:r>
        <w:t>Bidder</w:t>
      </w:r>
      <w:r w:rsidRPr="007243F7">
        <w:t xml:space="preserve"> intends to form a new special purpose entity or subsidiary to become the Awarded Contract counterparty, GPC requests that </w:t>
      </w:r>
      <w:r>
        <w:t>Bidder</w:t>
      </w:r>
      <w:r w:rsidRPr="007243F7">
        <w:t xml:space="preserve"> disclose this intent as part of the </w:t>
      </w:r>
      <w:r>
        <w:t>Bid</w:t>
      </w:r>
      <w:r w:rsidRPr="007243F7">
        <w:t xml:space="preserve">, and in any case, it must be disclosed by no later than the </w:t>
      </w:r>
      <w:r w:rsidR="001E42A1">
        <w:t>Day</w:t>
      </w:r>
      <w:r w:rsidRPr="007243F7" w:rsidR="001E42A1">
        <w:t xml:space="preserve"> </w:t>
      </w:r>
      <w:r w:rsidRPr="007243F7">
        <w:t xml:space="preserve">after </w:t>
      </w:r>
      <w:r>
        <w:t>Bidder</w:t>
      </w:r>
      <w:r w:rsidRPr="007243F7">
        <w:t xml:space="preserve"> is notified of the </w:t>
      </w:r>
      <w:r>
        <w:t>Bid’s</w:t>
      </w:r>
      <w:r w:rsidRPr="007243F7">
        <w:t xml:space="preserve"> advancement to the Short List. Any</w:t>
      </w:r>
      <w:r w:rsidRPr="007243F7" w:rsidDel="004074ED">
        <w:t xml:space="preserve"> </w:t>
      </w:r>
      <w:r>
        <w:t>Bidder</w:t>
      </w:r>
      <w:r w:rsidRPr="007243F7">
        <w:t xml:space="preserve"> using or planning to use a special purpose entity or subsidiary as the Awarded Contract counterparty (i.e., Seller), must include a proposed organizational chart clearly showing the relationship to the special purpose entity or subsidiary, as applicable. </w:t>
      </w:r>
    </w:p>
    <w:p w:rsidRPr="00E84F7C" w:rsidR="00C0145A" w:rsidP="00023EFA" w:rsidRDefault="00C0145A" w14:paraId="0705004B" w14:textId="50BA617F">
      <w:pPr>
        <w:pStyle w:val="zGBody3"/>
        <w:rPr>
          <w:b/>
        </w:rPr>
      </w:pPr>
      <w:r w:rsidRPr="007243F7">
        <w:rPr>
          <w:b/>
        </w:rPr>
        <w:t xml:space="preserve">Registration in Georgia. </w:t>
      </w:r>
      <w:r w:rsidR="004B254C">
        <w:t>Except for APA Sellers offering a Facility outside of the state of Georgia, S</w:t>
      </w:r>
      <w:r w:rsidRPr="007243F7">
        <w:t>eller</w:t>
      </w:r>
      <w:r w:rsidRPr="00E84F7C">
        <w:t xml:space="preserve"> under the </w:t>
      </w:r>
      <w:r>
        <w:t>Awarded Contract</w:t>
      </w:r>
      <w:r w:rsidRPr="00E84F7C">
        <w:t xml:space="preserve"> must register and be in active and compliant standing with the Office of the Georgia Secretary of State, authorizing Seller to do business in Georgia before the time of </w:t>
      </w:r>
      <w:r>
        <w:t>Awarded Contract</w:t>
      </w:r>
      <w:r w:rsidRPr="00E84F7C">
        <w:t xml:space="preserve"> execution.</w:t>
      </w:r>
    </w:p>
    <w:p w:rsidRPr="003C5C79" w:rsidR="00C0145A" w:rsidP="00023EFA" w:rsidRDefault="00C0145A" w14:paraId="65E8F73D" w14:textId="3B20A10F">
      <w:pPr>
        <w:pStyle w:val="zGBody3"/>
        <w:rPr>
          <w:b/>
          <w:vanish/>
          <w:specVanish/>
        </w:rPr>
      </w:pPr>
      <w:r w:rsidRPr="003C5C79">
        <w:rPr>
          <w:b/>
        </w:rPr>
        <w:t xml:space="preserve">Pro Forma </w:t>
      </w:r>
      <w:r w:rsidR="00E217D1">
        <w:rPr>
          <w:b/>
        </w:rPr>
        <w:t xml:space="preserve">APA or </w:t>
      </w:r>
      <w:r w:rsidRPr="003C5C79">
        <w:rPr>
          <w:b/>
        </w:rPr>
        <w:t>PPA Markup Required.</w:t>
      </w:r>
    </w:p>
    <w:p w:rsidRPr="00070F2F" w:rsidR="00C0145A" w:rsidP="00023EFA" w:rsidRDefault="00C0145A" w14:paraId="3561CFA1" w14:textId="2AAEE1E2">
      <w:pPr>
        <w:pStyle w:val="zGBody3"/>
      </w:pPr>
      <w:r>
        <w:t xml:space="preserve"> In accordance with the RFP Rule, prospective Bidders in this All-Source RFP </w:t>
      </w:r>
      <w:r w:rsidR="00E217D1">
        <w:t xml:space="preserve">were </w:t>
      </w:r>
      <w:r w:rsidR="00EA5907">
        <w:t xml:space="preserve">given </w:t>
      </w:r>
      <w:r>
        <w:t xml:space="preserve">an opportunity to comment on the RFP and pro forma </w:t>
      </w:r>
      <w:r w:rsidR="00FD6184">
        <w:t>contracts</w:t>
      </w:r>
      <w:r>
        <w:t xml:space="preserve"> during a public review and comment period. </w:t>
      </w:r>
      <w:r w:rsidRPr="00DA3E5D">
        <w:t xml:space="preserve">Upon Commission approval of the RFP Documents, the concepts and material </w:t>
      </w:r>
      <w:r w:rsidRPr="00DA3E5D" w:rsidR="00A35C8F">
        <w:t xml:space="preserve">risk allocation </w:t>
      </w:r>
      <w:r w:rsidRPr="00DA3E5D">
        <w:t xml:space="preserve">provisions of the pro forma </w:t>
      </w:r>
      <w:r w:rsidRPr="00DA3E5D" w:rsidR="00B73875">
        <w:t xml:space="preserve">APA and </w:t>
      </w:r>
      <w:r w:rsidRPr="00DA3E5D">
        <w:t>PPAs are non-negotiable except as provided in this Section 7.5.</w:t>
      </w:r>
      <w:r w:rsidRPr="00DA3E5D" w:rsidR="00B73875">
        <w:t>7</w:t>
      </w:r>
      <w:r w:rsidRPr="00DA3E5D" w:rsidR="007A2531">
        <w:t xml:space="preserve"> (</w:t>
      </w:r>
      <w:r w:rsidRPr="00DA3E5D" w:rsidR="007A2531">
        <w:rPr>
          <w:i/>
        </w:rPr>
        <w:t>Pro Forma APA or PPA Markup Required</w:t>
      </w:r>
      <w:r w:rsidRPr="00DA3E5D" w:rsidR="007A2531">
        <w:t>)</w:t>
      </w:r>
      <w:r w:rsidRPr="00DA3E5D">
        <w:t xml:space="preserve">. Each Bid must </w:t>
      </w:r>
      <w:bookmarkStart w:name="_Hlk154018836" w:id="228"/>
      <w:r w:rsidRPr="00DA3E5D">
        <w:t xml:space="preserve">include a mark-up of the pro forma </w:t>
      </w:r>
      <w:r w:rsidRPr="00DA3E5D" w:rsidR="00B73875">
        <w:t xml:space="preserve">contract </w:t>
      </w:r>
      <w:r w:rsidRPr="00DA3E5D">
        <w:t xml:space="preserve">that most closely applies to the Bid with: (i) all blank spaces </w:t>
      </w:r>
      <w:r w:rsidRPr="00DA3E5D" w:rsidR="002852CF">
        <w:t xml:space="preserve">(including exhibits) </w:t>
      </w:r>
      <w:r w:rsidRPr="00DA3E5D">
        <w:t xml:space="preserve">completely filled in except those that are to be completed by GPC; (ii) any proposed change to the pro forma </w:t>
      </w:r>
      <w:r w:rsidRPr="00DA3E5D" w:rsidR="00D102C0">
        <w:t xml:space="preserve">APA or </w:t>
      </w:r>
      <w:r w:rsidRPr="00DA3E5D">
        <w:t>PPA</w:t>
      </w:r>
      <w:r w:rsidRPr="00DA3E5D" w:rsidR="00D102C0">
        <w:t xml:space="preserve"> (whichever applicable)</w:t>
      </w:r>
      <w:r w:rsidRPr="00DA3E5D">
        <w:t xml:space="preserve"> shown with specificity in the mark-up and accompanied by a summary of changes; and (iii) a statement by Bidder that the terms and conditions of the applicable pro forma </w:t>
      </w:r>
      <w:r w:rsidRPr="00DA3E5D" w:rsidR="00903F35">
        <w:t>APA</w:t>
      </w:r>
      <w:r w:rsidRPr="00DA3E5D" w:rsidDel="00120EEA" w:rsidR="00903F35">
        <w:t xml:space="preserve"> </w:t>
      </w:r>
      <w:r w:rsidRPr="00DA3E5D" w:rsidR="00903F35">
        <w:t>or PPA</w:t>
      </w:r>
      <w:r w:rsidRPr="00DA3E5D">
        <w:t xml:space="preserve">, as non-materially modified by the Bidder, are acceptable to Bidder. </w:t>
      </w:r>
      <w:bookmarkStart w:name="_Hlk154019014" w:id="229"/>
      <w:bookmarkEnd w:id="228"/>
      <w:r w:rsidRPr="00DA3E5D">
        <w:t xml:space="preserve">If the Bid is conditioned on any change to the applicable pro forma </w:t>
      </w:r>
      <w:r w:rsidRPr="00DA3E5D" w:rsidR="004E5D51">
        <w:t>APA or PPA</w:t>
      </w:r>
      <w:r w:rsidRPr="00DA3E5D">
        <w:t>, then Bidder</w:t>
      </w:r>
      <w:r>
        <w:t xml:space="preserve"> must expressly so state and must provide the specific language proposed by Bidder by redlining a copy of the appropriate pro forma </w:t>
      </w:r>
      <w:r w:rsidR="00661E85">
        <w:t>APA</w:t>
      </w:r>
      <w:r w:rsidDel="00120EEA" w:rsidR="00661E85">
        <w:t xml:space="preserve"> </w:t>
      </w:r>
      <w:r w:rsidR="00661E85">
        <w:t xml:space="preserve">or </w:t>
      </w:r>
      <w:r>
        <w:t>PPA attached to the Bid, such that it shows the specific additions (</w:t>
      </w:r>
      <w:r w:rsidRPr="005D0DD2">
        <w:rPr>
          <w:b/>
          <w:u w:val="single"/>
        </w:rPr>
        <w:t>bold and underlined</w:t>
      </w:r>
      <w:r>
        <w:t>) and deletions (</w:t>
      </w:r>
      <w:r w:rsidRPr="00F65B8C">
        <w:rPr>
          <w:strike/>
        </w:rPr>
        <w:t>strike-through</w:t>
      </w:r>
      <w:r>
        <w:t xml:space="preserve">) that Bidder proposes. </w:t>
      </w:r>
      <w:bookmarkEnd w:id="229"/>
    </w:p>
    <w:p w:rsidR="00C0145A" w:rsidP="00023EFA" w:rsidRDefault="00C0145A" w14:paraId="04671F9F" w14:textId="6B7B759B">
      <w:pPr>
        <w:pStyle w:val="zGBody4"/>
        <w:jc w:val="both"/>
      </w:pPr>
      <w:r w:rsidRPr="001D3F3E">
        <w:rPr>
          <w:b/>
        </w:rPr>
        <w:t xml:space="preserve">Pro Forma PPAs. </w:t>
      </w:r>
      <w:r>
        <w:t>GPC developed four</w:t>
      </w:r>
      <w:r w:rsidDel="006F760C">
        <w:t xml:space="preserve"> </w:t>
      </w:r>
      <w:r>
        <w:t>pro forma PPAs, with generally consistent provisions; however, Bidder must note that this All-Source RFP reflects general terms and conditions and each pro forma PPA reflects technology-specific terms and conditions applicable to its generation type. For any deviation between the terms and conditions of this RFP and the terms and conditions of the applicable pro forma PPA, the terms and conditions of the specific pro forma PPA will control.</w:t>
      </w:r>
    </w:p>
    <w:p w:rsidRPr="00DA3E5D" w:rsidR="00C0145A" w:rsidP="00023EFA" w:rsidRDefault="00ED1CAA" w14:paraId="0334B8DC" w14:textId="2A64A204">
      <w:pPr>
        <w:pStyle w:val="zGBody5"/>
        <w:spacing w:before="120" w:after="120"/>
        <w:jc w:val="both"/>
      </w:pPr>
      <w:r>
        <w:rPr>
          <w:b/>
          <w:bCs/>
        </w:rPr>
        <w:t xml:space="preserve">Assumptions. </w:t>
      </w:r>
      <w:r w:rsidRPr="009375A7" w:rsidR="001B211C">
        <w:t xml:space="preserve">The </w:t>
      </w:r>
      <w:r w:rsidRPr="00F745CD" w:rsidR="001B211C">
        <w:t xml:space="preserve">four </w:t>
      </w:r>
      <w:r w:rsidRPr="009375A7" w:rsidR="001B211C">
        <w:t>pro forma PPAs include: (i) CC New Resource; (ii) CT New Resource; (iii) ESS with Renewable Resource; and (iv) Standalone ESS</w:t>
      </w:r>
      <w:r w:rsidR="00527EBE">
        <w:t>, including an option to pair the ESS with a Renewable Resource committed under a separate P</w:t>
      </w:r>
      <w:r w:rsidR="00520184">
        <w:t>PA</w:t>
      </w:r>
      <w:r w:rsidRPr="009375A7" w:rsidR="001B211C">
        <w:t>.</w:t>
      </w:r>
      <w:r w:rsidR="001B211C">
        <w:t xml:space="preserve"> </w:t>
      </w:r>
      <w:r w:rsidRPr="00921F3F" w:rsidR="00921F3F">
        <w:t xml:space="preserve">For clarity, a Bidder offering to pair a new ESS with a Renewable Resource committed under a separate PPA with GPC must use the pro forma PPA applicable to Standalone ESS, which includes optionality to pair the ESS with an existing Renewable Resource. </w:t>
      </w:r>
      <w:r w:rsidR="00C0145A">
        <w:t>The</w:t>
      </w:r>
      <w:r w:rsidRPr="0003786C" w:rsidR="00C0145A">
        <w:rPr>
          <w:color w:val="FF0000"/>
        </w:rPr>
        <w:t xml:space="preserve"> </w:t>
      </w:r>
      <w:r w:rsidRPr="0003786C" w:rsidR="00C0145A">
        <w:t>four</w:t>
      </w:r>
      <w:r w:rsidR="00C0145A">
        <w:t xml:space="preserve"> pro forma PPAs are based on several assumptions that may or may not apply to a Bid. Examples of assumptions are: (a) the proposed Facility is a New Resource; (b) the Seller is not itself a Creditworthy entity; (c) the </w:t>
      </w:r>
      <w:r w:rsidR="00B0697C">
        <w:t xml:space="preserve">Bid offers 100% of </w:t>
      </w:r>
      <w:r w:rsidR="004C3968">
        <w:t>a</w:t>
      </w:r>
      <w:r w:rsidR="00B0697C">
        <w:t xml:space="preserve"> Facility’s </w:t>
      </w:r>
      <w:r w:rsidR="00E96F33">
        <w:t>output capability</w:t>
      </w:r>
      <w:r w:rsidR="00AA6492">
        <w:t>; (d)</w:t>
      </w:r>
      <w:r w:rsidR="00B0697C">
        <w:t xml:space="preserve"> </w:t>
      </w:r>
      <w:r w:rsidR="00C0145A">
        <w:t>the CC pro forma PPA assumes a base operating mode and two supplemental modes designated as Tier 1 and Tier 2</w:t>
      </w:r>
      <w:r w:rsidR="004C3968">
        <w:t xml:space="preserve">; and </w:t>
      </w:r>
      <w:r w:rsidR="00327488">
        <w:t>(e) t</w:t>
      </w:r>
      <w:r w:rsidRPr="0064485D" w:rsidR="00327488">
        <w:t>he</w:t>
      </w:r>
      <w:r w:rsidR="00327488">
        <w:t xml:space="preserve"> ESS</w:t>
      </w:r>
      <w:r w:rsidRPr="0064485D" w:rsidR="00327488">
        <w:t xml:space="preserve"> pro forma PPAs assume the ESS is </w:t>
      </w:r>
      <w:r w:rsidR="009F1DEC">
        <w:t>a</w:t>
      </w:r>
      <w:r w:rsidRPr="0064485D" w:rsidR="00327488">
        <w:t xml:space="preserve"> </w:t>
      </w:r>
      <w:r w:rsidR="00327488">
        <w:t>BESS</w:t>
      </w:r>
      <w:r w:rsidR="00C0145A">
        <w:t xml:space="preserve">. </w:t>
      </w:r>
      <w:r w:rsidR="006546C7">
        <w:t xml:space="preserve">Deviation </w:t>
      </w:r>
      <w:r w:rsidRPr="00DA3E5D" w:rsidR="006546C7">
        <w:t xml:space="preserve">from one or more of these assumptions may require modification of the applicable pro forma PPA. </w:t>
      </w:r>
      <w:r w:rsidRPr="00DA3E5D" w:rsidR="00C0145A">
        <w:t>For more details on these assumptions, please see the applicable pro forma PPA.</w:t>
      </w:r>
    </w:p>
    <w:p w:rsidRPr="00DA3E5D" w:rsidR="00C0145A" w:rsidP="00023EFA" w:rsidRDefault="00425AE9" w14:paraId="18A475D7" w14:textId="52F83EA8">
      <w:pPr>
        <w:pStyle w:val="zGBody5"/>
        <w:spacing w:before="120" w:after="120"/>
        <w:jc w:val="both"/>
      </w:pPr>
      <w:bookmarkStart w:name="_Hlk38616482" w:id="230"/>
      <w:bookmarkStart w:name="_Hlk38551056" w:id="231"/>
      <w:bookmarkStart w:name="_Hlk38620387" w:id="232"/>
      <w:r w:rsidRPr="00DA3E5D">
        <w:rPr>
          <w:b/>
          <w:bCs/>
        </w:rPr>
        <w:t xml:space="preserve">Conversion of CT or CT PPA for Existing Resource. </w:t>
      </w:r>
      <w:r w:rsidRPr="00DA3E5D" w:rsidR="00C0145A">
        <w:t xml:space="preserve">If Bidder offers a Bid to deliver capacity and energy from a CC or CT Existing Resource, </w:t>
      </w:r>
      <w:r w:rsidR="00FF01B6">
        <w:t>including any Partial Output Bid,</w:t>
      </w:r>
      <w:r w:rsidRPr="00DA3E5D" w:rsidR="00C0145A">
        <w:t xml:space="preserve"> Bidder must mark up the PPA, per Section 7.5.</w:t>
      </w:r>
      <w:r w:rsidRPr="00DA3E5D" w:rsidR="00AE3595">
        <w:t>7</w:t>
      </w:r>
      <w:r w:rsidRPr="00DA3E5D" w:rsidR="00C0145A">
        <w:t xml:space="preserve"> (</w:t>
      </w:r>
      <w:r w:rsidRPr="00DA3E5D" w:rsidR="00C0145A">
        <w:rPr>
          <w:i/>
        </w:rPr>
        <w:t xml:space="preserve">Pro Forma </w:t>
      </w:r>
      <w:r w:rsidRPr="00DA3E5D" w:rsidR="009625FB">
        <w:rPr>
          <w:i/>
        </w:rPr>
        <w:t xml:space="preserve">APA or </w:t>
      </w:r>
      <w:r w:rsidRPr="00DA3E5D" w:rsidR="00C0145A">
        <w:rPr>
          <w:i/>
        </w:rPr>
        <w:t xml:space="preserve">PPA </w:t>
      </w:r>
      <w:r w:rsidRPr="00DA3E5D" w:rsidR="00C0145A">
        <w:rPr>
          <w:i/>
        </w:rPr>
        <w:lastRenderedPageBreak/>
        <w:t>Markup Required</w:t>
      </w:r>
      <w:r w:rsidRPr="00DA3E5D" w:rsidR="00C0145A">
        <w:t xml:space="preserve">), to convert the applicable CC or CT pro forma PPA, which has a </w:t>
      </w:r>
      <w:r w:rsidRPr="00DA3E5D" w:rsidR="0064625B">
        <w:t>New Resource</w:t>
      </w:r>
      <w:r w:rsidRPr="00DA3E5D" w:rsidR="00C0145A">
        <w:t xml:space="preserve"> assumption, to a PPA for an Existing Resource. Instructions on how to make this conversion are found in the “Existing Resource Modifications to CC/CT Pro Forma PPAs” document located on the IE Website</w:t>
      </w:r>
      <w:bookmarkEnd w:id="230"/>
      <w:r w:rsidRPr="00DA3E5D" w:rsidR="00C0145A">
        <w:t>.</w:t>
      </w:r>
      <w:bookmarkEnd w:id="231"/>
      <w:bookmarkEnd w:id="232"/>
      <w:r w:rsidR="004E38C0">
        <w:t xml:space="preserve"> </w:t>
      </w:r>
      <w:r w:rsidR="00DB3140">
        <w:t xml:space="preserve">GPC will review and consider </w:t>
      </w:r>
      <w:r w:rsidR="008415EB">
        <w:t>Facility-specific changes that are necessary to conform the pro forma PPA to the characteristics of the Facility and GPC’s offtake rights, but</w:t>
      </w:r>
      <w:r w:rsidR="00EC14C9">
        <w:t xml:space="preserve"> GPC will not accept any deviation from the pro forma PPAs that</w:t>
      </w:r>
      <w:r w:rsidR="00B77584">
        <w:t xml:space="preserve"> alter the material risk allocation or impair GPC’s </w:t>
      </w:r>
      <w:r w:rsidR="00E22C0A">
        <w:t>first priority right to the Contracted Capacity</w:t>
      </w:r>
      <w:r w:rsidR="0013046C">
        <w:t>.</w:t>
      </w:r>
    </w:p>
    <w:p w:rsidR="00C0145A" w:rsidP="00023EFA" w:rsidRDefault="00C0145A" w14:paraId="78496922" w14:textId="0596269A">
      <w:pPr>
        <w:pStyle w:val="zGBody4"/>
        <w:jc w:val="both"/>
      </w:pPr>
      <w:r w:rsidRPr="00DA3E5D">
        <w:rPr>
          <w:b/>
          <w:bCs/>
        </w:rPr>
        <w:t xml:space="preserve">Material Conformance. </w:t>
      </w:r>
      <w:r w:rsidRPr="00DA3E5D">
        <w:t xml:space="preserve">Each Bid must conform to the applicable pro forma </w:t>
      </w:r>
      <w:r w:rsidRPr="00DA3E5D" w:rsidR="0010553F">
        <w:t xml:space="preserve">APA or </w:t>
      </w:r>
      <w:r w:rsidRPr="00DA3E5D">
        <w:t>PPA in all material respects, except where: (i) Bidder offers revisions that GPC</w:t>
      </w:r>
      <w:r w:rsidRPr="00DA3E5D" w:rsidR="00701069">
        <w:t>, in coordination with Staff and the IE,</w:t>
      </w:r>
      <w:r w:rsidRPr="00DA3E5D">
        <w:t xml:space="preserve"> determines do not materially</w:t>
      </w:r>
      <w:r w:rsidRPr="00EF655F">
        <w:t xml:space="preserve"> affect the value to customers</w:t>
      </w:r>
      <w:r>
        <w:t xml:space="preserve">; </w:t>
      </w:r>
      <w:r w:rsidRPr="00EF655F">
        <w:t>or (</w:t>
      </w:r>
      <w:r>
        <w:t>ii</w:t>
      </w:r>
      <w:r w:rsidRPr="00EF655F">
        <w:t xml:space="preserve">) the pro forma </w:t>
      </w:r>
      <w:r w:rsidR="0010553F">
        <w:t>contract</w:t>
      </w:r>
      <w:r w:rsidRPr="00EF655F" w:rsidR="0010553F">
        <w:t xml:space="preserve"> </w:t>
      </w:r>
      <w:r w:rsidRPr="00EF655F">
        <w:t xml:space="preserve">assumptions do not conform to the specific characteristics of </w:t>
      </w:r>
      <w:r>
        <w:t>a Bid</w:t>
      </w:r>
      <w:r w:rsidRPr="00EF655F">
        <w:t xml:space="preserve">. For example, the </w:t>
      </w:r>
      <w:r w:rsidR="00812B45">
        <w:t xml:space="preserve">pro forma </w:t>
      </w:r>
      <w:r w:rsidRPr="00EF655F">
        <w:t xml:space="preserve">ESS with </w:t>
      </w:r>
      <w:r w:rsidR="00812B45">
        <w:t xml:space="preserve">Renewable </w:t>
      </w:r>
      <w:r w:rsidR="004E29B3">
        <w:t xml:space="preserve">Resource </w:t>
      </w:r>
      <w:r w:rsidRPr="00EF655F">
        <w:t xml:space="preserve">PPA assumes the Renewable Resource that is paired with the ESS is a solar facility. A </w:t>
      </w:r>
      <w:r w:rsidR="00611545">
        <w:t>Bidder</w:t>
      </w:r>
      <w:r w:rsidRPr="00EF655F">
        <w:t xml:space="preserve"> offering a CAES </w:t>
      </w:r>
      <w:r>
        <w:t>Facility</w:t>
      </w:r>
      <w:r w:rsidRPr="00EF655F">
        <w:t>, or a</w:t>
      </w:r>
      <w:r>
        <w:t>n</w:t>
      </w:r>
      <w:r w:rsidRPr="00EF655F">
        <w:t xml:space="preserve"> ESS with Renewable Resource technology other than solar, must mark up the pro forma PPA</w:t>
      </w:r>
      <w:r>
        <w:t xml:space="preserve"> </w:t>
      </w:r>
      <w:r w:rsidRPr="00EF655F">
        <w:t xml:space="preserve">to reflect its </w:t>
      </w:r>
      <w:r>
        <w:t>proposed</w:t>
      </w:r>
      <w:r w:rsidRPr="00EF655F">
        <w:t xml:space="preserve"> Facility parameters. Another example would be if a </w:t>
      </w:r>
      <w:r>
        <w:t>Bidder’s</w:t>
      </w:r>
      <w:r w:rsidRPr="00EF655F">
        <w:t xml:space="preserve"> </w:t>
      </w:r>
      <w:r>
        <w:t>Bid</w:t>
      </w:r>
      <w:r w:rsidRPr="00EF655F">
        <w:t xml:space="preserve"> conforms to </w:t>
      </w:r>
      <w:r>
        <w:t>RFP</w:t>
      </w:r>
      <w:r w:rsidRPr="00EF655F">
        <w:t xml:space="preserve"> requirements and the </w:t>
      </w:r>
      <w:r>
        <w:t>Bid</w:t>
      </w:r>
      <w:r w:rsidRPr="00EF655F">
        <w:t xml:space="preserve"> offers a fuel other than natural gas, such as biomass, then </w:t>
      </w:r>
      <w:r>
        <w:t>Bidder</w:t>
      </w:r>
      <w:r w:rsidRPr="00EF655F">
        <w:t xml:space="preserve"> must propose changes to the applicable natural gas-fired pro forma PPA to the extent needed to conform the pro forma PPA’s provisions to </w:t>
      </w:r>
      <w:r>
        <w:t>the proposed</w:t>
      </w:r>
      <w:r w:rsidRPr="00EF655F">
        <w:t xml:space="preserve"> fuel.</w:t>
      </w:r>
    </w:p>
    <w:p w:rsidRPr="00CC6804" w:rsidR="00C0145A" w:rsidP="00243521" w:rsidRDefault="00B62100" w14:paraId="33533EC1" w14:textId="0B6DBF65">
      <w:pPr>
        <w:pStyle w:val="zGBody2"/>
        <w:rPr>
          <w:vanish/>
          <w:specVanish/>
        </w:rPr>
      </w:pPr>
      <w:bookmarkStart w:name="_Toc168573752" w:id="233"/>
      <w:bookmarkStart w:name="_Toc226724824" w:id="234"/>
      <w:r>
        <w:t xml:space="preserve">Additional </w:t>
      </w:r>
      <w:r w:rsidRPr="00EA3648" w:rsidR="00C0145A">
        <w:t>APA Information.</w:t>
      </w:r>
      <w:bookmarkEnd w:id="233"/>
      <w:bookmarkEnd w:id="234"/>
    </w:p>
    <w:p w:rsidRPr="00DA3E5D" w:rsidR="00C0145A" w:rsidP="00C0145A" w:rsidRDefault="00C0145A" w14:paraId="1B9B4044" w14:textId="31EB70BE">
      <w:pPr>
        <w:pStyle w:val="zGNormalDefinition"/>
      </w:pPr>
      <w:r>
        <w:t xml:space="preserve"> </w:t>
      </w:r>
      <w:r w:rsidRPr="0089487D">
        <w:t xml:space="preserve">A </w:t>
      </w:r>
      <w:r>
        <w:t>Bidder</w:t>
      </w:r>
      <w:r w:rsidRPr="0089487D">
        <w:t xml:space="preserve"> submitting an APA</w:t>
      </w:r>
      <w:r>
        <w:t xml:space="preserve"> B</w:t>
      </w:r>
      <w:r w:rsidRPr="0089487D">
        <w:t xml:space="preserve">id must be prepared to provide all necessary </w:t>
      </w:r>
      <w:r w:rsidRPr="00DA3E5D">
        <w:t xml:space="preserve">information </w:t>
      </w:r>
      <w:r w:rsidRPr="00DA3E5D" w:rsidR="00913E6C">
        <w:t xml:space="preserve">by Bid Due Date </w:t>
      </w:r>
      <w:r w:rsidRPr="00DA3E5D">
        <w:t>to support commencement of the initial due diligence assessment. Exhibit A (</w:t>
      </w:r>
      <w:r w:rsidRPr="00DA3E5D">
        <w:rPr>
          <w:i/>
        </w:rPr>
        <w:t>Due Diligence Phases and Fees Overview (APA Bids Only)</w:t>
      </w:r>
      <w:r w:rsidRPr="00DA3E5D">
        <w:t xml:space="preserve">) outlines the due diligence review process, which proceeds in three stages and divides the required APA due diligence fees accordingly. An APA Bidder may be asked to provide additional data at any time during any of the due diligence review periods. Data must be reasonably available to be copied and reviewed </w:t>
      </w:r>
      <w:r w:rsidRPr="00DA3E5D" w:rsidR="00C24D5E">
        <w:t>by</w:t>
      </w:r>
      <w:r w:rsidRPr="00DA3E5D">
        <w:t xml:space="preserve"> GPC, and the APA Bidder must work with GPC to ensure timely sharing of information (i.e., five Business Days unless otherwise agreed).</w:t>
      </w:r>
    </w:p>
    <w:p w:rsidRPr="00DA3E5D" w:rsidR="00BA1E06" w:rsidP="00BA1E06" w:rsidRDefault="00F10EEE" w14:paraId="0EABF4F6" w14:textId="5A9EC51B">
      <w:pPr>
        <w:pStyle w:val="zGBody3"/>
      </w:pPr>
      <w:r w:rsidRPr="00DA3E5D">
        <w:rPr>
          <w:b/>
          <w:bCs/>
        </w:rPr>
        <w:t>APA Conformance.</w:t>
      </w:r>
      <w:r w:rsidRPr="00DA3E5D">
        <w:t xml:space="preserve"> After an APA Bid advances to the Short List, GPC and the Bidder will meet to further conform Project-specific provisions of the APA. </w:t>
      </w:r>
      <w:bookmarkStart w:name="_Hlk42785675" w:id="235"/>
      <w:r w:rsidRPr="00DA3E5D">
        <w:t>The IE and Staff have the right, but not the obligation, to attend all meetings for the purpose of monitoring.</w:t>
      </w:r>
      <w:bookmarkEnd w:id="235"/>
    </w:p>
    <w:p w:rsidRPr="00DA3E5D" w:rsidR="00C0145A" w:rsidP="00243521" w:rsidRDefault="00C0145A" w14:paraId="38D839CA" w14:textId="77777777">
      <w:pPr>
        <w:pStyle w:val="zGBody2"/>
        <w:rPr>
          <w:vanish/>
          <w:specVanish/>
        </w:rPr>
      </w:pPr>
      <w:bookmarkStart w:name="_Toc143464046" w:id="236"/>
      <w:bookmarkStart w:name="_Toc168573754" w:id="237"/>
      <w:bookmarkStart w:name="_Toc226724825" w:id="238"/>
      <w:r w:rsidRPr="00DA3E5D">
        <w:t>Bid Validity.</w:t>
      </w:r>
      <w:bookmarkEnd w:id="236"/>
      <w:bookmarkEnd w:id="237"/>
      <w:bookmarkEnd w:id="238"/>
    </w:p>
    <w:p w:rsidRPr="00DA3E5D" w:rsidR="00C0145A" w:rsidP="00C0145A" w:rsidRDefault="00C0145A" w14:paraId="5A2DC981" w14:textId="3710E506">
      <w:pPr>
        <w:widowControl w:val="0"/>
        <w:autoSpaceDE w:val="0"/>
        <w:autoSpaceDN w:val="0"/>
        <w:adjustRightInd w:val="0"/>
        <w:jc w:val="both"/>
        <w:rPr>
          <w:rFonts w:cs="Arial" w:eastAsiaTheme="minorEastAsia"/>
        </w:rPr>
      </w:pPr>
      <w:r w:rsidRPr="00DA3E5D">
        <w:rPr>
          <w:rFonts w:cs="Arial" w:eastAsiaTheme="minorEastAsia"/>
          <w:kern w:val="14"/>
        </w:rPr>
        <w:t xml:space="preserve"> Each Bid must remain valid until the earlier of: (i) the date </w:t>
      </w:r>
      <w:r w:rsidRPr="00DA3E5D" w:rsidR="00EF5730">
        <w:rPr>
          <w:rFonts w:cs="Arial" w:eastAsiaTheme="minorEastAsia"/>
          <w:kern w:val="14"/>
        </w:rPr>
        <w:t xml:space="preserve">this </w:t>
      </w:r>
      <w:r w:rsidRPr="00DA3E5D">
        <w:rPr>
          <w:rFonts w:cs="Arial" w:eastAsiaTheme="minorEastAsia"/>
          <w:kern w:val="14"/>
        </w:rPr>
        <w:t>RFP concludes; (ii) the date GPC files the applicable executed Awarded Contract with the Commission; or (iii) Bid withdrawal</w:t>
      </w:r>
      <w:r w:rsidRPr="00DA3E5D" w:rsidR="00B14095">
        <w:rPr>
          <w:rFonts w:cs="Arial" w:eastAsiaTheme="minorEastAsia"/>
          <w:kern w:val="14"/>
        </w:rPr>
        <w:t xml:space="preserve"> or release</w:t>
      </w:r>
      <w:r w:rsidRPr="00DA3E5D">
        <w:rPr>
          <w:rFonts w:cs="Arial" w:eastAsiaTheme="minorEastAsia"/>
          <w:kern w:val="14"/>
        </w:rPr>
        <w:t>.</w:t>
      </w:r>
    </w:p>
    <w:p w:rsidRPr="00DA3E5D" w:rsidR="00C0145A" w:rsidP="00243521" w:rsidRDefault="00C0145A" w14:paraId="299852E0" w14:textId="77777777">
      <w:pPr>
        <w:pStyle w:val="zGBody2"/>
        <w:rPr>
          <w:vanish/>
          <w:specVanish/>
        </w:rPr>
      </w:pPr>
      <w:bookmarkStart w:name="_Toc143464047" w:id="239"/>
      <w:bookmarkStart w:name="_Toc168573755" w:id="240"/>
      <w:bookmarkStart w:name="_Toc226724826" w:id="241"/>
      <w:r w:rsidRPr="00DA3E5D">
        <w:t>No Changes after Bid Period Concludes.</w:t>
      </w:r>
      <w:bookmarkEnd w:id="239"/>
      <w:bookmarkEnd w:id="240"/>
      <w:bookmarkEnd w:id="241"/>
    </w:p>
    <w:p w:rsidRPr="00DA3E5D" w:rsidR="00C0145A" w:rsidP="00C0145A" w:rsidRDefault="00C0145A" w14:paraId="53B01C43" w14:textId="39775D7E">
      <w:pPr>
        <w:widowControl w:val="0"/>
        <w:autoSpaceDE w:val="0"/>
        <w:autoSpaceDN w:val="0"/>
        <w:adjustRightInd w:val="0"/>
        <w:jc w:val="both"/>
        <w:rPr>
          <w:rFonts w:cs="Arial" w:eastAsiaTheme="minorEastAsia"/>
          <w:color w:val="000000"/>
          <w:kern w:val="14"/>
          <w:szCs w:val="24"/>
        </w:rPr>
      </w:pPr>
      <w:r w:rsidRPr="00DA3E5D">
        <w:rPr>
          <w:rFonts w:cs="Arial" w:eastAsiaTheme="minorEastAsia"/>
          <w:color w:val="000000"/>
          <w:kern w:val="14"/>
          <w:szCs w:val="24"/>
        </w:rPr>
        <w:t xml:space="preserve"> Once the Bid Period closes, Participant will not be allowed to make any change to the Submission that would impact GPC’s evaluation of the Submission</w:t>
      </w:r>
      <w:r w:rsidRPr="00DA3E5D" w:rsidR="00C916E6">
        <w:rPr>
          <w:rFonts w:cs="Arial" w:eastAsiaTheme="minorEastAsia"/>
          <w:color w:val="000000"/>
          <w:kern w:val="14"/>
          <w:szCs w:val="24"/>
        </w:rPr>
        <w:t>,</w:t>
      </w:r>
      <w:r w:rsidRPr="00DA3E5D">
        <w:rPr>
          <w:rFonts w:cs="Arial" w:eastAsiaTheme="minorEastAsia"/>
          <w:color w:val="000000"/>
          <w:kern w:val="14"/>
          <w:szCs w:val="24"/>
        </w:rPr>
        <w:t xml:space="preserve"> </w:t>
      </w:r>
      <w:r w:rsidRPr="00DA3E5D" w:rsidR="00C916E6">
        <w:rPr>
          <w:rFonts w:cs="Arial" w:eastAsiaTheme="minorEastAsia"/>
          <w:color w:val="000000"/>
          <w:kern w:val="14"/>
          <w:szCs w:val="24"/>
        </w:rPr>
        <w:t>e</w:t>
      </w:r>
      <w:r w:rsidRPr="00DA3E5D">
        <w:rPr>
          <w:rFonts w:cs="Arial" w:eastAsiaTheme="minorEastAsia"/>
          <w:color w:val="000000"/>
          <w:kern w:val="14"/>
          <w:szCs w:val="24"/>
        </w:rPr>
        <w:t>xcept as described in</w:t>
      </w:r>
      <w:r w:rsidRPr="00DA3E5D" w:rsidR="00850271">
        <w:rPr>
          <w:rFonts w:cs="Arial" w:eastAsiaTheme="minorEastAsia"/>
          <w:color w:val="000000"/>
          <w:kern w:val="14"/>
          <w:szCs w:val="24"/>
        </w:rPr>
        <w:t xml:space="preserve"> Section </w:t>
      </w:r>
      <w:r w:rsidRPr="00DA3E5D" w:rsidR="004A620D">
        <w:rPr>
          <w:rFonts w:cs="Arial" w:eastAsiaTheme="minorEastAsia"/>
          <w:color w:val="000000"/>
          <w:kern w:val="14"/>
          <w:szCs w:val="24"/>
        </w:rPr>
        <w:t>4.</w:t>
      </w:r>
      <w:r w:rsidRPr="00DA3E5D" w:rsidR="00C82ADE">
        <w:rPr>
          <w:rFonts w:cs="Arial" w:eastAsiaTheme="minorEastAsia"/>
          <w:color w:val="000000"/>
          <w:kern w:val="14"/>
          <w:szCs w:val="24"/>
        </w:rPr>
        <w:t>4</w:t>
      </w:r>
      <w:r w:rsidRPr="00DA3E5D" w:rsidR="00850271">
        <w:rPr>
          <w:rFonts w:cs="Arial" w:eastAsiaTheme="minorEastAsia"/>
          <w:color w:val="000000"/>
          <w:kern w:val="14"/>
          <w:szCs w:val="24"/>
        </w:rPr>
        <w:t xml:space="preserve"> (</w:t>
      </w:r>
      <w:r w:rsidRPr="00DA3E5D" w:rsidR="00E81297">
        <w:rPr>
          <w:rFonts w:cs="Arial" w:eastAsiaTheme="minorEastAsia"/>
          <w:i/>
          <w:color w:val="000000"/>
          <w:kern w:val="14"/>
          <w:szCs w:val="24"/>
        </w:rPr>
        <w:t xml:space="preserve">Refreshed </w:t>
      </w:r>
      <w:r w:rsidRPr="00DA3E5D" w:rsidR="00C82ADE">
        <w:rPr>
          <w:rFonts w:cs="Arial" w:eastAsiaTheme="minorEastAsia"/>
          <w:i/>
          <w:color w:val="000000"/>
          <w:kern w:val="14"/>
          <w:szCs w:val="24"/>
        </w:rPr>
        <w:t>Submission</w:t>
      </w:r>
      <w:r w:rsidRPr="00DA3E5D" w:rsidR="00E81297">
        <w:rPr>
          <w:rFonts w:cs="Arial" w:eastAsiaTheme="minorEastAsia"/>
          <w:i/>
          <w:color w:val="000000"/>
          <w:kern w:val="14"/>
          <w:szCs w:val="24"/>
        </w:rPr>
        <w:t xml:space="preserve"> </w:t>
      </w:r>
      <w:r w:rsidRPr="00DA3E5D" w:rsidR="00202657">
        <w:rPr>
          <w:rFonts w:cs="Arial" w:eastAsiaTheme="minorEastAsia"/>
          <w:i/>
          <w:color w:val="000000"/>
          <w:kern w:val="14"/>
          <w:szCs w:val="24"/>
        </w:rPr>
        <w:t>Process</w:t>
      </w:r>
      <w:r w:rsidRPr="00DA3E5D" w:rsidR="00E81297">
        <w:rPr>
          <w:rFonts w:cs="Arial" w:eastAsiaTheme="minorEastAsia"/>
          <w:color w:val="000000"/>
          <w:kern w:val="14"/>
          <w:szCs w:val="24"/>
        </w:rPr>
        <w:t>),</w:t>
      </w:r>
      <w:r w:rsidRPr="00DA3E5D">
        <w:rPr>
          <w:rFonts w:cs="Arial" w:eastAsiaTheme="minorEastAsia"/>
          <w:color w:val="000000"/>
          <w:kern w:val="14"/>
          <w:szCs w:val="24"/>
        </w:rPr>
        <w:t xml:space="preserve"> Section </w:t>
      </w:r>
      <w:r w:rsidRPr="00DA3E5D" w:rsidR="00104B9B">
        <w:rPr>
          <w:rFonts w:cs="Arial" w:eastAsiaTheme="minorEastAsia"/>
          <w:color w:val="000000"/>
          <w:kern w:val="14"/>
          <w:szCs w:val="24"/>
        </w:rPr>
        <w:t>7.8.1</w:t>
      </w:r>
      <w:r w:rsidRPr="00DA3E5D">
        <w:rPr>
          <w:rFonts w:cs="Arial" w:eastAsiaTheme="minorEastAsia"/>
          <w:color w:val="000000"/>
          <w:kern w:val="14"/>
          <w:szCs w:val="24"/>
        </w:rPr>
        <w:t xml:space="preserve"> (</w:t>
      </w:r>
      <w:r w:rsidRPr="00DA3E5D" w:rsidR="000E5C37">
        <w:rPr>
          <w:rFonts w:cs="Arial" w:eastAsiaTheme="minorEastAsia"/>
          <w:i/>
          <w:color w:val="000000"/>
          <w:kern w:val="14"/>
          <w:szCs w:val="24"/>
        </w:rPr>
        <w:t xml:space="preserve">Submission </w:t>
      </w:r>
      <w:r w:rsidRPr="00DA3E5D">
        <w:rPr>
          <w:rFonts w:cs="Arial" w:eastAsiaTheme="minorEastAsia"/>
          <w:i/>
          <w:color w:val="000000"/>
          <w:kern w:val="14"/>
          <w:szCs w:val="24"/>
        </w:rPr>
        <w:t>Deficiencies</w:t>
      </w:r>
      <w:r w:rsidRPr="00DA3E5D">
        <w:rPr>
          <w:rFonts w:cs="Arial" w:eastAsiaTheme="minorEastAsia"/>
          <w:color w:val="000000"/>
          <w:kern w:val="14"/>
          <w:szCs w:val="24"/>
        </w:rPr>
        <w:t>)</w:t>
      </w:r>
      <w:r w:rsidRPr="00DA3E5D" w:rsidR="00C916E6">
        <w:rPr>
          <w:rFonts w:cs="Arial" w:eastAsiaTheme="minorEastAsia"/>
          <w:color w:val="000000"/>
          <w:kern w:val="14"/>
          <w:szCs w:val="24"/>
        </w:rPr>
        <w:t>,</w:t>
      </w:r>
      <w:r w:rsidRPr="00DA3E5D">
        <w:rPr>
          <w:rFonts w:cs="Arial" w:eastAsiaTheme="minorEastAsia"/>
          <w:color w:val="000000"/>
          <w:kern w:val="14"/>
          <w:szCs w:val="24"/>
        </w:rPr>
        <w:t xml:space="preserve"> </w:t>
      </w:r>
      <w:r w:rsidRPr="00DA3E5D" w:rsidR="001234F0">
        <w:rPr>
          <w:rFonts w:cs="Arial" w:eastAsiaTheme="minorEastAsia"/>
          <w:color w:val="000000"/>
          <w:kern w:val="14"/>
          <w:szCs w:val="24"/>
        </w:rPr>
        <w:t xml:space="preserve">and </w:t>
      </w:r>
      <w:r w:rsidRPr="00DA3E5D">
        <w:rPr>
          <w:rFonts w:cs="Arial" w:eastAsiaTheme="minorEastAsia"/>
          <w:color w:val="000000"/>
          <w:kern w:val="14"/>
          <w:szCs w:val="24"/>
        </w:rPr>
        <w:t xml:space="preserve">Section </w:t>
      </w:r>
      <w:r w:rsidRPr="00DA3E5D" w:rsidR="00666CB3">
        <w:rPr>
          <w:rFonts w:cs="Arial" w:eastAsiaTheme="minorEastAsia"/>
          <w:color w:val="000000"/>
          <w:kern w:val="14"/>
          <w:szCs w:val="24"/>
        </w:rPr>
        <w:t>7.8.2</w:t>
      </w:r>
      <w:r w:rsidRPr="00DA3E5D">
        <w:rPr>
          <w:rFonts w:cs="Arial" w:eastAsiaTheme="minorEastAsia"/>
          <w:color w:val="000000"/>
          <w:kern w:val="14"/>
          <w:szCs w:val="24"/>
        </w:rPr>
        <w:t xml:space="preserve"> (</w:t>
      </w:r>
      <w:r w:rsidRPr="00DA3E5D">
        <w:rPr>
          <w:rFonts w:cs="Arial" w:eastAsiaTheme="minorEastAsia"/>
          <w:i/>
          <w:color w:val="000000"/>
          <w:kern w:val="14"/>
          <w:szCs w:val="24"/>
        </w:rPr>
        <w:t>Bid or Company-Owned Proposal Errors</w:t>
      </w:r>
      <w:r w:rsidRPr="00DA3E5D">
        <w:rPr>
          <w:rFonts w:cs="Arial" w:eastAsiaTheme="minorEastAsia"/>
          <w:color w:val="000000"/>
          <w:kern w:val="14"/>
          <w:szCs w:val="24"/>
        </w:rPr>
        <w:t xml:space="preserve">). </w:t>
      </w:r>
    </w:p>
    <w:p w:rsidRPr="00DA3E5D" w:rsidR="00C0145A" w:rsidP="00023EFA" w:rsidRDefault="00C0145A" w14:paraId="26391BB8" w14:textId="77777777">
      <w:pPr>
        <w:pStyle w:val="zGBody3"/>
        <w:rPr>
          <w:b/>
          <w:vanish/>
          <w:specVanish/>
        </w:rPr>
      </w:pPr>
      <w:r w:rsidRPr="00DA3E5D">
        <w:rPr>
          <w:b/>
        </w:rPr>
        <w:t>Submission Deficiencies.</w:t>
      </w:r>
    </w:p>
    <w:p w:rsidR="00C0145A" w:rsidP="00921F3F" w:rsidRDefault="00C0145A" w14:paraId="77E93277" w14:textId="1F66C14D">
      <w:pPr>
        <w:pStyle w:val="zGBody4"/>
        <w:jc w:val="both"/>
      </w:pPr>
      <w:r w:rsidRPr="00DA3E5D" w:rsidDel="00442A91">
        <w:t xml:space="preserve"> </w:t>
      </w:r>
      <w:r w:rsidRPr="00DA3E5D">
        <w:t xml:space="preserve">After the Submission deadline, the IE will review key elements of each Bid and any Company-Owned Proposal to screen for errors and omissions and, if necessary, confirm those elements with the Participant. </w:t>
      </w:r>
      <w:r w:rsidRPr="00DA3E5D" w:rsidR="00536814">
        <w:rPr>
          <w:rFonts w:cs="Arial"/>
        </w:rPr>
        <w:t xml:space="preserve">Any Submission that does not satisfy the applicable requirements of this </w:t>
      </w:r>
      <w:r w:rsidRPr="00DA3E5D" w:rsidR="00AB7E9C">
        <w:rPr>
          <w:rFonts w:cs="Arial"/>
        </w:rPr>
        <w:t>All-Source</w:t>
      </w:r>
      <w:r w:rsidRPr="00DA3E5D" w:rsidR="00536814">
        <w:rPr>
          <w:rFonts w:cs="Arial"/>
        </w:rPr>
        <w:t xml:space="preserve"> RFP will be considered a Deficient Submission</w:t>
      </w:r>
      <w:r w:rsidRPr="00DA3E5D" w:rsidR="00AB7E9C">
        <w:rPr>
          <w:rFonts w:cs="Arial"/>
        </w:rPr>
        <w:t xml:space="preserve"> and may be released</w:t>
      </w:r>
      <w:r w:rsidRPr="00DA3E5D" w:rsidR="00536814">
        <w:rPr>
          <w:rFonts w:cs="Arial"/>
        </w:rPr>
        <w:t xml:space="preserve">. </w:t>
      </w:r>
      <w:r w:rsidRPr="00DA3E5D">
        <w:t xml:space="preserve">In consultation with Staff and the Evaluation Team, the IE will provide Participant an opportunity to cure deficiencies. After that occurs, a Bid or Company-Owned Proposal that is not cured will be identified as a Deficient Submission and rejected. After the Bid Due Date, no Participant may change its pricing or revise its Bid or Company-Owned Proposal on its own initiative. </w:t>
      </w:r>
      <w:r w:rsidRPr="00DA3E5D" w:rsidR="004A68D2">
        <w:t>After consulting with Staff and the IE, t</w:t>
      </w:r>
      <w:r w:rsidRPr="00DA3E5D">
        <w:t>he Evaluation Team may request that a Bid or Company-Owned Proposal be revised to obtain the best value for</w:t>
      </w:r>
      <w:r>
        <w:t xml:space="preserve"> GPC’s customers. Any requested revision of a Bid or Company-Owned Proposal will be reviewed by Staff and the IE before being addressed with the respective Participant.</w:t>
      </w:r>
    </w:p>
    <w:p w:rsidRPr="000C471B" w:rsidR="00C0145A" w:rsidP="00921F3F" w:rsidRDefault="00C0145A" w14:paraId="4841EA27" w14:textId="77777777">
      <w:pPr>
        <w:pStyle w:val="zGBody3"/>
        <w:spacing w:after="120"/>
        <w:rPr>
          <w:b/>
          <w:vanish/>
          <w:specVanish/>
        </w:rPr>
      </w:pPr>
      <w:r w:rsidRPr="000C471B">
        <w:rPr>
          <w:b/>
        </w:rPr>
        <w:t>Bid or Company-Owned Proposal Errors.</w:t>
      </w:r>
    </w:p>
    <w:p w:rsidRPr="00734648" w:rsidR="00C0145A" w:rsidP="00921F3F" w:rsidRDefault="00C0145A" w14:paraId="23C0BBCD" w14:textId="035019D3">
      <w:pPr>
        <w:pStyle w:val="zGNormal"/>
        <w:spacing w:before="120" w:after="120"/>
      </w:pPr>
      <w:r w:rsidRPr="00734648">
        <w:rPr>
          <w:b/>
          <w:bCs/>
        </w:rPr>
        <w:t xml:space="preserve"> </w:t>
      </w:r>
      <w:r w:rsidR="009C21C8">
        <w:t xml:space="preserve">GPC will not permit any </w:t>
      </w:r>
      <w:r w:rsidR="00AA433F">
        <w:t>modification</w:t>
      </w:r>
      <w:r w:rsidRPr="00734648">
        <w:t xml:space="preserve"> of Bids or Company-Owned </w:t>
      </w:r>
      <w:r w:rsidRPr="00734648">
        <w:rPr>
          <w:rStyle w:val="zGBody3Char"/>
        </w:rPr>
        <w:t xml:space="preserve">Proposals after the cure period unless correction of the error or omission is in the best interest of GPC’s customers and will not harm the RFP </w:t>
      </w:r>
      <w:r>
        <w:rPr>
          <w:rStyle w:val="zGBody3Char"/>
        </w:rPr>
        <w:t>P</w:t>
      </w:r>
      <w:r w:rsidRPr="00734648">
        <w:rPr>
          <w:rStyle w:val="zGBody3Char"/>
        </w:rPr>
        <w:t xml:space="preserve">rocess, as determined </w:t>
      </w:r>
      <w:r w:rsidRPr="00906207">
        <w:rPr>
          <w:rStyle w:val="zGBody3Char"/>
        </w:rPr>
        <w:t>by</w:t>
      </w:r>
      <w:r w:rsidRPr="00734648">
        <w:rPr>
          <w:rStyle w:val="zGBody3Char"/>
        </w:rPr>
        <w:t xml:space="preserve"> </w:t>
      </w:r>
      <w:r w:rsidRPr="00734648">
        <w:rPr>
          <w:rStyle w:val="zGBody3Char"/>
        </w:rPr>
        <w:lastRenderedPageBreak/>
        <w:t xml:space="preserve">GPC in consultation with the IE and Staff. All modification </w:t>
      </w:r>
      <w:r w:rsidRPr="00906207">
        <w:rPr>
          <w:rStyle w:val="zGBody3Char"/>
        </w:rPr>
        <w:t xml:space="preserve">requests </w:t>
      </w:r>
      <w:r w:rsidRPr="00734648">
        <w:rPr>
          <w:rStyle w:val="zGBody3Char"/>
        </w:rPr>
        <w:t>must be made through the IE Website.</w:t>
      </w:r>
    </w:p>
    <w:p w:rsidRPr="00057B39" w:rsidR="00C0145A" w:rsidP="00921F3F" w:rsidRDefault="00C0145A" w14:paraId="6238E4BA" w14:textId="77777777">
      <w:pPr>
        <w:pStyle w:val="zGBody2"/>
        <w:spacing w:after="120"/>
        <w:rPr>
          <w:vanish/>
          <w:specVanish/>
        </w:rPr>
      </w:pPr>
      <w:bookmarkStart w:name="_Toc212157776" w:id="242"/>
      <w:bookmarkStart w:name="_Toc212157777" w:id="243"/>
      <w:bookmarkStart w:name="_Toc143464049" w:id="244"/>
      <w:bookmarkStart w:name="_Toc168573757" w:id="245"/>
      <w:bookmarkStart w:name="_Toc226724827" w:id="246"/>
      <w:bookmarkEnd w:id="242"/>
      <w:bookmarkEnd w:id="243"/>
      <w:r w:rsidRPr="00057B39">
        <w:t>Bid Certification.</w:t>
      </w:r>
      <w:bookmarkEnd w:id="244"/>
      <w:bookmarkEnd w:id="245"/>
      <w:bookmarkEnd w:id="246"/>
    </w:p>
    <w:p w:rsidRPr="00057B39" w:rsidR="00C0145A" w:rsidDel="00582B30" w:rsidP="00921F3F" w:rsidRDefault="00C0145A" w14:paraId="3BAB90B5" w14:textId="77777777">
      <w:pPr>
        <w:widowControl w:val="0"/>
        <w:autoSpaceDE w:val="0"/>
        <w:autoSpaceDN w:val="0"/>
        <w:adjustRightInd w:val="0"/>
        <w:spacing w:before="120" w:after="120"/>
        <w:jc w:val="both"/>
        <w:rPr>
          <w:rFonts w:cs="Arial" w:eastAsiaTheme="minorEastAsia"/>
        </w:rPr>
      </w:pPr>
      <w:r w:rsidRPr="00057B39">
        <w:rPr>
          <w:rFonts w:cs="Arial" w:eastAsiaTheme="minorEastAsia"/>
        </w:rPr>
        <w:t xml:space="preserve"> If Bidder is a business entity, an authorized officer of Bidder’s company must electronically sign the submitted Bid(s) through the Bid Form.</w:t>
      </w:r>
    </w:p>
    <w:p w:rsidRPr="00057B39" w:rsidR="00C0145A" w:rsidP="00243521" w:rsidRDefault="00C0145A" w14:paraId="3FDB4120" w14:textId="77777777">
      <w:pPr>
        <w:pStyle w:val="zGBody2"/>
        <w:rPr>
          <w:vanish/>
          <w:specVanish/>
        </w:rPr>
      </w:pPr>
      <w:bookmarkStart w:name="_Toc143464050" w:id="247"/>
      <w:bookmarkStart w:name="_Toc168573758" w:id="248"/>
      <w:bookmarkStart w:name="_Toc226724828" w:id="249"/>
      <w:r w:rsidRPr="00057B39">
        <w:t>Duty to Notify GPC of Issues Impacting Submissions.</w:t>
      </w:r>
      <w:bookmarkEnd w:id="247"/>
      <w:bookmarkEnd w:id="248"/>
      <w:bookmarkEnd w:id="249"/>
    </w:p>
    <w:p w:rsidRPr="00DA3E5D" w:rsidR="00C0145A" w:rsidP="00C0145A" w:rsidRDefault="00C0145A" w14:paraId="595E4C81" w14:textId="0C06FA38">
      <w:pPr>
        <w:widowControl w:val="0"/>
        <w:autoSpaceDE w:val="0"/>
        <w:autoSpaceDN w:val="0"/>
        <w:adjustRightInd w:val="0"/>
        <w:jc w:val="both"/>
        <w:rPr>
          <w:rFonts w:cs="Arial" w:eastAsiaTheme="minorEastAsia"/>
        </w:rPr>
      </w:pPr>
      <w:r w:rsidRPr="00057B39">
        <w:rPr>
          <w:rFonts w:cs="Arial" w:eastAsiaTheme="minorEastAsia"/>
        </w:rPr>
        <w:t xml:space="preserve"> After Participant submits the Submission, Participant must promptly notify GPC in writing </w:t>
      </w:r>
      <w:r w:rsidR="00660649">
        <w:rPr>
          <w:rFonts w:cs="Arial" w:eastAsiaTheme="minorEastAsia"/>
        </w:rPr>
        <w:t>through the IE Website</w:t>
      </w:r>
      <w:r w:rsidRPr="00057B39">
        <w:rPr>
          <w:rFonts w:cs="Arial" w:eastAsiaTheme="minorEastAsia"/>
        </w:rPr>
        <w:t xml:space="preserve"> of any issue, event, or other development that impacts, or would reaso</w:t>
      </w:r>
      <w:r w:rsidRPr="00DA3E5D">
        <w:rPr>
          <w:rFonts w:cs="Arial" w:eastAsiaTheme="minorEastAsia"/>
        </w:rPr>
        <w:t>nably be expected to impact, the development, construction, or completion of the Facility associated with the Submission.</w:t>
      </w:r>
    </w:p>
    <w:p w:rsidRPr="00DA3E5D" w:rsidR="00C0145A" w:rsidP="00243521" w:rsidRDefault="00C0145A" w14:paraId="4EF87B18" w14:textId="77777777">
      <w:pPr>
        <w:pStyle w:val="zGBody2"/>
        <w:rPr>
          <w:vanish/>
          <w:specVanish/>
        </w:rPr>
      </w:pPr>
      <w:bookmarkStart w:name="_Toc143464052" w:id="250"/>
      <w:bookmarkStart w:name="_Toc168573760" w:id="251"/>
      <w:bookmarkStart w:name="_Toc226724829" w:id="252"/>
      <w:r w:rsidRPr="00DA3E5D">
        <w:t>Bid Assignments.</w:t>
      </w:r>
      <w:bookmarkEnd w:id="250"/>
      <w:bookmarkEnd w:id="251"/>
      <w:bookmarkEnd w:id="252"/>
    </w:p>
    <w:p w:rsidRPr="00DA3E5D" w:rsidR="00C0145A" w:rsidP="00C0145A" w:rsidRDefault="00C0145A" w14:paraId="2D972E4C" w14:textId="48F6CD68">
      <w:pPr>
        <w:widowControl w:val="0"/>
        <w:autoSpaceDE w:val="0"/>
        <w:autoSpaceDN w:val="0"/>
        <w:adjustRightInd w:val="0"/>
        <w:jc w:val="both"/>
        <w:rPr>
          <w:rFonts w:cs="Arial" w:eastAsiaTheme="minorEastAsia"/>
        </w:rPr>
      </w:pPr>
      <w:r w:rsidRPr="00DA3E5D">
        <w:rPr>
          <w:rFonts w:cs="Arial" w:eastAsiaTheme="minorEastAsia"/>
        </w:rPr>
        <w:t xml:space="preserve"> </w:t>
      </w:r>
      <w:r w:rsidRPr="00DA3E5D">
        <w:rPr>
          <w:rFonts w:eastAsia="Arial" w:cs="Arial"/>
        </w:rPr>
        <w:t xml:space="preserve">Any Bid Assignment must comply in all respects with the provisions of Exhibit </w:t>
      </w:r>
      <w:r w:rsidRPr="00DA3E5D" w:rsidR="004226DA">
        <w:rPr>
          <w:rFonts w:eastAsia="Arial" w:cs="Arial"/>
        </w:rPr>
        <w:t xml:space="preserve">E </w:t>
      </w:r>
      <w:r w:rsidRPr="00DA3E5D">
        <w:rPr>
          <w:rFonts w:eastAsia="Arial" w:cs="Arial"/>
        </w:rPr>
        <w:t>(</w:t>
      </w:r>
      <w:r w:rsidRPr="00DA3E5D">
        <w:rPr>
          <w:rFonts w:eastAsia="Arial" w:cs="Arial"/>
          <w:i/>
        </w:rPr>
        <w:t>Bid Assignment Guidelines</w:t>
      </w:r>
      <w:r w:rsidRPr="00DA3E5D">
        <w:rPr>
          <w:rFonts w:eastAsia="Arial" w:cs="Arial"/>
        </w:rPr>
        <w:t xml:space="preserve">). Any purported Bid Assignment that does not comply in all respects with the provisions of Exhibit </w:t>
      </w:r>
      <w:r w:rsidRPr="00DA3E5D" w:rsidR="004226DA">
        <w:rPr>
          <w:rFonts w:eastAsia="Arial" w:cs="Arial"/>
        </w:rPr>
        <w:t xml:space="preserve">E </w:t>
      </w:r>
      <w:r w:rsidRPr="00DA3E5D">
        <w:rPr>
          <w:rFonts w:eastAsia="Arial" w:cs="Arial"/>
        </w:rPr>
        <w:t>will be void</w:t>
      </w:r>
      <w:r w:rsidRPr="00DA3E5D">
        <w:rPr>
          <w:rFonts w:cs="Arial" w:eastAsiaTheme="minorEastAsia"/>
        </w:rPr>
        <w:t>.</w:t>
      </w:r>
    </w:p>
    <w:p w:rsidRPr="00DA3E5D" w:rsidR="00C0145A" w:rsidP="00243521" w:rsidRDefault="00C0145A" w14:paraId="1BD7E6A3" w14:textId="77777777">
      <w:pPr>
        <w:pStyle w:val="zGBody2"/>
        <w:rPr>
          <w:vanish/>
          <w:specVanish/>
        </w:rPr>
      </w:pPr>
      <w:bookmarkStart w:name="_Toc143464053" w:id="253"/>
      <w:bookmarkStart w:name="_Toc168573761" w:id="254"/>
      <w:bookmarkStart w:name="_Toc226724830" w:id="255"/>
      <w:r w:rsidRPr="00DA3E5D">
        <w:t>Bid Withdrawal.</w:t>
      </w:r>
      <w:bookmarkEnd w:id="253"/>
      <w:bookmarkEnd w:id="254"/>
      <w:bookmarkEnd w:id="255"/>
    </w:p>
    <w:p w:rsidRPr="00DA3E5D" w:rsidR="00C0145A" w:rsidDel="00E93787" w:rsidP="00C0145A" w:rsidRDefault="00C0145A" w14:paraId="44B7CA90" w14:textId="3B1C6674">
      <w:pPr>
        <w:widowControl w:val="0"/>
        <w:spacing w:after="240"/>
        <w:jc w:val="both"/>
        <w:outlineLvl w:val="2"/>
        <w:rPr>
          <w:rFonts w:cs="Arial"/>
        </w:rPr>
      </w:pPr>
      <w:r w:rsidRPr="00DA3E5D">
        <w:rPr>
          <w:rFonts w:cs="Arial"/>
        </w:rPr>
        <w:t xml:space="preserve"> Bidder may withdraw its Bid by submitting a Bid withdrawal notice via the</w:t>
      </w:r>
      <w:r w:rsidRPr="00DA3E5D" w:rsidR="00FC6ED1">
        <w:rPr>
          <w:rFonts w:cs="Arial"/>
        </w:rPr>
        <w:t xml:space="preserve"> </w:t>
      </w:r>
      <w:r w:rsidRPr="00DA3E5D" w:rsidR="00482FE4">
        <w:rPr>
          <w:rFonts w:cs="Arial"/>
        </w:rPr>
        <w:t>“</w:t>
      </w:r>
      <w:r w:rsidRPr="00DA3E5D" w:rsidR="00FC6ED1">
        <w:rPr>
          <w:rFonts w:cs="Arial"/>
        </w:rPr>
        <w:t>Messages</w:t>
      </w:r>
      <w:r w:rsidRPr="00DA3E5D" w:rsidR="00482FE4">
        <w:rPr>
          <w:rFonts w:cs="Arial"/>
        </w:rPr>
        <w:t>”</w:t>
      </w:r>
      <w:r w:rsidRPr="00DA3E5D" w:rsidR="00FC6ED1">
        <w:rPr>
          <w:rFonts w:cs="Arial"/>
        </w:rPr>
        <w:t xml:space="preserve"> </w:t>
      </w:r>
      <w:r w:rsidRPr="00DA3E5D" w:rsidR="00482FE4">
        <w:rPr>
          <w:rFonts w:cs="Arial"/>
        </w:rPr>
        <w:t>feature</w:t>
      </w:r>
      <w:r w:rsidRPr="00DA3E5D" w:rsidR="00FC6ED1">
        <w:rPr>
          <w:rFonts w:cs="Arial"/>
        </w:rPr>
        <w:t xml:space="preserve"> on the</w:t>
      </w:r>
      <w:r w:rsidRPr="00DA3E5D">
        <w:rPr>
          <w:rFonts w:cs="Arial"/>
        </w:rPr>
        <w:t xml:space="preserve"> IE Website. If Bidder withdraws its Bid after the Bid submission deadline, Bidder will not be permitted to reopen the Bid at a later date. Bidder will not be entitled to a refund of any fees or any Bid Security if Bidder withdraws its Bid. </w:t>
      </w:r>
    </w:p>
    <w:p w:rsidRPr="00DA3E5D" w:rsidR="00C0145A" w:rsidP="00023EFA" w:rsidRDefault="00C0145A" w14:paraId="59E2DDDD" w14:textId="77777777">
      <w:pPr>
        <w:pStyle w:val="zGBody1"/>
      </w:pPr>
      <w:bookmarkStart w:name="_Toc143464054" w:id="256"/>
      <w:bookmarkStart w:name="_Toc168573762" w:id="257"/>
      <w:bookmarkStart w:name="_Toc226724831" w:id="258"/>
      <w:r w:rsidRPr="00DA3E5D">
        <w:t>BID EVALUATION AND AWARDED CONTRACTS; COMPANY-OWNED PROPOSAL EVALUATION</w:t>
      </w:r>
      <w:bookmarkEnd w:id="256"/>
      <w:bookmarkEnd w:id="257"/>
      <w:bookmarkEnd w:id="258"/>
      <w:r w:rsidRPr="00DA3E5D">
        <w:t xml:space="preserve"> </w:t>
      </w:r>
    </w:p>
    <w:p w:rsidRPr="00DA3E5D" w:rsidR="00C0145A" w:rsidP="00921F3F" w:rsidRDefault="00C0145A" w14:paraId="6F66422C" w14:textId="77777777">
      <w:pPr>
        <w:pStyle w:val="zGBody2"/>
        <w:spacing w:after="120"/>
        <w:rPr>
          <w:vanish/>
          <w:specVanish/>
        </w:rPr>
      </w:pPr>
      <w:bookmarkStart w:name="_Toc129327706" w:id="259"/>
      <w:bookmarkStart w:name="_Toc134693726" w:id="260"/>
      <w:bookmarkStart w:name="_Toc143464055" w:id="261"/>
      <w:bookmarkStart w:name="_Toc168573763" w:id="262"/>
      <w:bookmarkStart w:name="_Toc226724832" w:id="263"/>
      <w:r w:rsidRPr="00DA3E5D">
        <w:t>Staff and IE Oversight/Evaluation.</w:t>
      </w:r>
      <w:bookmarkEnd w:id="259"/>
      <w:bookmarkEnd w:id="260"/>
      <w:bookmarkEnd w:id="261"/>
      <w:bookmarkEnd w:id="262"/>
      <w:bookmarkEnd w:id="263"/>
    </w:p>
    <w:p w:rsidRPr="00DA3E5D" w:rsidR="00C0145A" w:rsidP="00921F3F" w:rsidRDefault="00C0145A" w14:paraId="4105787D" w14:textId="04C8FA15">
      <w:pPr>
        <w:pStyle w:val="BodyText"/>
        <w:spacing w:before="120"/>
      </w:pPr>
      <w:r w:rsidRPr="00DA3E5D">
        <w:t xml:space="preserve"> </w:t>
      </w:r>
      <w:r w:rsidRPr="00DA3E5D">
        <w:rPr>
          <w:rStyle w:val="BodyTextChar"/>
        </w:rPr>
        <w:t xml:space="preserve">In accordance with the RFP Rule, Staff and the IE actively and contemporaneously monitor all aspects of GPC’s evaluation process for transparency purposes. Staff and the IE will review all Submissions and conduct an independent evaluation of the </w:t>
      </w:r>
      <w:r w:rsidRPr="00DA3E5D" w:rsidR="00702578">
        <w:rPr>
          <w:rStyle w:val="BodyTextChar"/>
        </w:rPr>
        <w:t xml:space="preserve">Capacity </w:t>
      </w:r>
      <w:r w:rsidRPr="00DA3E5D">
        <w:rPr>
          <w:rStyle w:val="BodyTextChar"/>
        </w:rPr>
        <w:t>Resources offered to GPC in this All-Source RFP. Staff and the IE are permitted access to all documents and information utilized by GPC in its evaluation. GPC, Staff, and IE will meet to discuss and finalize the Competitive Tier and, after further evaluation of the Competitive Tier, the Short List, including Bids identified for Awarded Contract award and any Company-Owned Proposal identified for inclusion on the Short List.</w:t>
      </w:r>
    </w:p>
    <w:p w:rsidRPr="00DA3E5D" w:rsidR="00C0145A" w:rsidP="00921F3F" w:rsidRDefault="00C0145A" w14:paraId="09EC1979" w14:textId="77777777">
      <w:pPr>
        <w:pStyle w:val="zGBody2"/>
        <w:spacing w:after="120"/>
        <w:rPr>
          <w:vanish/>
          <w:specVanish/>
        </w:rPr>
      </w:pPr>
      <w:bookmarkStart w:name="_Toc134693727" w:id="264"/>
      <w:bookmarkStart w:name="_Toc143464056" w:id="265"/>
      <w:bookmarkStart w:name="_Toc168573764" w:id="266"/>
      <w:bookmarkStart w:name="_Toc226724833" w:id="267"/>
      <w:r w:rsidRPr="00DA3E5D">
        <w:t>Criteria.</w:t>
      </w:r>
      <w:bookmarkEnd w:id="264"/>
      <w:bookmarkEnd w:id="265"/>
      <w:bookmarkEnd w:id="266"/>
      <w:bookmarkEnd w:id="267"/>
      <w:r w:rsidRPr="00DA3E5D">
        <w:t xml:space="preserve"> </w:t>
      </w:r>
    </w:p>
    <w:p w:rsidRPr="00DA3E5D" w:rsidR="00C0145A" w:rsidP="00921F3F" w:rsidRDefault="00C0145A" w14:paraId="4199E410" w14:textId="3F32DFC7">
      <w:pPr>
        <w:pStyle w:val="BodyText"/>
        <w:spacing w:before="120"/>
      </w:pPr>
      <w:r w:rsidRPr="00DA3E5D">
        <w:t xml:space="preserve">All Submissions in this All-Source RFP will be evaluated in accordance with the evaluation criteria and structure described in Exhibit </w:t>
      </w:r>
      <w:r w:rsidRPr="00DA3E5D" w:rsidR="001D4BA4">
        <w:t xml:space="preserve">G </w:t>
      </w:r>
      <w:r w:rsidRPr="00DA3E5D">
        <w:t>(</w:t>
      </w:r>
      <w:r w:rsidRPr="00DA3E5D">
        <w:rPr>
          <w:i/>
        </w:rPr>
        <w:t>Overview of Evaluation Methodology</w:t>
      </w:r>
      <w:r w:rsidRPr="00DA3E5D">
        <w:t>). GPC reserves the right to contact any Participant through the IE Website to request additional information on any aspect of a Submission.</w:t>
      </w:r>
      <w:r w:rsidRPr="00DA3E5D">
        <w:rPr>
          <w:bCs/>
        </w:rPr>
        <w:t xml:space="preserve"> GPC also reserves the right to request that the IE contact any </w:t>
      </w:r>
      <w:r w:rsidRPr="00DA3E5D">
        <w:t>Participant</w:t>
      </w:r>
      <w:r w:rsidRPr="00DA3E5D">
        <w:rPr>
          <w:bCs/>
        </w:rPr>
        <w:t xml:space="preserve"> for additional information </w:t>
      </w:r>
      <w:r w:rsidRPr="00DA3E5D">
        <w:t>or to cure a deficiency identified in a Submission</w:t>
      </w:r>
      <w:r w:rsidRPr="00DA3E5D">
        <w:rPr>
          <w:bCs/>
        </w:rPr>
        <w:t>.</w:t>
      </w:r>
    </w:p>
    <w:p w:rsidRPr="00DA3E5D" w:rsidR="00C0145A" w:rsidDel="002639C2" w:rsidP="00921F3F" w:rsidRDefault="00F75783" w14:paraId="47CF20FD" w14:textId="6FA1F6B0">
      <w:pPr>
        <w:pStyle w:val="zGBody2"/>
        <w:spacing w:after="120"/>
        <w:rPr>
          <w:vanish/>
          <w:specVanish/>
        </w:rPr>
      </w:pPr>
      <w:bookmarkStart w:name="_Toc212157785" w:id="268"/>
      <w:bookmarkStart w:name="_Toc143464057" w:id="269"/>
      <w:bookmarkStart w:name="_Toc226724834" w:id="270"/>
      <w:bookmarkEnd w:id="268"/>
      <w:r w:rsidRPr="00DA3E5D">
        <w:t>Initial Review</w:t>
      </w:r>
      <w:r w:rsidRPr="00DA3E5D" w:rsidDel="002639C2" w:rsidR="00C0145A">
        <w:t>.</w:t>
      </w:r>
      <w:bookmarkEnd w:id="269"/>
      <w:bookmarkEnd w:id="270"/>
    </w:p>
    <w:p w:rsidRPr="00DA3E5D" w:rsidR="00C0145A" w:rsidDel="002639C2" w:rsidP="00921F3F" w:rsidRDefault="0080095A" w14:paraId="70316851" w14:textId="70DCF49D">
      <w:pPr>
        <w:pStyle w:val="BodyText"/>
        <w:spacing w:before="120"/>
        <w:ind w:left="1152"/>
        <w:rPr>
          <w:rFonts w:cs="Arial" w:eastAsiaTheme="minorEastAsia"/>
          <w:color w:val="000000"/>
        </w:rPr>
      </w:pPr>
      <w:r w:rsidRPr="00DA3E5D">
        <w:rPr>
          <w:rFonts w:cs="Arial" w:eastAsiaTheme="minorEastAsia"/>
          <w:color w:val="000000" w:themeColor="text1"/>
        </w:rPr>
        <w:t xml:space="preserve"> </w:t>
      </w:r>
      <w:r w:rsidRPr="00DA3E5D" w:rsidR="00F75783">
        <w:rPr>
          <w:rFonts w:cs="Arial" w:eastAsiaTheme="minorEastAsia"/>
          <w:color w:val="000000" w:themeColor="text1"/>
        </w:rPr>
        <w:t>Submissions that are complete and conform to RFP requirements will be ranked and screened on price to eliminate Submissions that are clearly not competitive before detailed economic modeling is performed</w:t>
      </w:r>
      <w:r w:rsidRPr="00DA3E5D" w:rsidDel="002639C2" w:rsidR="00C0145A">
        <w:rPr>
          <w:rFonts w:cs="Arial" w:eastAsiaTheme="minorEastAsia"/>
          <w:color w:val="000000" w:themeColor="text1"/>
        </w:rPr>
        <w:t xml:space="preserve">. </w:t>
      </w:r>
    </w:p>
    <w:p w:rsidRPr="00DA3E5D" w:rsidR="00C0145A" w:rsidP="00921F3F" w:rsidRDefault="00C0145A" w14:paraId="327BE689" w14:textId="77777777">
      <w:pPr>
        <w:pStyle w:val="zGBody2"/>
        <w:spacing w:after="120"/>
        <w:rPr>
          <w:vanish/>
          <w:specVanish/>
        </w:rPr>
      </w:pPr>
      <w:bookmarkStart w:name="_Toc143464059" w:id="271"/>
      <w:bookmarkStart w:name="_Toc168573766" w:id="272"/>
      <w:bookmarkStart w:name="_Toc226724835" w:id="273"/>
      <w:r w:rsidRPr="00DA3E5D">
        <w:t>Competitive Tier Identified.</w:t>
      </w:r>
      <w:bookmarkEnd w:id="271"/>
      <w:bookmarkEnd w:id="272"/>
      <w:bookmarkEnd w:id="273"/>
    </w:p>
    <w:p w:rsidRPr="00DA3E5D" w:rsidR="00C0145A" w:rsidP="00921F3F" w:rsidRDefault="00C0145A" w14:paraId="5647DA07" w14:textId="5A40A788">
      <w:pPr>
        <w:pStyle w:val="BodyText"/>
        <w:spacing w:before="120"/>
        <w:ind w:left="1152"/>
      </w:pPr>
      <w:r w:rsidRPr="00DA3E5D">
        <w:t xml:space="preserve"> Under the oversight of the IE and Staff, GPC will </w:t>
      </w:r>
      <w:r w:rsidRPr="00DA3E5D" w:rsidR="006A4C81">
        <w:t>evaluate all Submissions and</w:t>
      </w:r>
      <w:r w:rsidRPr="00DA3E5D">
        <w:t xml:space="preserve"> determine a Competitive Tier that consists of the most competitive Submissions. An appropriate selection of Submissions meeting GPC’s requirements will advance </w:t>
      </w:r>
      <w:r w:rsidRPr="00DA3E5D" w:rsidDel="00C81CCE">
        <w:t xml:space="preserve">as </w:t>
      </w:r>
      <w:r w:rsidRPr="00DA3E5D">
        <w:t xml:space="preserve">the Competitive Tier for additional evaluation. A Participant whose Submission(s) advanced to the Competitive Tier or Short List, or is released from this RFP, will be notified in accordance with the Solicitation Schedule. In addition, all Submissions in the Competitive Tier will undergo a comprehensive environmental review to ensure compliance with the requirements of this RFP, including </w:t>
      </w:r>
      <w:r w:rsidRPr="00DA3E5D" w:rsidR="00871B5E">
        <w:t xml:space="preserve">the Environmental </w:t>
      </w:r>
      <w:r w:rsidR="00934CBA">
        <w:t>Assurances</w:t>
      </w:r>
      <w:r w:rsidRPr="00DA3E5D" w:rsidR="00871B5E">
        <w:t xml:space="preserve"> Guidance Document</w:t>
      </w:r>
      <w:r w:rsidRPr="00DA3E5D">
        <w:t>.</w:t>
      </w:r>
    </w:p>
    <w:p w:rsidRPr="00DA3E5D" w:rsidR="00C0145A" w:rsidP="00921F3F" w:rsidRDefault="00C0145A" w14:paraId="1D842A98" w14:textId="77777777">
      <w:pPr>
        <w:pStyle w:val="zGBody2"/>
        <w:spacing w:after="120"/>
        <w:rPr>
          <w:vanish/>
          <w:specVanish/>
        </w:rPr>
      </w:pPr>
      <w:bookmarkStart w:name="_Toc168573767" w:id="274"/>
      <w:bookmarkStart w:name="_Toc226724836" w:id="275"/>
      <w:r w:rsidRPr="00DA3E5D">
        <w:t>Bidder to Post Bid Security.</w:t>
      </w:r>
      <w:bookmarkEnd w:id="274"/>
      <w:bookmarkEnd w:id="275"/>
    </w:p>
    <w:p w:rsidRPr="00211E2B" w:rsidR="00C0145A" w:rsidP="00921F3F" w:rsidRDefault="00C0145A" w14:paraId="7262B9D8" w14:textId="356957A6">
      <w:pPr>
        <w:pStyle w:val="zGNormal"/>
        <w:spacing w:before="120" w:after="120"/>
      </w:pPr>
      <w:r w:rsidRPr="00DA3E5D">
        <w:t xml:space="preserve"> Bidders with Bids that advance to the </w:t>
      </w:r>
      <w:r w:rsidRPr="00DA3E5D" w:rsidR="0014131A">
        <w:t>Competitive Tier</w:t>
      </w:r>
      <w:r w:rsidRPr="00DA3E5D">
        <w:t xml:space="preserve"> must post Bid Security, as discussed in Section 4.</w:t>
      </w:r>
      <w:r w:rsidRPr="00DA3E5D" w:rsidR="000440DE">
        <w:t>8</w:t>
      </w:r>
      <w:r w:rsidRPr="00DA3E5D">
        <w:t xml:space="preserve"> (</w:t>
      </w:r>
      <w:r w:rsidRPr="00DA3E5D">
        <w:rPr>
          <w:i/>
        </w:rPr>
        <w:t>Bid Security</w:t>
      </w:r>
      <w:r w:rsidRPr="00DA3E5D">
        <w:t>), before further detailed evaluation may occur.</w:t>
      </w:r>
      <w:r>
        <w:t xml:space="preserve"> </w:t>
      </w:r>
    </w:p>
    <w:p w:rsidRPr="00211E2B" w:rsidR="00C0145A" w:rsidP="00243521" w:rsidRDefault="00C0145A" w14:paraId="50808F40" w14:textId="77777777">
      <w:pPr>
        <w:pStyle w:val="zGBody2"/>
        <w:rPr>
          <w:vanish/>
          <w:specVanish/>
        </w:rPr>
      </w:pPr>
      <w:bookmarkStart w:name="_Toc143464060" w:id="276"/>
      <w:bookmarkStart w:name="_Toc168573768" w:id="277"/>
      <w:bookmarkStart w:name="_Toc226724837" w:id="278"/>
      <w:r w:rsidRPr="00211E2B">
        <w:rPr>
          <w:snapToGrid w:val="0"/>
        </w:rPr>
        <w:t>Bid Lists.</w:t>
      </w:r>
      <w:bookmarkEnd w:id="276"/>
      <w:bookmarkEnd w:id="277"/>
      <w:bookmarkEnd w:id="278"/>
    </w:p>
    <w:p w:rsidR="00C0145A" w:rsidP="00C0145A" w:rsidRDefault="00C0145A" w14:paraId="6F0466C9" w14:textId="55C24EF5">
      <w:pPr>
        <w:widowControl w:val="0"/>
        <w:autoSpaceDE w:val="0"/>
        <w:autoSpaceDN w:val="0"/>
        <w:adjustRightInd w:val="0"/>
        <w:jc w:val="both"/>
      </w:pPr>
      <w:r w:rsidRPr="00211E2B">
        <w:rPr>
          <w:rFonts w:cs="Arial" w:eastAsiaTheme="minorEastAsia"/>
          <w:color w:val="000000"/>
          <w:kern w:val="14"/>
        </w:rPr>
        <w:t xml:space="preserve"> </w:t>
      </w:r>
      <w:r w:rsidRPr="00473461">
        <w:t xml:space="preserve">In accordance with the Solicitation Schedule, upon completion of </w:t>
      </w:r>
      <w:r>
        <w:t xml:space="preserve">the Competitive Tier </w:t>
      </w:r>
      <w:r w:rsidRPr="00473461">
        <w:t xml:space="preserve">evaluation, </w:t>
      </w:r>
      <w:r>
        <w:t>Participant</w:t>
      </w:r>
      <w:r w:rsidRPr="00473461">
        <w:t xml:space="preserve"> will be notified </w:t>
      </w:r>
      <w:r>
        <w:t>if</w:t>
      </w:r>
      <w:r w:rsidRPr="00473461">
        <w:t xml:space="preserve"> </w:t>
      </w:r>
      <w:r>
        <w:t>its</w:t>
      </w:r>
      <w:r w:rsidRPr="00473461">
        <w:t xml:space="preserve"> </w:t>
      </w:r>
      <w:r>
        <w:t>Submission</w:t>
      </w:r>
      <w:r w:rsidRPr="00473461">
        <w:t xml:space="preserve"> is on the Short List, Reserve List, or Release List. </w:t>
      </w:r>
      <w:r>
        <w:t xml:space="preserve">Using the IE Website, </w:t>
      </w:r>
      <w:r w:rsidR="00A409C3">
        <w:t>the Evaluation Team</w:t>
      </w:r>
      <w:r w:rsidRPr="00473461">
        <w:t xml:space="preserve"> will contact each </w:t>
      </w:r>
      <w:r>
        <w:t>Bidder</w:t>
      </w:r>
      <w:r w:rsidRPr="00473461">
        <w:t xml:space="preserve"> with a </w:t>
      </w:r>
      <w:r>
        <w:t>Bid</w:t>
      </w:r>
      <w:r w:rsidRPr="00473461">
        <w:t xml:space="preserve"> advanced to the Short List to finalize and execute the PPA </w:t>
      </w:r>
      <w:r w:rsidR="009175E7">
        <w:t>or</w:t>
      </w:r>
      <w:r w:rsidRPr="00473461">
        <w:t xml:space="preserve"> APA, as applicable. A </w:t>
      </w:r>
      <w:r>
        <w:t>Submission</w:t>
      </w:r>
      <w:r w:rsidRPr="00473461">
        <w:t xml:space="preserve"> on the Reserve List is a </w:t>
      </w:r>
      <w:r>
        <w:t>Submission</w:t>
      </w:r>
      <w:r w:rsidRPr="00473461">
        <w:t xml:space="preserve"> that is essentially on a waiting list that will continue to be under evaluation and may move on to the Short List if a Short List </w:t>
      </w:r>
      <w:r>
        <w:t>Participant</w:t>
      </w:r>
      <w:r w:rsidRPr="00473461">
        <w:t xml:space="preserve"> withdraws or is unable to proceed. A </w:t>
      </w:r>
      <w:r>
        <w:t>Submission</w:t>
      </w:r>
      <w:r w:rsidRPr="00473461">
        <w:t xml:space="preserve"> on the Release List was determined to be non-competitive and </w:t>
      </w:r>
      <w:r w:rsidRPr="00473461">
        <w:lastRenderedPageBreak/>
        <w:t xml:space="preserve">will no longer be considered for advancement in this </w:t>
      </w:r>
      <w:r>
        <w:t>All-Source</w:t>
      </w:r>
      <w:r w:rsidRPr="00473461">
        <w:t xml:space="preserve"> RFP. Release List determinations are final and will not be reconsidered. By the end of the RFP Process, all </w:t>
      </w:r>
      <w:r>
        <w:t>Submissions</w:t>
      </w:r>
      <w:r w:rsidRPr="00473461">
        <w:t xml:space="preserve"> not placed on the Release List and not advanced for contracting will be placed on the Reserve List. When GPC executes the winning PPAs</w:t>
      </w:r>
      <w:r w:rsidR="009175E7">
        <w:t xml:space="preserve"> or</w:t>
      </w:r>
      <w:r w:rsidRPr="00473461">
        <w:t xml:space="preserve"> APAs and files the executed Awarded Contracts with the Commission, all unadvanced Bids</w:t>
      </w:r>
      <w:r w:rsidR="00AE789D">
        <w:t xml:space="preserve"> and Company-Owned Proposals</w:t>
      </w:r>
      <w:r w:rsidRPr="00473461">
        <w:t xml:space="preserve"> will be placed on the Release List.</w:t>
      </w:r>
    </w:p>
    <w:p w:rsidRPr="00936DA6" w:rsidR="00C0145A" w:rsidP="00023EFA" w:rsidRDefault="00C0145A" w14:paraId="16E81360" w14:textId="23933952">
      <w:pPr>
        <w:pStyle w:val="zGBody3"/>
      </w:pPr>
      <w:r>
        <w:rPr>
          <w:b/>
          <w:bCs/>
        </w:rPr>
        <w:t xml:space="preserve">Short List. </w:t>
      </w:r>
      <w:r>
        <w:t xml:space="preserve">After full evaluation of the Competitive Tier Submissions, successful Competitive Tier Submissions will advance to the Short List. Short-listed Submissions will be re-evaluated and compared before GPC finalizes any decision regarding its choice of resource(s) to meet identified needs. </w:t>
      </w:r>
      <w:r w:rsidRPr="00936DA6">
        <w:t xml:space="preserve">Each Bidder with a </w:t>
      </w:r>
      <w:r w:rsidRPr="009D5B20">
        <w:t>Bid advanced to the Short List for further evaluation must also provide the following information, as applicable and if requested by GPC</w:t>
      </w:r>
      <w:r w:rsidRPr="009D5B20" w:rsidR="0018381D">
        <w:t xml:space="preserve"> in consultation with Staff and IE</w:t>
      </w:r>
      <w:r w:rsidRPr="009D5B20">
        <w:t>: (i) updates to the construction schedule; (ii) a current Site plan; (iii) equipment delivery schedules; (iv)</w:t>
      </w:r>
      <w:r w:rsidR="00BE1A5D">
        <w:t xml:space="preserve"> draft certificates of insurance; and (v)</w:t>
      </w:r>
      <w:r w:rsidRPr="009D5B20">
        <w:t xml:space="preserve"> any financial and business data associated with the Seller, the Facility, </w:t>
      </w:r>
      <w:r w:rsidRPr="009D5B20" w:rsidR="002C3022">
        <w:t>or</w:t>
      </w:r>
      <w:r w:rsidRPr="009D5B20">
        <w:t xml:space="preserve"> the PPA </w:t>
      </w:r>
      <w:r w:rsidR="00AC27AA">
        <w:t>or</w:t>
      </w:r>
      <w:r w:rsidRPr="009D5B20">
        <w:t xml:space="preserve"> APA</w:t>
      </w:r>
      <w:r w:rsidRPr="009D5B20" w:rsidR="002C3022">
        <w:t>, as applicable,</w:t>
      </w:r>
      <w:r w:rsidRPr="009D5B20">
        <w:t xml:space="preserve"> that GPC would need</w:t>
      </w:r>
      <w:r w:rsidRPr="00936DA6">
        <w:t xml:space="preserve"> to independently make necessary accounting determinations. Requested </w:t>
      </w:r>
      <w:r>
        <w:t>i</w:t>
      </w:r>
      <w:r w:rsidRPr="00936DA6">
        <w:t>nformation may include data supporting the economic life, the fair value, investment tax credits associated with the Facility, or other costs associated with the Facility, including debt specific to the asset proposed. Financial data contained in Bidder’s financial statements (e.g., income statements</w:t>
      </w:r>
      <w:r w:rsidR="00DB657C">
        <w:t xml:space="preserve"> or</w:t>
      </w:r>
      <w:r w:rsidRPr="00936DA6" w:rsidR="00DB657C">
        <w:t xml:space="preserve"> </w:t>
      </w:r>
      <w:r w:rsidRPr="00936DA6">
        <w:t>balance sheets) may also be required.</w:t>
      </w:r>
    </w:p>
    <w:p w:rsidRPr="00211E2B" w:rsidR="00C0145A" w:rsidP="00243521" w:rsidRDefault="00C0145A" w14:paraId="603C0225" w14:textId="77777777">
      <w:pPr>
        <w:pStyle w:val="zGBody2"/>
        <w:rPr>
          <w:vanish/>
          <w:specVanish/>
        </w:rPr>
      </w:pPr>
      <w:bookmarkStart w:name="_Toc143464061" w:id="279"/>
      <w:bookmarkStart w:name="_Toc168573769" w:id="280"/>
      <w:bookmarkStart w:name="_Toc226724838" w:id="281"/>
      <w:r>
        <w:t>Awarded Contract</w:t>
      </w:r>
      <w:r w:rsidRPr="00211E2B">
        <w:t xml:space="preserve"> Execution.</w:t>
      </w:r>
      <w:bookmarkEnd w:id="279"/>
      <w:bookmarkEnd w:id="280"/>
      <w:bookmarkEnd w:id="281"/>
    </w:p>
    <w:p w:rsidRPr="00211E2B" w:rsidR="00C0145A" w:rsidP="00C0145A" w:rsidRDefault="00C0145A" w14:paraId="792B2F16" w14:textId="36100AB2">
      <w:pPr>
        <w:pStyle w:val="BodyText"/>
        <w:rPr>
          <w:rFonts w:cs="Arial" w:eastAsiaTheme="minorEastAsia"/>
          <w:color w:val="000000"/>
        </w:rPr>
      </w:pPr>
      <w:r w:rsidRPr="00211E2B">
        <w:rPr>
          <w:rFonts w:cs="Arial" w:eastAsiaTheme="minorEastAsia"/>
          <w:color w:val="000000"/>
          <w:kern w:val="14"/>
        </w:rPr>
        <w:t xml:space="preserve"> </w:t>
      </w:r>
      <w:r>
        <w:rPr>
          <w:snapToGrid w:val="0"/>
        </w:rPr>
        <w:t>GPC</w:t>
      </w:r>
      <w:r w:rsidRPr="00C82DEE">
        <w:rPr>
          <w:snapToGrid w:val="0"/>
        </w:rPr>
        <w:t xml:space="preserve"> will award and execute </w:t>
      </w:r>
      <w:r>
        <w:rPr>
          <w:snapToGrid w:val="0"/>
        </w:rPr>
        <w:t>Awarded Contracts</w:t>
      </w:r>
      <w:r w:rsidRPr="00C82DEE">
        <w:rPr>
          <w:snapToGrid w:val="0"/>
        </w:rPr>
        <w:t xml:space="preserve"> with the </w:t>
      </w:r>
      <w:r>
        <w:rPr>
          <w:snapToGrid w:val="0"/>
        </w:rPr>
        <w:t>Winning Bidder</w:t>
      </w:r>
      <w:r w:rsidRPr="00C82DEE">
        <w:rPr>
          <w:snapToGrid w:val="0"/>
        </w:rPr>
        <w:t xml:space="preserve">s </w:t>
      </w:r>
      <w:r>
        <w:rPr>
          <w:snapToGrid w:val="0"/>
        </w:rPr>
        <w:t>whose Bids are on</w:t>
      </w:r>
      <w:r w:rsidRPr="00C82DEE">
        <w:rPr>
          <w:snapToGrid w:val="0"/>
        </w:rPr>
        <w:t xml:space="preserve"> the Short List</w:t>
      </w:r>
      <w:r>
        <w:rPr>
          <w:snapToGrid w:val="0"/>
        </w:rPr>
        <w:t xml:space="preserve">. </w:t>
      </w:r>
      <w:r>
        <w:t xml:space="preserve">Upon finalization of the Short List, Winning Bidders will be notified and asked to meet with GPC and the IE, and with Staff </w:t>
      </w:r>
      <w:r w:rsidR="00F65517">
        <w:t xml:space="preserve">who </w:t>
      </w:r>
      <w:r>
        <w:t xml:space="preserve">choose to participate, to discuss execution of the Awarded Contract. </w:t>
      </w:r>
      <w:r w:rsidRPr="00C82DEE">
        <w:rPr>
          <w:snapToGrid w:val="0"/>
        </w:rPr>
        <w:t xml:space="preserve">A </w:t>
      </w:r>
      <w:r>
        <w:rPr>
          <w:snapToGrid w:val="0"/>
        </w:rPr>
        <w:t>Winning Bidder</w:t>
      </w:r>
      <w:r w:rsidRPr="00C82DEE">
        <w:rPr>
          <w:snapToGrid w:val="0"/>
        </w:rPr>
        <w:t xml:space="preserve"> will enter into the applicable </w:t>
      </w:r>
      <w:r>
        <w:rPr>
          <w:snapToGrid w:val="0"/>
        </w:rPr>
        <w:t xml:space="preserve">and conforming </w:t>
      </w:r>
      <w:r w:rsidRPr="00C82DEE">
        <w:rPr>
          <w:snapToGrid w:val="0"/>
        </w:rPr>
        <w:t>pro forma PPA</w:t>
      </w:r>
      <w:r>
        <w:rPr>
          <w:snapToGrid w:val="0"/>
        </w:rPr>
        <w:t xml:space="preserve"> or conforming APA </w:t>
      </w:r>
      <w:r w:rsidRPr="00C82DEE">
        <w:rPr>
          <w:snapToGrid w:val="0"/>
        </w:rPr>
        <w:t>with</w:t>
      </w:r>
      <w:r>
        <w:rPr>
          <w:snapToGrid w:val="0"/>
        </w:rPr>
        <w:t xml:space="preserve"> GPC. GPC</w:t>
      </w:r>
      <w:r w:rsidRPr="00C82DEE">
        <w:rPr>
          <w:snapToGrid w:val="0"/>
        </w:rPr>
        <w:t xml:space="preserve"> </w:t>
      </w:r>
      <w:r>
        <w:rPr>
          <w:snapToGrid w:val="0"/>
        </w:rPr>
        <w:t xml:space="preserve">and Winning Bidder </w:t>
      </w:r>
      <w:r w:rsidRPr="00C82DEE">
        <w:rPr>
          <w:snapToGrid w:val="0"/>
        </w:rPr>
        <w:t xml:space="preserve">will coordinate </w:t>
      </w:r>
      <w:r>
        <w:rPr>
          <w:snapToGrid w:val="0"/>
        </w:rPr>
        <w:t xml:space="preserve">to execute </w:t>
      </w:r>
      <w:r w:rsidRPr="00C82DEE">
        <w:rPr>
          <w:snapToGrid w:val="0"/>
        </w:rPr>
        <w:t>the PPA</w:t>
      </w:r>
      <w:r>
        <w:rPr>
          <w:snapToGrid w:val="0"/>
        </w:rPr>
        <w:t xml:space="preserve"> </w:t>
      </w:r>
      <w:r w:rsidR="00B67CAB">
        <w:rPr>
          <w:snapToGrid w:val="0"/>
        </w:rPr>
        <w:t>or</w:t>
      </w:r>
      <w:r>
        <w:rPr>
          <w:snapToGrid w:val="0"/>
        </w:rPr>
        <w:t xml:space="preserve"> APA, as applicable, by the date set forth in the Solicitation Schedule. </w:t>
      </w:r>
    </w:p>
    <w:p w:rsidRPr="00C761EE" w:rsidR="00C0145A" w:rsidP="00243521" w:rsidRDefault="00C0145A" w14:paraId="08BA638B" w14:textId="77777777">
      <w:pPr>
        <w:pStyle w:val="zGBody2"/>
        <w:rPr>
          <w:vanish/>
          <w:specVanish/>
        </w:rPr>
      </w:pPr>
      <w:bookmarkStart w:name="_Toc143464062" w:id="282"/>
      <w:bookmarkStart w:name="_Toc168573770" w:id="283"/>
      <w:bookmarkStart w:name="_Toc226724839" w:id="284"/>
      <w:r w:rsidRPr="00211E2B">
        <w:t xml:space="preserve">Rejection of </w:t>
      </w:r>
      <w:r>
        <w:t>Submissions</w:t>
      </w:r>
      <w:r w:rsidRPr="00211E2B">
        <w:t>.</w:t>
      </w:r>
      <w:bookmarkEnd w:id="282"/>
      <w:bookmarkEnd w:id="283"/>
      <w:bookmarkEnd w:id="284"/>
    </w:p>
    <w:p w:rsidRPr="000C2680" w:rsidR="00C0145A" w:rsidP="00023EFA" w:rsidRDefault="00C0145A" w14:paraId="71898B68" w14:textId="5F41BBEE">
      <w:pPr>
        <w:pStyle w:val="zGBody3"/>
        <w:rPr>
          <w:snapToGrid w:val="0"/>
          <w:color w:val="000000"/>
        </w:rPr>
      </w:pPr>
      <w:r>
        <w:t xml:space="preserve"> GPC reserves the right, without qualification and in its sole discretion, to reject as non-responsive any Submission for failure to meet any RFP requirement.</w:t>
      </w:r>
      <w:r w:rsidRPr="001C3A6B">
        <w:t xml:space="preserve"> If GPC discovers that any Bidder violated this </w:t>
      </w:r>
      <w:r>
        <w:t>All-Source</w:t>
      </w:r>
      <w:r w:rsidRPr="001C3A6B">
        <w:t xml:space="preserve"> RFP or otherwise violated the spirit and intent of this </w:t>
      </w:r>
      <w:r>
        <w:t>All-Source</w:t>
      </w:r>
      <w:r w:rsidRPr="001C3A6B">
        <w:t xml:space="preserve"> RFP, GPC has the right to reject any related Bids, which may also further affect the Bidder’s participation in any future programs offered by GPC.</w:t>
      </w:r>
      <w:r w:rsidRPr="00DE0B41">
        <w:rPr>
          <w:bCs/>
        </w:rPr>
        <w:t xml:space="preserve"> </w:t>
      </w:r>
      <w:r w:rsidRPr="006606A7">
        <w:rPr>
          <w:bCs/>
        </w:rPr>
        <w:t>By way of example and not by limitation, the following will constitute a non-responsive Bid: (i) a Bid offering non-firm capacity; (ii)</w:t>
      </w:r>
      <w:r w:rsidRPr="006606A7" w:rsidDel="00CE6D3A">
        <w:rPr>
          <w:bCs/>
        </w:rPr>
        <w:t xml:space="preserve"> </w:t>
      </w:r>
      <w:r w:rsidRPr="006606A7">
        <w:rPr>
          <w:bCs/>
        </w:rPr>
        <w:t xml:space="preserve">an uncured, incomplete, or non-specific Bid; or (iii) a Bid that fails to materially comply with the provisions of the applicable pro forma PPA. </w:t>
      </w:r>
      <w:r>
        <w:t>GPC further reserves the right, without qualification and in its sole discretion, to decline to enter a PPA</w:t>
      </w:r>
      <w:r w:rsidR="00BF3EA3">
        <w:t xml:space="preserve"> </w:t>
      </w:r>
      <w:r w:rsidR="00A0687A">
        <w:t>or</w:t>
      </w:r>
      <w:r w:rsidR="00BF3EA3">
        <w:t xml:space="preserve"> APA</w:t>
      </w:r>
      <w:r>
        <w:t xml:space="preserve"> with any Bidder for any reason. </w:t>
      </w:r>
      <w:r w:rsidRPr="00401BA5">
        <w:t>GPC will not refund any Bid Fee or</w:t>
      </w:r>
      <w:r>
        <w:t xml:space="preserve"> other costs associated with any</w:t>
      </w:r>
      <w:r w:rsidRPr="00401BA5">
        <w:t xml:space="preserve"> </w:t>
      </w:r>
      <w:r>
        <w:t xml:space="preserve">Bid </w:t>
      </w:r>
      <w:r w:rsidRPr="00401BA5">
        <w:t xml:space="preserve">for any reason, including GPC’s rejection of the Bid or failure by Bidder to execute </w:t>
      </w:r>
      <w:r>
        <w:t>an</w:t>
      </w:r>
      <w:r w:rsidRPr="00401BA5">
        <w:t xml:space="preserve"> Awarded Contract.</w:t>
      </w:r>
      <w:r>
        <w:t xml:space="preserve"> </w:t>
      </w:r>
      <w:bookmarkStart w:name="_Hlk141918900" w:id="285"/>
    </w:p>
    <w:p w:rsidR="00C0145A" w:rsidP="00C72291" w:rsidRDefault="00C0145A" w14:paraId="44B612A9" w14:textId="77777777">
      <w:pPr>
        <w:pStyle w:val="zGBody3"/>
        <w:numPr>
          <w:ilvl w:val="2"/>
          <w:numId w:val="60"/>
        </w:numPr>
        <w:rPr>
          <w:snapToGrid w:val="0"/>
        </w:rPr>
      </w:pPr>
      <w:r w:rsidRPr="00C52181">
        <w:rPr>
          <w:b/>
        </w:rPr>
        <w:t>Rejection of Bid for Failure to Respond or Comply with Deadlines.</w:t>
      </w:r>
      <w:r>
        <w:t xml:space="preserve"> </w:t>
      </w:r>
      <w:r w:rsidRPr="000C2680">
        <w:t xml:space="preserve">GPC reserves the right to reject any Deficient Bid at any time if Bidder fails to submit required information, make a required payment, or otherwise provide to GPC any required deliverable by the deadline set forth in this </w:t>
      </w:r>
      <w:r>
        <w:t>All-Source</w:t>
      </w:r>
      <w:r w:rsidRPr="000C2680">
        <w:t xml:space="preserve"> RFP (and any date in the Solicitation Schedule as revised, if applicable). A question asked by a Bidder regarding a deadline does not extend the deadline</w:t>
      </w:r>
      <w:r w:rsidRPr="008D0CC5">
        <w:rPr>
          <w:snapToGrid w:val="0"/>
        </w:rPr>
        <w:t>. If a Bid is found to be a Deficient Bid</w:t>
      </w:r>
      <w:r w:rsidRPr="00C52181">
        <w:rPr>
          <w:snapToGrid w:val="0"/>
        </w:rPr>
        <w:t>,</w:t>
      </w:r>
      <w:r w:rsidRPr="008D0CC5">
        <w:rPr>
          <w:snapToGrid w:val="0"/>
        </w:rPr>
        <w:t xml:space="preserve"> then it may be placed on the Release List and released from this </w:t>
      </w:r>
      <w:r>
        <w:rPr>
          <w:snapToGrid w:val="0"/>
        </w:rPr>
        <w:t>All-Source</w:t>
      </w:r>
      <w:r w:rsidRPr="008D0CC5">
        <w:rPr>
          <w:snapToGrid w:val="0"/>
        </w:rPr>
        <w:t xml:space="preserve"> RFP. GPC is not required to contact any Bidder to obtain any omitted information.</w:t>
      </w:r>
    </w:p>
    <w:p w:rsidR="00C0145A" w:rsidP="00023EFA" w:rsidRDefault="00C0145A" w14:paraId="17F6BD3B" w14:textId="77777777">
      <w:pPr>
        <w:pStyle w:val="zGBody3"/>
      </w:pPr>
      <w:r w:rsidRPr="008A16C8">
        <w:rPr>
          <w:b/>
        </w:rPr>
        <w:t>Rejection of Bid for Environmental Concerns.</w:t>
      </w:r>
      <w:r>
        <w:t xml:space="preserve"> </w:t>
      </w:r>
      <w:r w:rsidRPr="000C2680">
        <w:t xml:space="preserve">GPC reserves the right to reject any Bid at any time if the siting or construction of the proposed Facility presents an environmental or archeological impact or risk that: (i) cannot be mitigated or overcome within the timeframe of this </w:t>
      </w:r>
      <w:r>
        <w:t>All-Source</w:t>
      </w:r>
      <w:r w:rsidRPr="000C2680">
        <w:t xml:space="preserve"> RFP; or (ii) potentially undermines GPC’s environmental stewardship efforts. The archeological risks and impacts may include, for example, the presence or discovery of any archaeological, historical, religious, or cultural site, place, artifact, or monument.</w:t>
      </w:r>
    </w:p>
    <w:p w:rsidRPr="00860190" w:rsidR="00C0145A" w:rsidP="00023EFA" w:rsidRDefault="00C0145A" w14:paraId="6FC6401F" w14:textId="77777777">
      <w:pPr>
        <w:pStyle w:val="zGBody3"/>
      </w:pPr>
      <w:r w:rsidRPr="008A16C8">
        <w:rPr>
          <w:b/>
        </w:rPr>
        <w:t>Rejection of Bid for Failure to Demonstrate Site Control.</w:t>
      </w:r>
      <w:r>
        <w:t xml:space="preserve"> GPC reserves the right to reject any Bid if Bidder fails to demonstrate Site Control at the time of Bid submission or at any other time during the RFP Process. </w:t>
      </w:r>
    </w:p>
    <w:p w:rsidR="00C0145A" w:rsidP="00023EFA" w:rsidRDefault="00C0145A" w14:paraId="2396CE3D" w14:textId="05442FE6">
      <w:pPr>
        <w:pStyle w:val="zGBody3"/>
      </w:pPr>
      <w:r w:rsidRPr="008A16C8">
        <w:rPr>
          <w:b/>
        </w:rPr>
        <w:lastRenderedPageBreak/>
        <w:t>Rejection of a Bidder’s Request that Conflicts with GPC Policy.</w:t>
      </w:r>
      <w:r>
        <w:t xml:space="preserve"> </w:t>
      </w:r>
      <w:r w:rsidRPr="000C2680">
        <w:t xml:space="preserve">If Bidder requests that GPC take any action that conflicts with GPC’s business policies and procedures, GPC will not honor Bidder’s request and will inform Bidder of the conflict. In such case, GPC may reject </w:t>
      </w:r>
      <w:r w:rsidR="006950F5">
        <w:t>the</w:t>
      </w:r>
      <w:r w:rsidRPr="000C2680" w:rsidR="006950F5">
        <w:t xml:space="preserve"> </w:t>
      </w:r>
      <w:r w:rsidRPr="000C2680">
        <w:t>Bid.</w:t>
      </w:r>
      <w:bookmarkEnd w:id="285"/>
    </w:p>
    <w:p w:rsidRPr="0004666F" w:rsidR="00C0145A" w:rsidP="00243521" w:rsidRDefault="00C0145A" w14:paraId="6B72C011" w14:textId="77777777">
      <w:pPr>
        <w:pStyle w:val="zGBody2"/>
        <w:rPr>
          <w:vanish/>
          <w:specVanish/>
        </w:rPr>
      </w:pPr>
      <w:bookmarkStart w:name="_Toc143425447" w:id="286"/>
      <w:bookmarkStart w:name="_Toc143464063" w:id="287"/>
      <w:bookmarkStart w:name="_Toc143464064" w:id="288"/>
      <w:bookmarkStart w:name="_Toc168573771" w:id="289"/>
      <w:bookmarkStart w:name="_Toc226724840" w:id="290"/>
      <w:bookmarkEnd w:id="286"/>
      <w:bookmarkEnd w:id="287"/>
      <w:r w:rsidRPr="00E74F05">
        <w:t>GPC Discretion in Contracting</w:t>
      </w:r>
      <w:r w:rsidRPr="0004666F">
        <w:t>.</w:t>
      </w:r>
      <w:bookmarkEnd w:id="288"/>
      <w:bookmarkEnd w:id="289"/>
      <w:bookmarkEnd w:id="290"/>
    </w:p>
    <w:p w:rsidR="00C0145A" w:rsidP="00C0145A" w:rsidRDefault="00C0145A" w14:paraId="2C3F3813" w14:textId="14EAE11C">
      <w:pPr>
        <w:pStyle w:val="zGNormal"/>
        <w:rPr>
          <w:b/>
          <w:u w:val="single"/>
          <w:shd w:val="clear" w:color="auto" w:fill="FFFFFF" w:themeFill="background1"/>
        </w:rPr>
      </w:pPr>
      <w:r>
        <w:t xml:space="preserve"> </w:t>
      </w:r>
      <w:r w:rsidRPr="0004666F">
        <w:t>GPC reserves the right, without qualification and in consultation with the IE and Staff, to reject any, all, or portions of Bids received for failure to meet any criteria, and further reserves the right, without qualification and at its sole discretion, and in consultation with the IE and Staff, to decline to enter into a</w:t>
      </w:r>
      <w:r>
        <w:t xml:space="preserve">n Awarded Contract </w:t>
      </w:r>
      <w:r w:rsidRPr="0004666F">
        <w:t xml:space="preserve">with any </w:t>
      </w:r>
      <w:r w:rsidR="00EC2A92">
        <w:t>Bidder</w:t>
      </w:r>
      <w:r w:rsidRPr="0004666F">
        <w:t>.</w:t>
      </w:r>
      <w:r w:rsidRPr="0004666F">
        <w:rPr>
          <w:b/>
        </w:rPr>
        <w:t xml:space="preserve"> </w:t>
      </w:r>
      <w:r w:rsidRPr="3E4B8230">
        <w:rPr>
          <w:b/>
          <w:bCs/>
          <w:u w:val="single"/>
          <w:shd w:val="clear" w:color="auto" w:fill="FFFFFF" w:themeFill="background1"/>
        </w:rPr>
        <w:t>Any</w:t>
      </w:r>
      <w:r w:rsidRPr="0004666F" w:rsidDel="00544172">
        <w:rPr>
          <w:b/>
          <w:u w:val="single"/>
          <w:shd w:val="clear" w:color="auto" w:fill="FFFFFF" w:themeFill="background1"/>
        </w:rPr>
        <w:t xml:space="preserve"> </w:t>
      </w:r>
      <w:r>
        <w:rPr>
          <w:b/>
          <w:bCs/>
          <w:u w:val="single"/>
          <w:shd w:val="clear" w:color="auto" w:fill="FFFFFF" w:themeFill="background1"/>
        </w:rPr>
        <w:t>Bidder</w:t>
      </w:r>
      <w:r w:rsidRPr="0004666F">
        <w:rPr>
          <w:b/>
          <w:u w:val="single"/>
          <w:shd w:val="clear" w:color="auto" w:fill="FFFFFF" w:themeFill="background1"/>
        </w:rPr>
        <w:t xml:space="preserve"> who submits a Bid in response to this </w:t>
      </w:r>
      <w:r>
        <w:rPr>
          <w:b/>
          <w:u w:val="single"/>
          <w:shd w:val="clear" w:color="auto" w:fill="FFFFFF" w:themeFill="background1"/>
        </w:rPr>
        <w:t>All-Source</w:t>
      </w:r>
      <w:r w:rsidRPr="0004666F">
        <w:rPr>
          <w:b/>
          <w:u w:val="single"/>
          <w:shd w:val="clear" w:color="auto" w:fill="FFFFFF" w:themeFill="background1"/>
        </w:rPr>
        <w:t xml:space="preserve"> RFP waives the right to claim any recourse against GPC or any of its Affiliates or IE for either rejection of </w:t>
      </w:r>
      <w:r>
        <w:rPr>
          <w:b/>
          <w:bCs/>
          <w:u w:val="single"/>
          <w:shd w:val="clear" w:color="auto" w:fill="FFFFFF" w:themeFill="background1"/>
        </w:rPr>
        <w:t>Bidder’s</w:t>
      </w:r>
      <w:r w:rsidRPr="0004666F">
        <w:rPr>
          <w:b/>
          <w:u w:val="single"/>
          <w:shd w:val="clear" w:color="auto" w:fill="FFFFFF" w:themeFill="background1"/>
        </w:rPr>
        <w:t xml:space="preserve"> Bid(s) or for failure to execute a</w:t>
      </w:r>
      <w:r>
        <w:rPr>
          <w:b/>
          <w:u w:val="single"/>
          <w:shd w:val="clear" w:color="auto" w:fill="FFFFFF" w:themeFill="background1"/>
        </w:rPr>
        <w:t xml:space="preserve">n Awarded Contract </w:t>
      </w:r>
      <w:r w:rsidRPr="0004666F">
        <w:rPr>
          <w:b/>
          <w:u w:val="single"/>
          <w:shd w:val="clear" w:color="auto" w:fill="FFFFFF" w:themeFill="background1"/>
        </w:rPr>
        <w:t>for any reason.</w:t>
      </w:r>
    </w:p>
    <w:p w:rsidRPr="00637E9C" w:rsidR="00C0145A" w:rsidP="00243521" w:rsidRDefault="00C0145A" w14:paraId="1056F9F6" w14:textId="77777777">
      <w:pPr>
        <w:pStyle w:val="zGBody2"/>
        <w:rPr>
          <w:vanish/>
          <w:specVanish/>
        </w:rPr>
      </w:pPr>
      <w:bookmarkStart w:name="_Toc143464065" w:id="291"/>
      <w:bookmarkStart w:name="_Toc168573772" w:id="292"/>
      <w:bookmarkStart w:name="_Toc226724841" w:id="293"/>
      <w:r>
        <w:t>Fees Nonrefundable.</w:t>
      </w:r>
      <w:bookmarkEnd w:id="291"/>
      <w:bookmarkEnd w:id="292"/>
      <w:bookmarkEnd w:id="293"/>
    </w:p>
    <w:p w:rsidRPr="00211E2B" w:rsidR="00C0145A" w:rsidP="00023EFA" w:rsidRDefault="00C0145A" w14:paraId="73C009A9" w14:textId="77777777">
      <w:pPr>
        <w:pStyle w:val="zGBody3"/>
      </w:pPr>
      <w:r>
        <w:t xml:space="preserve"> Bid Fees submitted by any Bidder will not be refunded (unless otherwise determined in the sole discretion of GPC) in the case of any modification or withdrawal of this All-Source RFP, rejection of any Bid, or failure to execute an Awarded Contract.</w:t>
      </w:r>
    </w:p>
    <w:p w:rsidR="00C0145A" w:rsidP="00023EFA" w:rsidRDefault="00C0145A" w14:paraId="293F9A8C" w14:textId="77777777">
      <w:pPr>
        <w:pStyle w:val="zGBody1"/>
      </w:pPr>
      <w:bookmarkStart w:name="_Toc143464066" w:id="294"/>
      <w:bookmarkStart w:name="_Toc168573773" w:id="295"/>
      <w:bookmarkStart w:name="_Toc226724842" w:id="296"/>
      <w:r>
        <w:t>QUALIFYING FACILITIES</w:t>
      </w:r>
      <w:bookmarkEnd w:id="294"/>
      <w:bookmarkEnd w:id="295"/>
      <w:bookmarkEnd w:id="296"/>
    </w:p>
    <w:p w:rsidRPr="00637E9C" w:rsidR="002A68AD" w:rsidP="002A68AD" w:rsidRDefault="00C0145A" w14:paraId="31FD7983" w14:textId="77777777">
      <w:pPr>
        <w:pStyle w:val="zGBody2"/>
        <w:rPr>
          <w:vanish/>
          <w:specVanish/>
        </w:rPr>
      </w:pPr>
      <w:bookmarkStart w:name="_Toc143464067" w:id="297"/>
      <w:bookmarkStart w:name="_Toc168573774" w:id="298"/>
      <w:bookmarkStart w:name="_Toc226724843" w:id="299"/>
      <w:r>
        <w:t>Qualifying Facility Participation.</w:t>
      </w:r>
      <w:bookmarkEnd w:id="297"/>
      <w:bookmarkEnd w:id="298"/>
      <w:bookmarkEnd w:id="299"/>
    </w:p>
    <w:p w:rsidR="0030268A" w:rsidP="003A2EEB" w:rsidRDefault="002A68AD" w14:paraId="588AF72D" w14:textId="10375B2C">
      <w:pPr>
        <w:pStyle w:val="zGNormal6"/>
      </w:pPr>
      <w:r>
        <w:t xml:space="preserve"> </w:t>
      </w:r>
      <w:r w:rsidRPr="007607E1">
        <w:t xml:space="preserve">In accordance with PURPA and applicable Commission Orders in Dockets 4822 and 19279, Qualifying Facilities (QFs) may be eligible for a capacity payment </w:t>
      </w:r>
      <w:r>
        <w:t>because GPC seeks to fill a capacity need through this All-Source RFP</w:t>
      </w:r>
      <w:r w:rsidRPr="007607E1">
        <w:t xml:space="preserve">. QFs </w:t>
      </w:r>
      <w:r>
        <w:t xml:space="preserve">sized </w:t>
      </w:r>
      <w:r w:rsidRPr="007607E1">
        <w:t xml:space="preserve">larger than 30 MW must </w:t>
      </w:r>
      <w:r>
        <w:t>compete in this All-Source</w:t>
      </w:r>
      <w:r w:rsidRPr="007607E1">
        <w:t xml:space="preserve"> RFP</w:t>
      </w:r>
      <w:r>
        <w:t xml:space="preserve">, including submission of a Bid by the Bid Due Date. QFs sized 30 MW </w:t>
      </w:r>
      <w:r w:rsidRPr="007607E1">
        <w:t xml:space="preserve">or less must submit a </w:t>
      </w:r>
      <w:r>
        <w:t>QF notice of intent (available on the IE Website)</w:t>
      </w:r>
      <w:r w:rsidRPr="007607E1">
        <w:t xml:space="preserve"> </w:t>
      </w:r>
      <w:r>
        <w:t>in accordance with the Solicitation Schedule</w:t>
      </w:r>
      <w:r w:rsidRPr="007607E1">
        <w:t>. Eligibility for capacity payments is subject to execution of a</w:t>
      </w:r>
      <w:r>
        <w:t xml:space="preserve"> Standard Offer </w:t>
      </w:r>
      <w:r w:rsidRPr="007607E1">
        <w:t xml:space="preserve">Power Purchase Agreement and compliance with applicable availability requirements. Additional details </w:t>
      </w:r>
      <w:r>
        <w:t>regarding QF participat</w:t>
      </w:r>
      <w:r w:rsidRPr="005D398E">
        <w:t xml:space="preserve">ion requirements are available on the IE Website and GPC’s QF Program </w:t>
      </w:r>
      <w:r w:rsidRPr="005D398E">
        <w:rPr>
          <w:spacing w:val="-16"/>
        </w:rPr>
        <w:t>website (</w:t>
      </w:r>
      <w:hyperlink w:history="1" r:id="rId25">
        <w:r w:rsidRPr="005D398E">
          <w:rPr>
            <w:rStyle w:val="Hyperlink"/>
            <w:spacing w:val="-16"/>
          </w:rPr>
          <w:t>https://www.georgiapower.com/business/products-programs/business-solutions/qualifying-facilities.html</w:t>
        </w:r>
      </w:hyperlink>
      <w:r w:rsidRPr="005D398E">
        <w:rPr>
          <w:spacing w:val="-16"/>
        </w:rPr>
        <w:t>)</w:t>
      </w:r>
      <w:r w:rsidRPr="005D398E">
        <w:t>.</w:t>
      </w:r>
    </w:p>
    <w:p w:rsidRPr="00CB51D6" w:rsidR="00C0145A" w:rsidP="0030268A" w:rsidRDefault="00C0145A" w14:paraId="3DFEDA70" w14:textId="695C2FD8">
      <w:pPr>
        <w:pStyle w:val="zGBody1"/>
      </w:pPr>
      <w:bookmarkStart w:name="_Toc212157796" w:id="300"/>
      <w:bookmarkStart w:name="_Toc212157797" w:id="301"/>
      <w:bookmarkStart w:name="_Toc212157798" w:id="302"/>
      <w:bookmarkStart w:name="_Toc212157805" w:id="303"/>
      <w:bookmarkStart w:name="_Toc143464068" w:id="304"/>
      <w:bookmarkStart w:name="_Toc143464069" w:id="305"/>
      <w:bookmarkStart w:name="_Toc168573775" w:id="306"/>
      <w:bookmarkStart w:name="_Toc226724844" w:id="307"/>
      <w:bookmarkEnd w:id="300"/>
      <w:bookmarkEnd w:id="301"/>
      <w:bookmarkEnd w:id="302"/>
      <w:bookmarkEnd w:id="303"/>
      <w:bookmarkEnd w:id="304"/>
      <w:r w:rsidRPr="00CB51D6">
        <w:t>CERTIFICATION</w:t>
      </w:r>
      <w:bookmarkEnd w:id="305"/>
      <w:bookmarkEnd w:id="306"/>
      <w:bookmarkEnd w:id="307"/>
      <w:r w:rsidRPr="0030268A" w:rsidR="0030268A">
        <w:rPr>
          <w:u w:val="none"/>
        </w:rPr>
        <w:tab/>
      </w:r>
    </w:p>
    <w:p w:rsidRPr="0097047C" w:rsidR="00C0145A" w:rsidP="00243521" w:rsidRDefault="00C0145A" w14:paraId="750EC2FE" w14:textId="772F1FB6">
      <w:pPr>
        <w:pStyle w:val="zGBody2"/>
        <w:rPr>
          <w:vanish/>
          <w:specVanish/>
        </w:rPr>
      </w:pPr>
      <w:bookmarkStart w:name="_Toc134693742" w:id="308"/>
      <w:bookmarkStart w:name="_Toc143464070" w:id="309"/>
      <w:bookmarkStart w:name="_Toc168573776" w:id="310"/>
      <w:bookmarkStart w:name="_Toc226724845" w:id="311"/>
      <w:r w:rsidRPr="001D77F9">
        <w:t>Awarded Contract Certification</w:t>
      </w:r>
      <w:r w:rsidRPr="0097047C">
        <w:t>.</w:t>
      </w:r>
      <w:bookmarkEnd w:id="308"/>
      <w:bookmarkEnd w:id="309"/>
      <w:bookmarkEnd w:id="310"/>
      <w:bookmarkEnd w:id="311"/>
    </w:p>
    <w:p w:rsidR="00C0145A" w:rsidP="00921F3F" w:rsidRDefault="00C0145A" w14:paraId="525B6EFA" w14:textId="54B7560F">
      <w:pPr>
        <w:pStyle w:val="OutlineL3"/>
        <w:suppressAutoHyphens/>
        <w:spacing w:before="120" w:after="120"/>
        <w:jc w:val="both"/>
        <w:rPr>
          <w:rFonts w:ascii="Arial" w:hAnsi="Arial"/>
        </w:rPr>
      </w:pPr>
      <w:r w:rsidRPr="1807B7BA">
        <w:rPr>
          <w:rFonts w:ascii="Arial" w:hAnsi="Arial"/>
        </w:rPr>
        <w:t xml:space="preserve"> Following completion of the </w:t>
      </w:r>
      <w:r>
        <w:rPr>
          <w:rFonts w:ascii="Arial" w:hAnsi="Arial"/>
        </w:rPr>
        <w:t>All-Source</w:t>
      </w:r>
      <w:r w:rsidRPr="1807B7BA">
        <w:rPr>
          <w:rFonts w:ascii="Arial" w:hAnsi="Arial"/>
        </w:rPr>
        <w:t xml:space="preserve"> RFP evaluation and award process, GPC will seek Commission Certification, under O.C.G.A. § 46-3A-4, of each Awarded Contract executed with this </w:t>
      </w:r>
      <w:r>
        <w:rPr>
          <w:rFonts w:ascii="Arial" w:hAnsi="Arial"/>
        </w:rPr>
        <w:t>All-Source</w:t>
      </w:r>
      <w:r w:rsidRPr="1807B7BA">
        <w:rPr>
          <w:rFonts w:ascii="Arial" w:hAnsi="Arial"/>
        </w:rPr>
        <w:t xml:space="preserve"> RFP. The Certification process </w:t>
      </w:r>
      <w:r w:rsidR="007C7A9E">
        <w:rPr>
          <w:rFonts w:ascii="Arial" w:hAnsi="Arial"/>
        </w:rPr>
        <w:t>may</w:t>
      </w:r>
      <w:r w:rsidRPr="1807B7BA">
        <w:rPr>
          <w:rFonts w:ascii="Arial" w:hAnsi="Arial"/>
        </w:rPr>
        <w:t xml:space="preserve"> take place under a separate Commission Docket and may take up to six </w:t>
      </w:r>
      <w:r w:rsidR="00383FFF">
        <w:rPr>
          <w:rFonts w:ascii="Arial" w:hAnsi="Arial"/>
        </w:rPr>
        <w:t>M</w:t>
      </w:r>
      <w:r w:rsidRPr="1807B7BA" w:rsidR="00383FFF">
        <w:rPr>
          <w:rFonts w:ascii="Arial" w:hAnsi="Arial"/>
        </w:rPr>
        <w:t xml:space="preserve">onths </w:t>
      </w:r>
      <w:r w:rsidRPr="1807B7BA">
        <w:rPr>
          <w:rFonts w:ascii="Arial" w:hAnsi="Arial"/>
        </w:rPr>
        <w:t xml:space="preserve">to complete, unless otherwise expedited by the Commission </w:t>
      </w:r>
      <w:r w:rsidR="006F74BA">
        <w:rPr>
          <w:rFonts w:ascii="Arial" w:hAnsi="Arial"/>
        </w:rPr>
        <w:t xml:space="preserve">Procedural and Scheduling </w:t>
      </w:r>
      <w:r w:rsidRPr="1807B7BA">
        <w:rPr>
          <w:rFonts w:ascii="Arial" w:hAnsi="Arial"/>
        </w:rPr>
        <w:t xml:space="preserve">Order. </w:t>
      </w:r>
      <w:r w:rsidR="00204355">
        <w:rPr>
          <w:rFonts w:ascii="Arial" w:hAnsi="Arial"/>
        </w:rPr>
        <w:t>The Parties’</w:t>
      </w:r>
      <w:r w:rsidRPr="1807B7BA" w:rsidR="00204355">
        <w:rPr>
          <w:rFonts w:ascii="Arial" w:hAnsi="Arial"/>
        </w:rPr>
        <w:t xml:space="preserve"> </w:t>
      </w:r>
      <w:r w:rsidR="00734F87">
        <w:rPr>
          <w:rFonts w:ascii="Arial" w:hAnsi="Arial"/>
        </w:rPr>
        <w:t>continued</w:t>
      </w:r>
      <w:r w:rsidRPr="1807B7BA">
        <w:rPr>
          <w:rFonts w:ascii="Arial" w:hAnsi="Arial"/>
        </w:rPr>
        <w:t xml:space="preserve"> performance of an Awarded Contract is conditioned on the Commission issuing a </w:t>
      </w:r>
      <w:r>
        <w:rPr>
          <w:rFonts w:ascii="Arial" w:hAnsi="Arial"/>
        </w:rPr>
        <w:t>c</w:t>
      </w:r>
      <w:r w:rsidRPr="1807B7BA">
        <w:rPr>
          <w:rFonts w:ascii="Arial" w:hAnsi="Arial"/>
        </w:rPr>
        <w:t>ertificat</w:t>
      </w:r>
      <w:r>
        <w:rPr>
          <w:rFonts w:ascii="Arial" w:hAnsi="Arial"/>
        </w:rPr>
        <w:t>e</w:t>
      </w:r>
      <w:r w:rsidRPr="1807B7BA">
        <w:rPr>
          <w:rFonts w:ascii="Arial" w:hAnsi="Arial"/>
        </w:rPr>
        <w:t xml:space="preserve"> approving the Awarded Contract in a timely manner without material qualification or condition adversely affecting GPC</w:t>
      </w:r>
      <w:r w:rsidR="00A70B49">
        <w:rPr>
          <w:rFonts w:ascii="Arial" w:hAnsi="Arial"/>
        </w:rPr>
        <w:t xml:space="preserve"> or Seller</w:t>
      </w:r>
      <w:r w:rsidRPr="1807B7BA">
        <w:rPr>
          <w:rFonts w:ascii="Arial" w:hAnsi="Arial"/>
        </w:rPr>
        <w:t xml:space="preserve">; </w:t>
      </w:r>
      <w:r w:rsidR="009E4724">
        <w:rPr>
          <w:rFonts w:ascii="Arial" w:hAnsi="Arial"/>
        </w:rPr>
        <w:t>provided, however, that</w:t>
      </w:r>
      <w:r w:rsidR="00852B18">
        <w:rPr>
          <w:rFonts w:ascii="Arial" w:hAnsi="Arial"/>
        </w:rPr>
        <w:t xml:space="preserve"> this condition subsequent does</w:t>
      </w:r>
      <w:r w:rsidRPr="1807B7BA">
        <w:rPr>
          <w:rFonts w:ascii="Arial" w:hAnsi="Arial"/>
        </w:rPr>
        <w:t xml:space="preserve"> </w:t>
      </w:r>
      <w:r w:rsidR="003030CF">
        <w:rPr>
          <w:rFonts w:ascii="Arial" w:hAnsi="Arial"/>
        </w:rPr>
        <w:t xml:space="preserve">not excuse, limit, or otherwise affect Seller’s liability for any breach occurring before Commission </w:t>
      </w:r>
      <w:r w:rsidR="00E4617C">
        <w:rPr>
          <w:rFonts w:ascii="Arial" w:hAnsi="Arial"/>
        </w:rPr>
        <w:t xml:space="preserve">Certification. </w:t>
      </w:r>
      <w:r w:rsidR="004F552D">
        <w:rPr>
          <w:rFonts w:ascii="Arial" w:hAnsi="Arial"/>
        </w:rPr>
        <w:t>If the Commission does not issue a certificate approving the Awarded C</w:t>
      </w:r>
      <w:r w:rsidR="00B54237">
        <w:rPr>
          <w:rFonts w:ascii="Arial" w:hAnsi="Arial"/>
        </w:rPr>
        <w:t>ontract in accordance with the previous sentence</w:t>
      </w:r>
      <w:r w:rsidRPr="1807B7BA">
        <w:rPr>
          <w:rFonts w:ascii="Arial" w:hAnsi="Arial"/>
        </w:rPr>
        <w:t xml:space="preserve">, </w:t>
      </w:r>
      <w:r w:rsidR="00C23154">
        <w:rPr>
          <w:rFonts w:ascii="Arial" w:hAnsi="Arial"/>
        </w:rPr>
        <w:t xml:space="preserve">the </w:t>
      </w:r>
      <w:r w:rsidR="00AC1EAE">
        <w:rPr>
          <w:rFonts w:ascii="Arial" w:hAnsi="Arial"/>
        </w:rPr>
        <w:t>Awarded Contract</w:t>
      </w:r>
      <w:r w:rsidRPr="1807B7BA">
        <w:rPr>
          <w:rFonts w:ascii="Arial" w:hAnsi="Arial"/>
        </w:rPr>
        <w:t xml:space="preserve"> </w:t>
      </w:r>
      <w:r w:rsidR="00A11795">
        <w:rPr>
          <w:rFonts w:ascii="Arial" w:hAnsi="Arial"/>
        </w:rPr>
        <w:t xml:space="preserve">will </w:t>
      </w:r>
      <w:r w:rsidRPr="1807B7BA">
        <w:rPr>
          <w:rFonts w:ascii="Arial" w:hAnsi="Arial"/>
        </w:rPr>
        <w:t xml:space="preserve">provide that GPC </w:t>
      </w:r>
      <w:r w:rsidR="0000766E">
        <w:rPr>
          <w:rFonts w:ascii="Arial" w:hAnsi="Arial"/>
        </w:rPr>
        <w:t xml:space="preserve">or Seller </w:t>
      </w:r>
      <w:r w:rsidRPr="1807B7BA">
        <w:rPr>
          <w:rFonts w:ascii="Arial" w:hAnsi="Arial"/>
        </w:rPr>
        <w:t xml:space="preserve">may terminate the PPA without any further obligation. In addition to </w:t>
      </w:r>
      <w:r>
        <w:rPr>
          <w:rFonts w:ascii="Arial" w:hAnsi="Arial"/>
        </w:rPr>
        <w:t xml:space="preserve">GPC’s </w:t>
      </w:r>
      <w:r w:rsidR="008F5625">
        <w:rPr>
          <w:rFonts w:ascii="Arial" w:hAnsi="Arial"/>
        </w:rPr>
        <w:t xml:space="preserve">Awarded Contract </w:t>
      </w:r>
      <w:r w:rsidRPr="1807B7BA">
        <w:rPr>
          <w:rFonts w:ascii="Arial" w:hAnsi="Arial"/>
        </w:rPr>
        <w:t xml:space="preserve">obligations being contingent on Commission approval, </w:t>
      </w:r>
      <w:r>
        <w:rPr>
          <w:rFonts w:ascii="Arial" w:hAnsi="Arial"/>
        </w:rPr>
        <w:t>GPC’s</w:t>
      </w:r>
      <w:r w:rsidRPr="1807B7BA">
        <w:rPr>
          <w:rFonts w:ascii="Arial" w:hAnsi="Arial"/>
        </w:rPr>
        <w:t xml:space="preserve"> obligations are also contingent upon GPC continuing to have a need for capacity and energy for </w:t>
      </w:r>
      <w:r>
        <w:rPr>
          <w:rFonts w:ascii="Arial" w:hAnsi="Arial"/>
        </w:rPr>
        <w:t>the identified</w:t>
      </w:r>
      <w:r w:rsidRPr="1807B7BA">
        <w:rPr>
          <w:rFonts w:ascii="Arial" w:hAnsi="Arial"/>
        </w:rPr>
        <w:t xml:space="preserve"> need years</w:t>
      </w:r>
      <w:r w:rsidR="007829F3">
        <w:rPr>
          <w:rFonts w:ascii="Arial" w:hAnsi="Arial"/>
        </w:rPr>
        <w:t>, as confirmed by the Commission</w:t>
      </w:r>
      <w:r w:rsidRPr="1807B7BA">
        <w:rPr>
          <w:rFonts w:ascii="Arial" w:hAnsi="Arial"/>
        </w:rPr>
        <w:t>.</w:t>
      </w:r>
    </w:p>
    <w:p w:rsidRPr="00921F3F" w:rsidR="00921F3F" w:rsidP="00921F3F" w:rsidRDefault="00921F3F" w14:paraId="7971B597" w14:textId="77777777">
      <w:pPr>
        <w:pStyle w:val="zGBody3"/>
        <w:numPr>
          <w:ilvl w:val="0"/>
          <w:numId w:val="0"/>
        </w:numPr>
        <w:spacing w:after="120"/>
        <w:ind w:left="1152"/>
      </w:pPr>
    </w:p>
    <w:p w:rsidRPr="0097047C" w:rsidR="00C0145A" w:rsidP="00921F3F" w:rsidRDefault="00C0145A" w14:paraId="18BD4B75" w14:textId="4602EE03">
      <w:pPr>
        <w:pStyle w:val="zGBody3"/>
        <w:spacing w:after="120"/>
      </w:pPr>
      <w:r w:rsidRPr="001F3D40">
        <w:rPr>
          <w:b/>
        </w:rPr>
        <w:t>FERC Acceptance.</w:t>
      </w:r>
      <w:r>
        <w:t xml:space="preserve"> </w:t>
      </w:r>
      <w:r w:rsidRPr="0097047C">
        <w:t xml:space="preserve">Performance of an Awarded Contract is also conditioned upon, if required by applicable law, FERC issuing an order accepting the Awarded Contract in a timely manner and without material qualification or condition adversely affecting either party to the Awarded Contract; otherwise, </w:t>
      </w:r>
      <w:r w:rsidR="00C23154">
        <w:t xml:space="preserve">the </w:t>
      </w:r>
      <w:r w:rsidR="00A11795">
        <w:t xml:space="preserve">Awarded Contract will </w:t>
      </w:r>
      <w:r w:rsidRPr="0097047C">
        <w:t xml:space="preserve">provide that either party may terminate the </w:t>
      </w:r>
      <w:r w:rsidR="00A11795">
        <w:t>Awarded Contract</w:t>
      </w:r>
      <w:r w:rsidRPr="0097047C" w:rsidR="00A11795">
        <w:t xml:space="preserve"> </w:t>
      </w:r>
      <w:r w:rsidRPr="0097047C">
        <w:t xml:space="preserve">without any further legal obligation.   </w:t>
      </w:r>
    </w:p>
    <w:p w:rsidRPr="0097047C" w:rsidR="00C0145A" w:rsidP="00243521" w:rsidRDefault="00C0145A" w14:paraId="31048ACA" w14:textId="77777777">
      <w:pPr>
        <w:pStyle w:val="zGBody2"/>
        <w:rPr>
          <w:vanish/>
          <w:specVanish/>
        </w:rPr>
      </w:pPr>
      <w:bookmarkStart w:name="_Toc143464071" w:id="312"/>
      <w:bookmarkStart w:name="_Toc168573777" w:id="313"/>
      <w:bookmarkStart w:name="_Toc226724846" w:id="314"/>
      <w:r w:rsidRPr="0097047C">
        <w:t>Company-Owned Proposal Certification.</w:t>
      </w:r>
      <w:bookmarkEnd w:id="312"/>
      <w:bookmarkEnd w:id="313"/>
      <w:bookmarkEnd w:id="314"/>
    </w:p>
    <w:p w:rsidR="00125BEE" w:rsidP="00C0145A" w:rsidRDefault="00C0145A" w14:paraId="7A97AD99" w14:textId="3E857F04">
      <w:pPr>
        <w:pStyle w:val="GNormal"/>
        <w:rPr>
          <w:rFonts w:cs="Arial"/>
        </w:rPr>
        <w:sectPr w:rsidR="00125BEE" w:rsidSect="002B70A9">
          <w:footnotePr>
            <w:numRestart w:val="eachSect"/>
          </w:footnotePr>
          <w:pgSz w:w="12240" w:h="15840" w:code="1"/>
          <w:pgMar w:top="1296" w:right="1296" w:bottom="1080" w:left="1296" w:header="720" w:footer="720" w:gutter="0"/>
          <w:cols w:space="720"/>
          <w:noEndnote/>
        </w:sectPr>
      </w:pPr>
      <w:r w:rsidRPr="0097047C">
        <w:rPr>
          <w:rFonts w:cs="Arial"/>
        </w:rPr>
        <w:t xml:space="preserve"> In accordance with O.C.G.A. § 46-3A-5, and under Commission Rule 515-3-4-.07(2), if a Company-Owned Proposal advances, it will be submitted for Certification together with other winning Bids, and the IE will testify regarding its evaluation of the </w:t>
      </w:r>
      <w:r w:rsidRPr="0097047C">
        <w:rPr>
          <w:rFonts w:cs="Arial"/>
        </w:rPr>
        <w:lastRenderedPageBreak/>
        <w:t xml:space="preserve">Company-Owned Proposal. The Commission’s certificate approving any Company-Owned Proposal will set forth the not-to-exceed cost, which, </w:t>
      </w:r>
      <w:r w:rsidRPr="0097047C" w:rsidR="00086932">
        <w:rPr>
          <w:rFonts w:cs="Arial"/>
        </w:rPr>
        <w:t>like</w:t>
      </w:r>
      <w:r w:rsidRPr="0097047C">
        <w:rPr>
          <w:rFonts w:cs="Arial"/>
        </w:rPr>
        <w:t xml:space="preserve"> the certified cost of any PPA or asset purchase agreement under which GPC acquires a Facility, may not otherwise change, except as allowed by law under O.C.G.A. § 46-3A-7, and only with the Commission’s express approval.</w:t>
      </w:r>
    </w:p>
    <w:p w:rsidR="00B4751A" w:rsidP="00BB22F3" w:rsidRDefault="00B4751A" w14:paraId="74AA6F78" w14:textId="77777777">
      <w:pPr>
        <w:pStyle w:val="zGTitleExhibit"/>
        <w:jc w:val="left"/>
      </w:pPr>
      <w:bookmarkStart w:name="_Toc152113218" w:id="315"/>
    </w:p>
    <w:p w:rsidR="009178B5" w:rsidP="009178B5" w:rsidRDefault="009178B5" w14:paraId="431D63ED" w14:textId="77777777">
      <w:pPr>
        <w:pStyle w:val="zGTitleExhibit"/>
        <w:jc w:val="left"/>
        <w:sectPr w:rsidR="009178B5" w:rsidSect="006A34AB">
          <w:footnotePr>
            <w:numRestart w:val="eachSect"/>
          </w:footnotePr>
          <w:type w:val="continuous"/>
          <w:pgSz w:w="12240" w:h="15840" w:code="1"/>
          <w:pgMar w:top="1296" w:right="1296" w:bottom="1080" w:left="1296" w:header="720" w:footer="720" w:gutter="0"/>
          <w:cols w:space="720"/>
          <w:noEndnote/>
        </w:sectPr>
      </w:pPr>
      <w:bookmarkStart w:name="_Toc168573778" w:id="316"/>
    </w:p>
    <w:p w:rsidRPr="00A80C32" w:rsidR="00C0145A" w:rsidP="00C0145A" w:rsidRDefault="00C0145A" w14:paraId="4DE93579" w14:textId="6544772F">
      <w:pPr>
        <w:pStyle w:val="zGTitleExhibit"/>
      </w:pPr>
      <w:bookmarkStart w:name="_Toc226724847" w:id="317"/>
      <w:r w:rsidRPr="00A80C32">
        <w:t>E</w:t>
      </w:r>
      <w:r>
        <w:t xml:space="preserve">xhibit </w:t>
      </w:r>
      <w:r w:rsidRPr="00A80C32">
        <w:rPr>
          <w:rFonts w:ascii="Arial Bold" w:hAnsi="Arial Bold"/>
        </w:rPr>
        <w:t>A</w:t>
      </w:r>
      <w:r w:rsidRPr="00A80C32">
        <w:t xml:space="preserve"> – D</w:t>
      </w:r>
      <w:r>
        <w:t xml:space="preserve">ue Diligence Phases and Fees Overview (APA Bids </w:t>
      </w:r>
      <w:bookmarkStart w:name="_Toc152113219" w:id="318"/>
      <w:bookmarkEnd w:id="315"/>
      <w:r w:rsidRPr="00A80C32">
        <w:t>O</w:t>
      </w:r>
      <w:r>
        <w:t>nly</w:t>
      </w:r>
      <w:r w:rsidRPr="00A80C32">
        <w:t>)</w:t>
      </w:r>
      <w:bookmarkEnd w:id="316"/>
      <w:bookmarkEnd w:id="317"/>
      <w:bookmarkEnd w:id="318"/>
    </w:p>
    <w:p w:rsidRPr="00A80C32" w:rsidR="00C0145A" w:rsidP="00C0145A" w:rsidRDefault="00C0145A" w14:paraId="06B548A3" w14:textId="77777777">
      <w:pPr>
        <w:pStyle w:val="zG01"/>
      </w:pPr>
      <w:r w:rsidRPr="00A80C32">
        <w:t xml:space="preserve">Bid Information. </w:t>
      </w:r>
    </w:p>
    <w:p w:rsidRPr="001B163E" w:rsidR="00C0145A" w:rsidP="001E1CEB" w:rsidRDefault="00C0145A" w14:paraId="73B05B58" w14:textId="2542E724">
      <w:pPr>
        <w:pStyle w:val="zG02"/>
        <w:rPr>
          <w:rFonts w:eastAsia="Times New Roman"/>
        </w:rPr>
      </w:pPr>
      <w:r w:rsidRPr="00A80C32">
        <w:rPr>
          <w:b/>
          <w:bCs/>
        </w:rPr>
        <w:t>Identification of Critic</w:t>
      </w:r>
      <w:r w:rsidRPr="001B163E">
        <w:rPr>
          <w:b/>
          <w:bCs/>
        </w:rPr>
        <w:t xml:space="preserve">al Due Diligence Topics for First Due Diligence Phase. </w:t>
      </w:r>
      <w:r w:rsidRPr="001B163E" w:rsidR="00952BE4">
        <w:t>A</w:t>
      </w:r>
      <w:r w:rsidRPr="001B163E" w:rsidR="00D502C9">
        <w:t xml:space="preserve">t the time of Bid submission, an APA </w:t>
      </w:r>
      <w:r w:rsidRPr="001B163E">
        <w:t>Bidder must</w:t>
      </w:r>
      <w:r w:rsidRPr="001B163E" w:rsidR="005C350D">
        <w:t xml:space="preserve"> </w:t>
      </w:r>
      <w:r w:rsidRPr="001B163E">
        <w:t xml:space="preserve">provide the </w:t>
      </w:r>
      <w:r w:rsidRPr="001B163E" w:rsidR="00D502C9">
        <w:t xml:space="preserve">APA </w:t>
      </w:r>
      <w:r w:rsidRPr="001B163E" w:rsidR="00FC368A">
        <w:t xml:space="preserve">items with accompanying documents as detailed in the </w:t>
      </w:r>
      <w:r w:rsidRPr="001B163E" w:rsidR="002C32F6">
        <w:t>Due Diligence Checklist available on the IE Website</w:t>
      </w:r>
      <w:r w:rsidRPr="001B163E" w:rsidR="00FC368A">
        <w:t>.</w:t>
      </w:r>
      <w:r w:rsidRPr="001B163E" w:rsidR="002C32F6">
        <w:t xml:space="preserve"> </w:t>
      </w:r>
      <w:r w:rsidRPr="001B163E" w:rsidR="001F423A">
        <w:t xml:space="preserve">This </w:t>
      </w:r>
      <w:r w:rsidRPr="001B163E" w:rsidR="00FC368A">
        <w:t xml:space="preserve">Exhibit A </w:t>
      </w:r>
      <w:r w:rsidRPr="001B163E" w:rsidR="008110C7">
        <w:t>(</w:t>
      </w:r>
      <w:r w:rsidRPr="001B163E" w:rsidR="008110C7">
        <w:rPr>
          <w:i/>
        </w:rPr>
        <w:t>Due Diligence Phases and Fees Overview (APA Bids Only)</w:t>
      </w:r>
      <w:r w:rsidRPr="001B163E" w:rsidR="008110C7">
        <w:t>)</w:t>
      </w:r>
      <w:r w:rsidRPr="001B163E" w:rsidR="00FC368A">
        <w:t xml:space="preserve"> describes </w:t>
      </w:r>
      <w:r w:rsidRPr="001B163E" w:rsidR="00C7197D">
        <w:t xml:space="preserve">critical due diligence </w:t>
      </w:r>
      <w:r w:rsidRPr="001B163E" w:rsidR="00FC368A">
        <w:t>information that Bidders</w:t>
      </w:r>
      <w:r w:rsidRPr="001B163E" w:rsidR="00C7197D">
        <w:t xml:space="preserve"> </w:t>
      </w:r>
      <w:r w:rsidRPr="001B163E" w:rsidR="001F423A">
        <w:t xml:space="preserve">must </w:t>
      </w:r>
      <w:r w:rsidRPr="001B163E" w:rsidR="00FC368A">
        <w:t xml:space="preserve">submit by the Bid </w:t>
      </w:r>
      <w:r w:rsidRPr="001B163E" w:rsidR="001F423A">
        <w:t>D</w:t>
      </w:r>
      <w:r w:rsidRPr="001B163E" w:rsidR="00FC368A">
        <w:t xml:space="preserve">ue Date </w:t>
      </w:r>
      <w:r w:rsidRPr="001B163E" w:rsidR="00B56910">
        <w:t xml:space="preserve">for </w:t>
      </w:r>
      <w:r w:rsidRPr="001B163E" w:rsidR="00FC368A">
        <w:t xml:space="preserve">the Evaluation Team </w:t>
      </w:r>
      <w:r w:rsidRPr="001B163E" w:rsidR="00B56910">
        <w:t xml:space="preserve">to review </w:t>
      </w:r>
      <w:r w:rsidRPr="001B163E" w:rsidR="00C7197D">
        <w:t>in the first due diligence phase (“</w:t>
      </w:r>
      <w:r w:rsidRPr="001B163E" w:rsidR="00C7197D">
        <w:rPr>
          <w:b/>
          <w:bCs/>
        </w:rPr>
        <w:t>Phase One Due Diligence</w:t>
      </w:r>
      <w:r w:rsidRPr="001B163E" w:rsidR="00C7197D">
        <w:t xml:space="preserve">”). </w:t>
      </w:r>
      <w:r w:rsidRPr="001B163E">
        <w:t xml:space="preserve">Bidder must </w:t>
      </w:r>
      <w:r w:rsidRPr="001B163E" w:rsidR="00E87967">
        <w:t xml:space="preserve">also </w:t>
      </w:r>
      <w:r w:rsidRPr="001B163E">
        <w:t>identify known plant equipment and operational concerns (e.g., vibrations, recurring problems or failures, needed maintenance, cracked turbine blades) and known legal or environmental issues concerning the Facility so key issues that could affect life-cycle cost or Facility reliability can be addressed early in the due diligence process.</w:t>
      </w:r>
    </w:p>
    <w:p w:rsidRPr="001B163E" w:rsidR="00C0145A" w:rsidP="001E1CEB" w:rsidRDefault="00C0145A" w14:paraId="4FAD3FC5" w14:textId="77777777">
      <w:pPr>
        <w:pStyle w:val="zG01"/>
        <w:rPr>
          <w:rFonts w:eastAsia="Times New Roman"/>
        </w:rPr>
      </w:pPr>
      <w:r w:rsidRPr="001B163E">
        <w:t>Initial Economic Screen ($20,000 Fee).</w:t>
      </w:r>
    </w:p>
    <w:p w:rsidRPr="001B163E" w:rsidR="00C0145A" w:rsidP="001E1CEB" w:rsidRDefault="00C0145A" w14:paraId="44744BB2" w14:textId="186D5019">
      <w:pPr>
        <w:pStyle w:val="zG02"/>
      </w:pPr>
      <w:r w:rsidRPr="001B163E">
        <w:rPr>
          <w:b/>
          <w:bCs/>
        </w:rPr>
        <w:t>Bid Fee.</w:t>
      </w:r>
      <w:r w:rsidRPr="001B163E">
        <w:t xml:space="preserve"> Each Bidder must submit a non-refundable Bid Fee </w:t>
      </w:r>
      <w:r w:rsidRPr="001B163E" w:rsidR="00F6475A">
        <w:t>(</w:t>
      </w:r>
      <w:r w:rsidRPr="001B163E">
        <w:t>$20,000</w:t>
      </w:r>
      <w:r w:rsidRPr="001B163E" w:rsidR="00F6475A">
        <w:t>)</w:t>
      </w:r>
      <w:r w:rsidRPr="001B163E">
        <w:t xml:space="preserve"> with each Bid in accordance with RFP Section 7.4.</w:t>
      </w:r>
      <w:r w:rsidR="00894520">
        <w:t>5</w:t>
      </w:r>
      <w:r w:rsidRPr="001B163E">
        <w:t xml:space="preserve"> (</w:t>
      </w:r>
      <w:r w:rsidRPr="001B163E">
        <w:rPr>
          <w:i/>
        </w:rPr>
        <w:t>Bid Fees</w:t>
      </w:r>
      <w:r w:rsidRPr="001B163E">
        <w:t xml:space="preserve">) before the Evaluation Team will begin evaluating the Bid. </w:t>
      </w:r>
    </w:p>
    <w:p w:rsidRPr="001B163E" w:rsidR="00C0145A" w:rsidP="001E1CEB" w:rsidRDefault="00C0145A" w14:paraId="3C88D16B" w14:textId="79D01152">
      <w:pPr>
        <w:pStyle w:val="zG02"/>
        <w:rPr>
          <w:b/>
        </w:rPr>
      </w:pPr>
      <w:r w:rsidRPr="001B163E">
        <w:rPr>
          <w:b/>
          <w:bCs/>
        </w:rPr>
        <w:t xml:space="preserve">Screening Overview. </w:t>
      </w:r>
      <w:r w:rsidRPr="001B163E">
        <w:t>If a</w:t>
      </w:r>
      <w:r w:rsidRPr="001B163E" w:rsidDel="00595C08">
        <w:t xml:space="preserve"> </w:t>
      </w:r>
      <w:r w:rsidRPr="001B163E">
        <w:t xml:space="preserve">Bid advances </w:t>
      </w:r>
      <w:r w:rsidRPr="001B163E" w:rsidR="00FD7EC0">
        <w:t xml:space="preserve">past the </w:t>
      </w:r>
      <w:r w:rsidRPr="001B163E" w:rsidR="00557BA3">
        <w:t>initial</w:t>
      </w:r>
      <w:r w:rsidRPr="001B163E" w:rsidR="00FD7EC0">
        <w:t xml:space="preserve"> </w:t>
      </w:r>
      <w:r w:rsidRPr="001B163E" w:rsidR="001F423A">
        <w:t xml:space="preserve">review described in </w:t>
      </w:r>
      <w:r w:rsidRPr="001B163E" w:rsidR="00631D56">
        <w:t>R</w:t>
      </w:r>
      <w:r w:rsidRPr="001B163E" w:rsidR="00CC75C9">
        <w:t xml:space="preserve">FP </w:t>
      </w:r>
      <w:r w:rsidRPr="001B163E" w:rsidR="001F423A">
        <w:t>Section 8.3</w:t>
      </w:r>
      <w:r w:rsidRPr="001B163E" w:rsidR="00631D56">
        <w:t xml:space="preserve"> (</w:t>
      </w:r>
      <w:r w:rsidRPr="001B163E" w:rsidR="00813D1B">
        <w:rPr>
          <w:i/>
          <w:iCs/>
        </w:rPr>
        <w:t>Initial Review</w:t>
      </w:r>
      <w:r w:rsidRPr="001B163E" w:rsidR="00631D56">
        <w:t>)</w:t>
      </w:r>
      <w:r w:rsidRPr="001B163E">
        <w:t xml:space="preserve">, the Bid will proceed through the </w:t>
      </w:r>
      <w:r w:rsidRPr="001B163E" w:rsidR="00581518">
        <w:t xml:space="preserve">additional </w:t>
      </w:r>
      <w:r w:rsidRPr="001B163E">
        <w:t>due diligence steps outlined in the following sections of this Exhibit A.</w:t>
      </w:r>
    </w:p>
    <w:p w:rsidRPr="001B163E" w:rsidR="00C0145A" w:rsidP="001E1CEB" w:rsidRDefault="00C0145A" w14:paraId="3502A0C7" w14:textId="77777777">
      <w:pPr>
        <w:pStyle w:val="zG01"/>
        <w:rPr>
          <w:rFonts w:eastAsia="Times New Roman"/>
        </w:rPr>
      </w:pPr>
      <w:r w:rsidRPr="001B163E">
        <w:t xml:space="preserve">Phase </w:t>
      </w:r>
      <w:r w:rsidRPr="001B163E" w:rsidDel="007C47B0">
        <w:t xml:space="preserve">One </w:t>
      </w:r>
      <w:r w:rsidRPr="001B163E">
        <w:t>Due Diligence ($50,000 Fee).</w:t>
      </w:r>
    </w:p>
    <w:p w:rsidRPr="001B163E" w:rsidR="00C0145A" w:rsidP="001E1CEB" w:rsidRDefault="00C0145A" w14:paraId="40DEAF5C" w14:textId="14F97A8A">
      <w:pPr>
        <w:pStyle w:val="zG02"/>
      </w:pPr>
      <w:r w:rsidRPr="001B163E">
        <w:rPr>
          <w:b/>
          <w:bCs/>
        </w:rPr>
        <w:t>Fee Requirement.</w:t>
      </w:r>
      <w:r w:rsidRPr="001B163E">
        <w:t xml:space="preserve"> Bidder must submit a Phase </w:t>
      </w:r>
      <w:r w:rsidRPr="001B163E" w:rsidR="00897DFD">
        <w:t xml:space="preserve">One </w:t>
      </w:r>
      <w:r w:rsidRPr="001B163E">
        <w:t xml:space="preserve">Due Diligence </w:t>
      </w:r>
      <w:r w:rsidRPr="001B163E" w:rsidR="007866F5">
        <w:t xml:space="preserve">Fee </w:t>
      </w:r>
      <w:r w:rsidRPr="001B163E">
        <w:t xml:space="preserve">of </w:t>
      </w:r>
      <w:r w:rsidRPr="001B163E" w:rsidR="0070367D">
        <w:t>fifty thousand dollars (</w:t>
      </w:r>
      <w:r w:rsidRPr="001B163E">
        <w:t>$50,000</w:t>
      </w:r>
      <w:r w:rsidRPr="001B163E" w:rsidR="0070367D">
        <w:t>)</w:t>
      </w:r>
      <w:r w:rsidRPr="001B163E">
        <w:t xml:space="preserve"> in addition to the required Bid Fee </w:t>
      </w:r>
      <w:r w:rsidRPr="001B163E" w:rsidR="00046B91">
        <w:t>(</w:t>
      </w:r>
      <w:r w:rsidRPr="001B163E">
        <w:t>$20,000</w:t>
      </w:r>
      <w:r w:rsidRPr="001B163E" w:rsidR="00046B91">
        <w:t>)</w:t>
      </w:r>
      <w:r w:rsidRPr="001B163E">
        <w:t xml:space="preserve"> by </w:t>
      </w:r>
      <w:r w:rsidRPr="001B163E" w:rsidR="00F02A6F">
        <w:t xml:space="preserve">no later than </w:t>
      </w:r>
      <w:r w:rsidRPr="001B163E">
        <w:t xml:space="preserve">the Bid Due Date shown in the Solicitation Schedule. </w:t>
      </w:r>
      <w:r w:rsidRPr="001B163E" w:rsidR="003217B6">
        <w:t>The total initial payment required for APA</w:t>
      </w:r>
      <w:r w:rsidRPr="001B163E" w:rsidR="000F2612">
        <w:t xml:space="preserve"> Bids is </w:t>
      </w:r>
      <w:r w:rsidRPr="001B163E" w:rsidR="00B80D8A">
        <w:t>seventy thousand dollars</w:t>
      </w:r>
      <w:r w:rsidRPr="001B163E" w:rsidR="000F2612">
        <w:t xml:space="preserve"> </w:t>
      </w:r>
      <w:r w:rsidRPr="001B163E" w:rsidR="00B80D8A">
        <w:t>(</w:t>
      </w:r>
      <w:r w:rsidRPr="001B163E" w:rsidR="000F2612">
        <w:t>$70,000</w:t>
      </w:r>
      <w:r w:rsidRPr="001B163E" w:rsidR="00B80D8A">
        <w:t>)</w:t>
      </w:r>
      <w:r w:rsidRPr="001B163E" w:rsidR="009F55B4">
        <w:t xml:space="preserve">, which is the </w:t>
      </w:r>
      <w:r w:rsidRPr="001B163E" w:rsidR="009F55B4">
        <w:rPr>
          <w:b/>
          <w:i/>
          <w:u w:val="single"/>
        </w:rPr>
        <w:t>sum</w:t>
      </w:r>
      <w:r w:rsidRPr="001B163E" w:rsidR="009F55B4">
        <w:rPr>
          <w:b/>
          <w:u w:val="single"/>
        </w:rPr>
        <w:t xml:space="preserve"> </w:t>
      </w:r>
      <w:r w:rsidRPr="001B163E" w:rsidR="009F55B4">
        <w:rPr>
          <w:b/>
          <w:i/>
          <w:u w:val="single"/>
        </w:rPr>
        <w:t>of</w:t>
      </w:r>
      <w:r w:rsidRPr="001B163E" w:rsidR="00493BDE">
        <w:t>: (i)</w:t>
      </w:r>
      <w:r w:rsidRPr="001B163E" w:rsidR="009F55B4">
        <w:t xml:space="preserve"> the  Bid Fee</w:t>
      </w:r>
      <w:r w:rsidRPr="001B163E" w:rsidR="0070013B">
        <w:t xml:space="preserve"> ($20,000)</w:t>
      </w:r>
      <w:r w:rsidRPr="001B163E" w:rsidR="00493BDE">
        <w:t>;</w:t>
      </w:r>
      <w:r w:rsidRPr="001B163E" w:rsidR="009F55B4">
        <w:t xml:space="preserve"> </w:t>
      </w:r>
      <w:r w:rsidRPr="001B163E" w:rsidR="009F55B4">
        <w:rPr>
          <w:b/>
          <w:i/>
          <w:u w:val="single"/>
        </w:rPr>
        <w:t>plus</w:t>
      </w:r>
      <w:r w:rsidRPr="001B163E" w:rsidR="009F55B4">
        <w:rPr>
          <w:i/>
        </w:rPr>
        <w:t xml:space="preserve"> </w:t>
      </w:r>
      <w:r w:rsidRPr="001B163E" w:rsidR="00493BDE">
        <w:t xml:space="preserve">(ii) </w:t>
      </w:r>
      <w:r w:rsidRPr="001B163E" w:rsidR="009F55B4">
        <w:t xml:space="preserve">the Phase </w:t>
      </w:r>
      <w:r w:rsidRPr="001B163E" w:rsidR="00A23002">
        <w:t>One</w:t>
      </w:r>
      <w:r w:rsidRPr="001B163E" w:rsidR="009F55B4">
        <w:t xml:space="preserve"> Due Diligence </w:t>
      </w:r>
      <w:r w:rsidRPr="001B163E" w:rsidR="00C7494B">
        <w:t>F</w:t>
      </w:r>
      <w:r w:rsidRPr="001B163E" w:rsidR="009F55B4">
        <w:t>ee</w:t>
      </w:r>
      <w:r w:rsidRPr="001B163E" w:rsidR="0070013B">
        <w:t xml:space="preserve"> ($50,000)</w:t>
      </w:r>
      <w:r w:rsidRPr="001B163E" w:rsidR="009F55B4">
        <w:t xml:space="preserve">. </w:t>
      </w:r>
    </w:p>
    <w:p w:rsidRPr="001B163E" w:rsidR="00C0145A" w:rsidP="001E1CEB" w:rsidRDefault="00341E23" w14:paraId="4F37178E" w14:textId="1605EEEF">
      <w:pPr>
        <w:pStyle w:val="zG02"/>
      </w:pPr>
      <w:r w:rsidRPr="001B163E">
        <w:rPr>
          <w:b/>
          <w:bCs/>
        </w:rPr>
        <w:t xml:space="preserve">Phase One Due Diligence Overview. </w:t>
      </w:r>
      <w:r w:rsidRPr="001B163E" w:rsidR="008E2165">
        <w:t xml:space="preserve">As soon as the </w:t>
      </w:r>
      <w:r w:rsidRPr="001B163E" w:rsidR="00DA0C3E">
        <w:t xml:space="preserve">initial review </w:t>
      </w:r>
      <w:r w:rsidRPr="001B163E" w:rsidR="00813D1B">
        <w:t>described</w:t>
      </w:r>
      <w:r w:rsidRPr="001B163E" w:rsidR="00DA0C3E">
        <w:t xml:space="preserve"> in </w:t>
      </w:r>
      <w:r w:rsidRPr="001B163E" w:rsidR="00813D1B">
        <w:t xml:space="preserve">RFP </w:t>
      </w:r>
      <w:r w:rsidRPr="001B163E" w:rsidR="00DA0C3E">
        <w:t xml:space="preserve">Section 8.3 </w:t>
      </w:r>
      <w:r w:rsidRPr="001B163E" w:rsidR="00813D1B">
        <w:t>(</w:t>
      </w:r>
      <w:r w:rsidRPr="001B163E" w:rsidR="00813D1B">
        <w:rPr>
          <w:i/>
        </w:rPr>
        <w:t>Initial Review</w:t>
      </w:r>
      <w:r w:rsidRPr="001B163E" w:rsidR="00813D1B">
        <w:t xml:space="preserve">) </w:t>
      </w:r>
      <w:r w:rsidRPr="001B163E" w:rsidR="00DA0C3E">
        <w:t>is complete, the Evaluation</w:t>
      </w:r>
      <w:r w:rsidRPr="001B163E" w:rsidR="004036CD">
        <w:t xml:space="preserve"> Team</w:t>
      </w:r>
      <w:r w:rsidRPr="001B163E" w:rsidR="00DA0C3E">
        <w:t xml:space="preserve"> will </w:t>
      </w:r>
      <w:r w:rsidRPr="001B163E" w:rsidR="004036CD">
        <w:t>begin</w:t>
      </w:r>
      <w:r w:rsidRPr="001B163E" w:rsidR="00DA0C3E">
        <w:t xml:space="preserve"> its </w:t>
      </w:r>
      <w:r w:rsidRPr="001B163E" w:rsidR="002F25F8">
        <w:t xml:space="preserve">Phase One Due Diligence review. </w:t>
      </w:r>
      <w:r w:rsidRPr="001B163E" w:rsidR="00C0145A">
        <w:t xml:space="preserve">Phase </w:t>
      </w:r>
      <w:r w:rsidRPr="001B163E" w:rsidR="00A23002">
        <w:t xml:space="preserve">One </w:t>
      </w:r>
      <w:r w:rsidRPr="001B163E" w:rsidR="00C0145A">
        <w:t xml:space="preserve">Due Diligence will consist of “fatal flaw assessment” to determine if there are significant issues with the APA Bid that would call into question the value of the asset. The Phase </w:t>
      </w:r>
      <w:r w:rsidRPr="001B163E" w:rsidR="00AC6212">
        <w:t xml:space="preserve">One </w:t>
      </w:r>
      <w:r w:rsidRPr="001B163E" w:rsidR="00C0145A">
        <w:t xml:space="preserve">Due Diligence review will be preliminary and will include the following: </w:t>
      </w:r>
    </w:p>
    <w:p w:rsidRPr="001B163E" w:rsidR="00C0145A" w:rsidP="001E1CEB" w:rsidRDefault="00C0145A" w14:paraId="0E5796C4" w14:textId="4CF5FBA4">
      <w:pPr>
        <w:pStyle w:val="zG04"/>
      </w:pPr>
      <w:r w:rsidRPr="001B163E">
        <w:t xml:space="preserve">Technical and engineering review of </w:t>
      </w:r>
      <w:r w:rsidRPr="001B163E" w:rsidR="002C32F6">
        <w:t>Due Diligence Checklist</w:t>
      </w:r>
      <w:r w:rsidRPr="001B163E">
        <w:t xml:space="preserve"> and accompanying documents, including review of major equipment and balance of plant components. </w:t>
      </w:r>
    </w:p>
    <w:p w:rsidR="00C0145A" w:rsidP="001E1CEB" w:rsidRDefault="00C0145A" w14:paraId="513F8C68" w14:textId="4F30F41E">
      <w:pPr>
        <w:pStyle w:val="zG05"/>
      </w:pPr>
      <w:r w:rsidRPr="001B163E">
        <w:t xml:space="preserve">For items requested in the </w:t>
      </w:r>
      <w:r w:rsidRPr="001B163E" w:rsidR="002C32F6">
        <w:t>Due Diligence Checklist</w:t>
      </w:r>
      <w:r w:rsidRPr="001B163E">
        <w:t xml:space="preserve"> and required accompanying documents that Bidder </w:t>
      </w:r>
      <w:r w:rsidRPr="001B163E" w:rsidR="004036CD">
        <w:t xml:space="preserve">did </w:t>
      </w:r>
      <w:r w:rsidRPr="001B163E">
        <w:t xml:space="preserve">not provide with the Bid Submission, Bidder must </w:t>
      </w:r>
      <w:r w:rsidRPr="001B163E" w:rsidR="00E611C9">
        <w:t>explain</w:t>
      </w:r>
      <w:r w:rsidRPr="001B163E" w:rsidR="00A40D3F">
        <w:t xml:space="preserve"> in</w:t>
      </w:r>
      <w:r w:rsidRPr="00262278" w:rsidR="00A40D3F">
        <w:t xml:space="preserve"> writing</w:t>
      </w:r>
      <w:r w:rsidRPr="00262278">
        <w:t xml:space="preserve"> why </w:t>
      </w:r>
      <w:r w:rsidRPr="00262278" w:rsidR="00833034">
        <w:t xml:space="preserve">Bidder </w:t>
      </w:r>
      <w:r w:rsidRPr="00262278" w:rsidR="004036CD">
        <w:t>failed to</w:t>
      </w:r>
      <w:r w:rsidRPr="00262278" w:rsidR="00833034">
        <w:t xml:space="preserve"> submit the </w:t>
      </w:r>
      <w:r w:rsidRPr="00262278">
        <w:t>information</w:t>
      </w:r>
      <w:r w:rsidRPr="00262278" w:rsidR="00232386">
        <w:t>.</w:t>
      </w:r>
      <w:r w:rsidRPr="00262278" w:rsidR="00811411">
        <w:t xml:space="preserve"> </w:t>
      </w:r>
      <w:r w:rsidRPr="00262278" w:rsidR="00A31815">
        <w:t>The Solicitation Schedule</w:t>
      </w:r>
      <w:r w:rsidRPr="00262278" w:rsidR="00222156">
        <w:t xml:space="preserve"> </w:t>
      </w:r>
      <w:r w:rsidRPr="00262278" w:rsidR="00EF7D93">
        <w:t>was</w:t>
      </w:r>
      <w:r w:rsidRPr="00262278" w:rsidR="00222156">
        <w:t xml:space="preserve"> condensed </w:t>
      </w:r>
      <w:r w:rsidRPr="00262278" w:rsidR="00322E12">
        <w:t xml:space="preserve">compared to </w:t>
      </w:r>
      <w:r w:rsidRPr="00262278" w:rsidR="00EF7D93">
        <w:t>prior</w:t>
      </w:r>
      <w:r w:rsidRPr="00262278" w:rsidR="00322E12">
        <w:t xml:space="preserve"> </w:t>
      </w:r>
      <w:r w:rsidRPr="00262278" w:rsidR="00AF28D3">
        <w:t>capacity RFPs. As a result,</w:t>
      </w:r>
      <w:r w:rsidRPr="00262278" w:rsidR="00222156">
        <w:t xml:space="preserve"> the timeframe </w:t>
      </w:r>
      <w:r w:rsidRPr="00262278" w:rsidR="00037EAC">
        <w:t xml:space="preserve">for Phase One Due Diligence will be shorter. Therefore, </w:t>
      </w:r>
      <w:r w:rsidRPr="00262278" w:rsidR="004C54DC">
        <w:t xml:space="preserve">it is </w:t>
      </w:r>
      <w:r w:rsidRPr="00262278" w:rsidR="00E9358C">
        <w:t>critical</w:t>
      </w:r>
      <w:r w:rsidRPr="00262278" w:rsidR="004C54DC">
        <w:t xml:space="preserve"> that </w:t>
      </w:r>
      <w:r w:rsidRPr="00262278" w:rsidR="00BC7B18">
        <w:t xml:space="preserve">Bidder </w:t>
      </w:r>
      <w:r w:rsidRPr="00262278" w:rsidR="0032777C">
        <w:t>provide</w:t>
      </w:r>
      <w:r w:rsidRPr="00262278" w:rsidR="004C54DC">
        <w:t>s</w:t>
      </w:r>
      <w:r w:rsidRPr="00262278" w:rsidR="0032777C">
        <w:t xml:space="preserve"> the Evaluation Team</w:t>
      </w:r>
      <w:r w:rsidRPr="00262278" w:rsidR="00811411">
        <w:t xml:space="preserve"> </w:t>
      </w:r>
      <w:r w:rsidRPr="00262278" w:rsidR="004036CD">
        <w:t xml:space="preserve">the information </w:t>
      </w:r>
      <w:r w:rsidRPr="00262278" w:rsidR="00E9358C">
        <w:t>requested in the Due Diligence Checklist by th</w:t>
      </w:r>
      <w:r w:rsidR="00E9358C">
        <w:t>e Bid Due Date</w:t>
      </w:r>
      <w:r w:rsidR="006B2746">
        <w:t xml:space="preserve">. </w:t>
      </w:r>
    </w:p>
    <w:p w:rsidRPr="001E1CEB" w:rsidR="00C0145A" w:rsidP="001E1CEB" w:rsidRDefault="00C0145A" w14:paraId="0DFA5C42" w14:textId="1A422DE9">
      <w:pPr>
        <w:pStyle w:val="zG04"/>
      </w:pPr>
      <w:r w:rsidRPr="001E1CEB">
        <w:t xml:space="preserve">Review of </w:t>
      </w:r>
      <w:r w:rsidR="007C39FB">
        <w:t>i</w:t>
      </w:r>
      <w:r w:rsidRPr="001E1CEB" w:rsidR="007C39FB">
        <w:t xml:space="preserve">ndependent </w:t>
      </w:r>
      <w:r w:rsidR="007C39FB">
        <w:t>e</w:t>
      </w:r>
      <w:r w:rsidRPr="001E1CEB" w:rsidR="007C39FB">
        <w:t xml:space="preserve">ngineering </w:t>
      </w:r>
      <w:r w:rsidR="007C39FB">
        <w:t>r</w:t>
      </w:r>
      <w:r w:rsidRPr="001E1CEB" w:rsidR="007C39FB">
        <w:t>eport</w:t>
      </w:r>
      <w:r w:rsidR="004B5E5B">
        <w:t>.</w:t>
      </w:r>
      <w:r w:rsidRPr="001E1CEB" w:rsidR="007C39FB">
        <w:t xml:space="preserve"> </w:t>
      </w:r>
    </w:p>
    <w:p w:rsidRPr="001E1CEB" w:rsidR="00C0145A" w:rsidP="001E1CEB" w:rsidRDefault="00C0145A" w14:paraId="58B207B9" w14:textId="6872F979">
      <w:pPr>
        <w:pStyle w:val="zG04"/>
      </w:pPr>
      <w:r w:rsidRPr="001E1CEB">
        <w:t>Site design and</w:t>
      </w:r>
      <w:r w:rsidR="00796BDB">
        <w:t xml:space="preserve"> initial</w:t>
      </w:r>
      <w:r w:rsidRPr="001E1CEB">
        <w:t xml:space="preserve"> engineering </w:t>
      </w:r>
      <w:r w:rsidR="00796BDB">
        <w:t xml:space="preserve">technical </w:t>
      </w:r>
      <w:r w:rsidRPr="001E1CEB">
        <w:t>review</w:t>
      </w:r>
      <w:r w:rsidR="004B5E5B">
        <w:t>.</w:t>
      </w:r>
      <w:r w:rsidRPr="001E1CEB">
        <w:t xml:space="preserve"> </w:t>
      </w:r>
    </w:p>
    <w:p w:rsidRPr="00A80C32" w:rsidR="00C0145A" w:rsidP="001923C0" w:rsidRDefault="00C0145A" w14:paraId="3C036B6A" w14:textId="3D53806C">
      <w:pPr>
        <w:pStyle w:val="zG02"/>
      </w:pPr>
      <w:r w:rsidRPr="00A80C32">
        <w:rPr>
          <w:b/>
          <w:bCs/>
        </w:rPr>
        <w:t xml:space="preserve">Refund or Credit of Unused Fee. </w:t>
      </w:r>
      <w:r w:rsidRPr="00A80C32">
        <w:t xml:space="preserve">If GPC does not expend the entire </w:t>
      </w:r>
      <w:r w:rsidR="008361B7">
        <w:t>Phase One</w:t>
      </w:r>
      <w:r w:rsidRPr="00A80C32" w:rsidR="008361B7">
        <w:t xml:space="preserve"> </w:t>
      </w:r>
      <w:r w:rsidR="008361B7">
        <w:t>D</w:t>
      </w:r>
      <w:r w:rsidRPr="00A80C32" w:rsidR="008361B7">
        <w:t xml:space="preserve">ue </w:t>
      </w:r>
      <w:r w:rsidR="008361B7">
        <w:t>D</w:t>
      </w:r>
      <w:r w:rsidRPr="00A80C32" w:rsidR="008361B7">
        <w:t xml:space="preserve">iligence </w:t>
      </w:r>
      <w:r w:rsidR="00F17384">
        <w:t>F</w:t>
      </w:r>
      <w:r w:rsidRPr="00A80C32" w:rsidR="00F17384">
        <w:t>ee</w:t>
      </w:r>
      <w:r w:rsidRPr="00A80C32">
        <w:t>, GPC will refund the unused portion</w:t>
      </w:r>
      <w:r w:rsidRPr="00A80C32" w:rsidDel="005B317D">
        <w:t xml:space="preserve"> </w:t>
      </w:r>
      <w:r w:rsidRPr="00A80C32">
        <w:t xml:space="preserve">to Bidder or credit the balance as payment toward the </w:t>
      </w:r>
      <w:r w:rsidR="004606FF">
        <w:t>Phase Two</w:t>
      </w:r>
      <w:r w:rsidRPr="00A80C32" w:rsidR="004C2428">
        <w:t xml:space="preserve"> </w:t>
      </w:r>
      <w:r w:rsidR="004C2428">
        <w:t>D</w:t>
      </w:r>
      <w:r w:rsidRPr="00A80C32" w:rsidR="004C2428">
        <w:t xml:space="preserve">ue </w:t>
      </w:r>
      <w:r w:rsidR="004C2428">
        <w:t>D</w:t>
      </w:r>
      <w:r w:rsidRPr="00A80C32" w:rsidR="004C2428">
        <w:t xml:space="preserve">iligence </w:t>
      </w:r>
      <w:r w:rsidR="004C2428">
        <w:t>F</w:t>
      </w:r>
      <w:r w:rsidRPr="00A80C32" w:rsidR="004C2428">
        <w:t>ee</w:t>
      </w:r>
      <w:r w:rsidRPr="00A80C32">
        <w:t>, as applicable.</w:t>
      </w:r>
    </w:p>
    <w:p w:rsidRPr="00460F83" w:rsidR="00C0145A" w:rsidP="001923C0" w:rsidRDefault="00C0145A" w14:paraId="333D0A34" w14:textId="60CB059E">
      <w:pPr>
        <w:pStyle w:val="zG01"/>
        <w:rPr>
          <w:rFonts w:eastAsia="Times New Roman"/>
        </w:rPr>
      </w:pPr>
      <w:r w:rsidRPr="00A80C32">
        <w:t>Phase</w:t>
      </w:r>
      <w:r w:rsidRPr="00A80C32" w:rsidDel="00B7161E">
        <w:t xml:space="preserve"> </w:t>
      </w:r>
      <w:r>
        <w:t xml:space="preserve">two due diligence </w:t>
      </w:r>
      <w:r w:rsidRPr="00721DB3">
        <w:t>(</w:t>
      </w:r>
      <w:r w:rsidRPr="00721DB3" w:rsidR="00B53EAA">
        <w:t xml:space="preserve">Up to </w:t>
      </w:r>
      <w:r w:rsidRPr="00721DB3">
        <w:t>$800,000</w:t>
      </w:r>
      <w:r w:rsidRPr="00A80C32">
        <w:t xml:space="preserve"> Fee).</w:t>
      </w:r>
    </w:p>
    <w:p w:rsidR="00C0145A" w:rsidP="001923C0" w:rsidRDefault="00C0145A" w14:paraId="47BD2DEE" w14:textId="3EA3057F">
      <w:pPr>
        <w:pStyle w:val="zG02"/>
      </w:pPr>
      <w:r w:rsidRPr="00A80C32">
        <w:rPr>
          <w:b/>
          <w:bCs/>
        </w:rPr>
        <w:t>Fee Requirement</w:t>
      </w:r>
      <w:r w:rsidR="00CB29A3">
        <w:rPr>
          <w:b/>
          <w:bCs/>
        </w:rPr>
        <w:t>s</w:t>
      </w:r>
      <w:r w:rsidRPr="00A80C32">
        <w:rPr>
          <w:b/>
          <w:bCs/>
        </w:rPr>
        <w:t>.</w:t>
      </w:r>
      <w:r w:rsidRPr="00A80C32">
        <w:t xml:space="preserve"> If the</w:t>
      </w:r>
      <w:r w:rsidRPr="00A80C32" w:rsidDel="00246948">
        <w:t xml:space="preserve"> </w:t>
      </w:r>
      <w:r w:rsidRPr="00A80C32">
        <w:t xml:space="preserve">Bid satisfies the </w:t>
      </w:r>
      <w:r w:rsidR="00E03A61">
        <w:t>Phase One Due Diligence</w:t>
      </w:r>
      <w:r w:rsidRPr="00A80C32">
        <w:t xml:space="preserve"> review</w:t>
      </w:r>
      <w:r w:rsidR="009A05EA">
        <w:t xml:space="preserve"> and</w:t>
      </w:r>
      <w:r w:rsidR="007C27A4">
        <w:t xml:space="preserve"> advances to </w:t>
      </w:r>
      <w:r w:rsidR="00021026">
        <w:t>Conforming List</w:t>
      </w:r>
      <w:r w:rsidR="00AB2654">
        <w:t xml:space="preserve">, </w:t>
      </w:r>
      <w:r w:rsidR="0080679E">
        <w:t>then</w:t>
      </w:r>
      <w:r w:rsidR="005F3101">
        <w:t xml:space="preserve">, to proceed with </w:t>
      </w:r>
      <w:r w:rsidR="003B3538">
        <w:t xml:space="preserve">the </w:t>
      </w:r>
      <w:r w:rsidR="00394EF8">
        <w:t>second due diligence phase (“</w:t>
      </w:r>
      <w:r w:rsidRPr="00394EF8" w:rsidR="005F3101">
        <w:rPr>
          <w:b/>
          <w:bCs/>
        </w:rPr>
        <w:t>Phase Two Due Diligence</w:t>
      </w:r>
      <w:r w:rsidR="00394EF8">
        <w:t>”)</w:t>
      </w:r>
      <w:r w:rsidR="005F3101">
        <w:t>,</w:t>
      </w:r>
      <w:r w:rsidRPr="00A80C32" w:rsidDel="00246948">
        <w:t xml:space="preserve"> </w:t>
      </w:r>
      <w:r w:rsidRPr="00A80C32">
        <w:t xml:space="preserve">Bidder must submit an </w:t>
      </w:r>
      <w:r w:rsidR="000E6CCC">
        <w:t xml:space="preserve">initial Phase Two Due Diligence </w:t>
      </w:r>
      <w:r w:rsidR="00E158B0">
        <w:t>F</w:t>
      </w:r>
      <w:r w:rsidRPr="00A80C32" w:rsidR="00E158B0">
        <w:t xml:space="preserve">ee </w:t>
      </w:r>
      <w:r w:rsidRPr="00A80C32">
        <w:t xml:space="preserve">of </w:t>
      </w:r>
      <w:r w:rsidR="002C02EA">
        <w:t>four hundred thousand dollars (</w:t>
      </w:r>
      <w:r w:rsidRPr="00721DB3">
        <w:t>$400,000</w:t>
      </w:r>
      <w:r w:rsidR="002C02EA">
        <w:t>)</w:t>
      </w:r>
      <w:r w:rsidR="00473BB1">
        <w:t>,</w:t>
      </w:r>
      <w:r w:rsidRPr="00A80C32">
        <w:t xml:space="preserve"> less any credit </w:t>
      </w:r>
      <w:r w:rsidR="001422DF">
        <w:t xml:space="preserve">from the Phase One Due Diligence </w:t>
      </w:r>
      <w:r w:rsidR="00E158B0">
        <w:t xml:space="preserve">Fee </w:t>
      </w:r>
      <w:r w:rsidR="00592EC8">
        <w:t xml:space="preserve">that is </w:t>
      </w:r>
      <w:r w:rsidR="007E5654">
        <w:t xml:space="preserve">applied </w:t>
      </w:r>
      <w:r w:rsidR="00AA1237">
        <w:t xml:space="preserve">toward the </w:t>
      </w:r>
      <w:r w:rsidR="001D1173">
        <w:t>i</w:t>
      </w:r>
      <w:r w:rsidR="0079414E">
        <w:t xml:space="preserve">nitial </w:t>
      </w:r>
      <w:r w:rsidR="00AA1237">
        <w:t xml:space="preserve">Phase Two Due Diligence </w:t>
      </w:r>
      <w:r w:rsidR="00DA536D">
        <w:t>Fee</w:t>
      </w:r>
      <w:r w:rsidR="00C807DB">
        <w:t xml:space="preserve">. </w:t>
      </w:r>
      <w:r w:rsidR="00EB6410">
        <w:t>To</w:t>
      </w:r>
      <w:r w:rsidRPr="00A80C32" w:rsidR="00EB6410">
        <w:t xml:space="preserve"> proceed to </w:t>
      </w:r>
      <w:r w:rsidR="00EB6410">
        <w:t>Phase Two Due Diligence</w:t>
      </w:r>
      <w:r w:rsidR="00260F22">
        <w:t>,</w:t>
      </w:r>
      <w:r w:rsidR="00EB6410">
        <w:t xml:space="preserve"> </w:t>
      </w:r>
      <w:r w:rsidR="00C807DB">
        <w:t xml:space="preserve">Bidder must pay the initial Phase Two Due Diligence </w:t>
      </w:r>
      <w:r w:rsidR="00DA536D">
        <w:t>Fee</w:t>
      </w:r>
      <w:r w:rsidRPr="00A80C32" w:rsidR="00DA536D">
        <w:t xml:space="preserve"> </w:t>
      </w:r>
      <w:r w:rsidR="0031021A">
        <w:t>by the deadline stated in</w:t>
      </w:r>
      <w:r w:rsidR="00BB1DE5">
        <w:t xml:space="preserve"> the Solici</w:t>
      </w:r>
      <w:r w:rsidR="001C7824">
        <w:t>tation Schedule</w:t>
      </w:r>
      <w:r w:rsidR="00825889">
        <w:t>.</w:t>
      </w:r>
      <w:r w:rsidRPr="00A80C32" w:rsidR="00813EEB">
        <w:t xml:space="preserve"> </w:t>
      </w:r>
      <w:r w:rsidR="00DC04FA">
        <w:t xml:space="preserve">If </w:t>
      </w:r>
      <w:r w:rsidR="009A14CF">
        <w:t>the</w:t>
      </w:r>
      <w:r w:rsidR="00DC04FA">
        <w:t xml:space="preserve"> </w:t>
      </w:r>
      <w:r w:rsidR="008B4EBD">
        <w:t>cost</w:t>
      </w:r>
      <w:r w:rsidR="00141D69">
        <w:t>s</w:t>
      </w:r>
      <w:r w:rsidR="008B4EBD">
        <w:t xml:space="preserve"> of</w:t>
      </w:r>
      <w:r w:rsidR="00084793">
        <w:t xml:space="preserve"> Phase Two </w:t>
      </w:r>
      <w:r w:rsidR="00C31B55">
        <w:t xml:space="preserve">Due Diligence </w:t>
      </w:r>
      <w:r w:rsidR="00BE03B8">
        <w:t xml:space="preserve">exceed the initial Phase Two Due Diligence </w:t>
      </w:r>
      <w:r w:rsidR="0079736A">
        <w:t xml:space="preserve">Fee </w:t>
      </w:r>
      <w:r w:rsidR="00BB46EF">
        <w:t>amount</w:t>
      </w:r>
      <w:r w:rsidDel="00A507CB" w:rsidR="00945A44">
        <w:t xml:space="preserve"> of </w:t>
      </w:r>
      <w:r w:rsidR="008E0B8A">
        <w:t xml:space="preserve">four hundred thousand </w:t>
      </w:r>
      <w:r w:rsidR="008E0B8A">
        <w:lastRenderedPageBreak/>
        <w:t>dollars (</w:t>
      </w:r>
      <w:r w:rsidRPr="00721DB3" w:rsidDel="00A507CB" w:rsidR="00945A44">
        <w:t>$400,000</w:t>
      </w:r>
      <w:r w:rsidR="008E0B8A">
        <w:t>)</w:t>
      </w:r>
      <w:r w:rsidR="00BE03B8">
        <w:t>, the Evaluation Team will request</w:t>
      </w:r>
      <w:r w:rsidR="00084793">
        <w:t xml:space="preserve"> </w:t>
      </w:r>
      <w:r w:rsidR="004B218C">
        <w:t>from Bidder</w:t>
      </w:r>
      <w:r w:rsidR="00F50253">
        <w:t xml:space="preserve"> </w:t>
      </w:r>
      <w:r w:rsidR="004B218C">
        <w:t xml:space="preserve">a </w:t>
      </w:r>
      <w:r w:rsidR="00071305">
        <w:t xml:space="preserve">second </w:t>
      </w:r>
      <w:r w:rsidR="00BF11CB">
        <w:t xml:space="preserve">Phase Two Due Diligence </w:t>
      </w:r>
      <w:r w:rsidR="008D4FE6">
        <w:t xml:space="preserve">Fee </w:t>
      </w:r>
      <w:r w:rsidR="00C87E71">
        <w:t xml:space="preserve">of </w:t>
      </w:r>
      <w:r w:rsidR="00156BDD">
        <w:t xml:space="preserve">up to </w:t>
      </w:r>
      <w:r w:rsidR="008E0B8A">
        <w:t>four hundred thousand dollars (</w:t>
      </w:r>
      <w:r w:rsidRPr="00721DB3" w:rsidR="00C87E71">
        <w:t>$</w:t>
      </w:r>
      <w:r w:rsidRPr="00721DB3" w:rsidR="006E0435">
        <w:t>4</w:t>
      </w:r>
      <w:r w:rsidRPr="00721DB3" w:rsidR="00C87E71">
        <w:t>00,000</w:t>
      </w:r>
      <w:r w:rsidR="00B57D0B">
        <w:t>)</w:t>
      </w:r>
      <w:r w:rsidR="004B218C">
        <w:t>.</w:t>
      </w:r>
      <w:r w:rsidR="00DC04FA">
        <w:t xml:space="preserve"> </w:t>
      </w:r>
      <w:r w:rsidR="006A57E6">
        <w:t xml:space="preserve">GPC will notify Bidder of the required Phase Two </w:t>
      </w:r>
      <w:r w:rsidR="0057092B">
        <w:t xml:space="preserve">Due </w:t>
      </w:r>
      <w:r w:rsidR="006A57E6">
        <w:t xml:space="preserve">Diligence Fee amount, and </w:t>
      </w:r>
      <w:r w:rsidRPr="00A80C32" w:rsidR="00DC04FA">
        <w:t xml:space="preserve">Bidder must submit </w:t>
      </w:r>
      <w:r w:rsidR="00EF21DB">
        <w:t xml:space="preserve">the </w:t>
      </w:r>
      <w:r w:rsidR="000538A7">
        <w:t xml:space="preserve">requested portion of the </w:t>
      </w:r>
      <w:r w:rsidR="007C07BA">
        <w:t xml:space="preserve">Phase Two Due </w:t>
      </w:r>
      <w:r w:rsidR="002378D9">
        <w:t>D</w:t>
      </w:r>
      <w:r w:rsidRPr="00A80C32" w:rsidR="002378D9">
        <w:t xml:space="preserve">iligence </w:t>
      </w:r>
      <w:r w:rsidR="002378D9">
        <w:t>F</w:t>
      </w:r>
      <w:r w:rsidRPr="00A80C32" w:rsidR="002378D9">
        <w:t>ee</w:t>
      </w:r>
      <w:r w:rsidRPr="00A80C32">
        <w:t xml:space="preserve"> by no later than</w:t>
      </w:r>
      <w:r w:rsidR="00E04F5B">
        <w:t xml:space="preserve"> </w:t>
      </w:r>
      <w:r w:rsidR="00CF54DB">
        <w:t>five</w:t>
      </w:r>
      <w:r w:rsidR="00CE6F5E">
        <w:t xml:space="preserve"> B</w:t>
      </w:r>
      <w:r w:rsidR="00B61BCB">
        <w:t>usi</w:t>
      </w:r>
      <w:r w:rsidR="00E257D3">
        <w:t xml:space="preserve">ness Days after </w:t>
      </w:r>
      <w:r w:rsidR="0057092B">
        <w:t>receipt of</w:t>
      </w:r>
      <w:r w:rsidR="00087CD1">
        <w:t xml:space="preserve"> </w:t>
      </w:r>
      <w:r w:rsidR="00CC3314">
        <w:t xml:space="preserve">any </w:t>
      </w:r>
      <w:r w:rsidR="0057092B">
        <w:t xml:space="preserve">GPC </w:t>
      </w:r>
      <w:r w:rsidR="00087CD1">
        <w:t>request</w:t>
      </w:r>
      <w:r w:rsidR="00CC3314">
        <w:t xml:space="preserve"> for payment of all or any portion of the second Phase Two Due Diligence Fee</w:t>
      </w:r>
      <w:r>
        <w:t xml:space="preserve">. </w:t>
      </w:r>
      <w:r w:rsidR="008261FB">
        <w:t xml:space="preserve">The total Phase Two Due Diligence </w:t>
      </w:r>
      <w:r w:rsidR="00143ACB">
        <w:t xml:space="preserve">Fee </w:t>
      </w:r>
      <w:r w:rsidR="00041ED7">
        <w:t>will</w:t>
      </w:r>
      <w:r w:rsidR="008261FB">
        <w:t xml:space="preserve"> not exceed $800,000, which is the </w:t>
      </w:r>
      <w:r w:rsidRPr="00212FE8" w:rsidR="008261FB">
        <w:rPr>
          <w:b/>
          <w:i/>
          <w:u w:val="single"/>
        </w:rPr>
        <w:t>sum of</w:t>
      </w:r>
      <w:r w:rsidR="00093A85">
        <w:t xml:space="preserve">: (i) the initial </w:t>
      </w:r>
      <w:r w:rsidR="0027079F">
        <w:t xml:space="preserve">Phase Two Due Diligence </w:t>
      </w:r>
      <w:r w:rsidR="00D0455F">
        <w:t xml:space="preserve">Fee </w:t>
      </w:r>
      <w:r w:rsidR="00EF7B78">
        <w:t>(</w:t>
      </w:r>
      <w:r w:rsidR="0027079F">
        <w:t>$400,000</w:t>
      </w:r>
      <w:r w:rsidR="00EF7B78">
        <w:t>)</w:t>
      </w:r>
      <w:r w:rsidR="0027079F">
        <w:t xml:space="preserve">; </w:t>
      </w:r>
      <w:r w:rsidRPr="00212FE8" w:rsidR="0027079F">
        <w:rPr>
          <w:b/>
          <w:i/>
          <w:u w:val="single"/>
        </w:rPr>
        <w:t>plus</w:t>
      </w:r>
      <w:r w:rsidR="0027079F">
        <w:t xml:space="preserve"> </w:t>
      </w:r>
      <w:r w:rsidR="008A39F8">
        <w:t xml:space="preserve">(ii) </w:t>
      </w:r>
      <w:r w:rsidR="0027079F">
        <w:t xml:space="preserve">the </w:t>
      </w:r>
      <w:r w:rsidR="00F76A62">
        <w:t xml:space="preserve">second Phase Two Due Diligence Fee </w:t>
      </w:r>
      <w:r w:rsidR="00EF7B78">
        <w:t>(</w:t>
      </w:r>
      <w:r w:rsidR="00F76A62">
        <w:t>$400,000</w:t>
      </w:r>
      <w:r w:rsidR="00EF7B78">
        <w:t>)</w:t>
      </w:r>
      <w:r w:rsidR="00F76A62">
        <w:t xml:space="preserve">. </w:t>
      </w:r>
    </w:p>
    <w:p w:rsidR="00C0145A" w:rsidP="00B54166" w:rsidRDefault="00EC7E78" w14:paraId="3E233AE4" w14:textId="72B31912">
      <w:pPr>
        <w:pStyle w:val="zG02"/>
      </w:pPr>
      <w:r w:rsidRPr="00F95245">
        <w:rPr>
          <w:b/>
          <w:bCs/>
        </w:rPr>
        <w:t xml:space="preserve">Phase Two Due Diligence Overview. </w:t>
      </w:r>
      <w:r w:rsidRPr="00E501E9" w:rsidR="00B54166">
        <w:t>I</w:t>
      </w:r>
      <w:r w:rsidRPr="00E501E9" w:rsidR="00C0145A">
        <w:t xml:space="preserve">n addition to a </w:t>
      </w:r>
      <w:r w:rsidRPr="00E501E9" w:rsidR="00402611">
        <w:t xml:space="preserve">detailed </w:t>
      </w:r>
      <w:r w:rsidRPr="00E501E9" w:rsidR="00C0145A">
        <w:t xml:space="preserve">review of all pertinent documentation associated with any APA Bid, Phase </w:t>
      </w:r>
      <w:r w:rsidRPr="00E501E9" w:rsidR="00DA1E34">
        <w:t>Two</w:t>
      </w:r>
      <w:r w:rsidRPr="00E501E9" w:rsidR="00C0145A">
        <w:t xml:space="preserve"> </w:t>
      </w:r>
      <w:r w:rsidRPr="00E501E9" w:rsidR="0029102E">
        <w:t>Due Diligence</w:t>
      </w:r>
      <w:r w:rsidR="00C0145A">
        <w:t xml:space="preserve"> will require on-</w:t>
      </w:r>
      <w:r w:rsidR="00106048">
        <w:t xml:space="preserve">Site </w:t>
      </w:r>
      <w:r w:rsidR="00C0145A">
        <w:t xml:space="preserve">visits by </w:t>
      </w:r>
      <w:r w:rsidR="00E501E9">
        <w:t>IE,</w:t>
      </w:r>
      <w:r w:rsidR="00C804A8">
        <w:t xml:space="preserve"> </w:t>
      </w:r>
      <w:r w:rsidR="00271814">
        <w:t>Staff</w:t>
      </w:r>
      <w:r w:rsidR="009D6365">
        <w:t>,</w:t>
      </w:r>
      <w:r w:rsidR="00271814">
        <w:t xml:space="preserve"> </w:t>
      </w:r>
      <w:r w:rsidR="00E501E9">
        <w:t xml:space="preserve">and </w:t>
      </w:r>
      <w:r w:rsidRPr="00721DB3" w:rsidR="00C0145A">
        <w:t xml:space="preserve">GPC, </w:t>
      </w:r>
      <w:r w:rsidRPr="00721DB3" w:rsidR="00A245AB">
        <w:t>i</w:t>
      </w:r>
      <w:r w:rsidRPr="00721DB3" w:rsidR="00C0145A">
        <w:t xml:space="preserve">ncluding </w:t>
      </w:r>
      <w:r w:rsidRPr="00721DB3" w:rsidR="00A245AB">
        <w:t xml:space="preserve">GPC representatives with experience in </w:t>
      </w:r>
      <w:r w:rsidRPr="00721DB3" w:rsidR="00C0145A">
        <w:t>areas required for an adequate assessment of the proposed resource</w:t>
      </w:r>
      <w:r w:rsidR="00A245AB">
        <w:t xml:space="preserve">, </w:t>
      </w:r>
      <w:r w:rsidR="00C0145A">
        <w:t>including the following:</w:t>
      </w:r>
    </w:p>
    <w:p w:rsidR="002A329C" w:rsidP="001923C0" w:rsidRDefault="002A329C" w14:paraId="7E9EF6BA" w14:textId="423F10E2">
      <w:pPr>
        <w:pStyle w:val="zG04"/>
      </w:pPr>
      <w:r>
        <w:t>Generation Procurement</w:t>
      </w:r>
    </w:p>
    <w:p w:rsidRPr="001923C0" w:rsidR="00C0145A" w:rsidP="001923C0" w:rsidRDefault="00C0145A" w14:paraId="68970222" w14:textId="45663F80">
      <w:pPr>
        <w:pStyle w:val="zG04"/>
      </w:pPr>
      <w:r w:rsidRPr="001923C0">
        <w:t>Technical Services</w:t>
      </w:r>
    </w:p>
    <w:p w:rsidRPr="001923C0" w:rsidR="00C0145A" w:rsidP="001923C0" w:rsidRDefault="00C0145A" w14:paraId="39694218" w14:textId="5A29C53F">
      <w:pPr>
        <w:pStyle w:val="zG04"/>
      </w:pPr>
      <w:r w:rsidRPr="001923C0">
        <w:t>Operations &amp; Maintenance</w:t>
      </w:r>
    </w:p>
    <w:p w:rsidRPr="001923C0" w:rsidR="00C0145A" w:rsidP="001923C0" w:rsidRDefault="00C0145A" w14:paraId="16196D63" w14:textId="77777777">
      <w:pPr>
        <w:pStyle w:val="zG04"/>
      </w:pPr>
      <w:r w:rsidRPr="001923C0">
        <w:t>Environmental and Natural Resources</w:t>
      </w:r>
    </w:p>
    <w:p w:rsidRPr="001923C0" w:rsidR="00F56F5A" w:rsidP="00D929D4" w:rsidRDefault="00271814" w14:paraId="3C410369" w14:textId="6C299114">
      <w:pPr>
        <w:pStyle w:val="zG03"/>
        <w:numPr>
          <w:ilvl w:val="0"/>
          <w:numId w:val="0"/>
        </w:numPr>
      </w:pPr>
      <w:r>
        <w:t xml:space="preserve">During Phase Two Due Diligence, the </w:t>
      </w:r>
      <w:r w:rsidR="009C55F9">
        <w:t>Evaluation Team</w:t>
      </w:r>
      <w:r w:rsidR="008F6199">
        <w:t xml:space="preserve"> will </w:t>
      </w:r>
      <w:r w:rsidR="005F4272">
        <w:t xml:space="preserve">continue </w:t>
      </w:r>
      <w:r w:rsidR="009C55F9">
        <w:t xml:space="preserve">its </w:t>
      </w:r>
      <w:r w:rsidR="005F4272">
        <w:t xml:space="preserve">review of additional documentation </w:t>
      </w:r>
      <w:r w:rsidR="00B67706">
        <w:t>provided by Bidder, including</w:t>
      </w:r>
      <w:r w:rsidR="00FC24E7">
        <w:t xml:space="preserve">: </w:t>
      </w:r>
    </w:p>
    <w:p w:rsidR="00D653ED" w:rsidP="00EF7B13" w:rsidRDefault="00DC4D73" w14:paraId="3410F171" w14:textId="11AF9E16">
      <w:pPr>
        <w:pStyle w:val="zG04"/>
        <w:numPr>
          <w:ilvl w:val="3"/>
          <w:numId w:val="47"/>
        </w:numPr>
      </w:pPr>
      <w:r>
        <w:t>Bidder’s proposed APA mark-ups;</w:t>
      </w:r>
    </w:p>
    <w:p w:rsidR="00FC24E7" w:rsidP="00FC24E7" w:rsidRDefault="005F74ED" w14:paraId="38644D50" w14:textId="55F374EB">
      <w:pPr>
        <w:pStyle w:val="zG04"/>
      </w:pPr>
      <w:r>
        <w:t>Site-specific documentation</w:t>
      </w:r>
      <w:r w:rsidR="00F01715">
        <w:t xml:space="preserve"> (e.g., </w:t>
      </w:r>
      <w:r w:rsidR="00111ECE">
        <w:t xml:space="preserve">permits, surveys, </w:t>
      </w:r>
      <w:r w:rsidR="00083138">
        <w:t>EPC information)</w:t>
      </w:r>
      <w:r w:rsidR="00AA54FC">
        <w:t>; and</w:t>
      </w:r>
    </w:p>
    <w:p w:rsidR="004461AA" w:rsidP="00FC24E7" w:rsidRDefault="0077085C" w14:paraId="4F736F17" w14:textId="10407769">
      <w:pPr>
        <w:pStyle w:val="zG04"/>
      </w:pPr>
      <w:r>
        <w:t>All available existing and proposed legal documents impacting the transaction</w:t>
      </w:r>
      <w:r w:rsidR="00CF5E73">
        <w:t xml:space="preserve"> (initial review)</w:t>
      </w:r>
      <w:r w:rsidR="00465842">
        <w:t>.</w:t>
      </w:r>
    </w:p>
    <w:p w:rsidRPr="00F44BB4" w:rsidR="00C0145A" w:rsidP="001923C0" w:rsidRDefault="00C0145A" w14:paraId="700CB993" w14:textId="1E93FFDC">
      <w:pPr>
        <w:pStyle w:val="zG02"/>
      </w:pPr>
      <w:r w:rsidRPr="00A80C32">
        <w:rPr>
          <w:b/>
          <w:bCs/>
        </w:rPr>
        <w:t xml:space="preserve">Refund or Credit of Unused Fee. </w:t>
      </w:r>
      <w:r w:rsidRPr="00A80C32">
        <w:t xml:space="preserve">If GPC does not expend the entire second </w:t>
      </w:r>
      <w:r>
        <w:t xml:space="preserve">Phase </w:t>
      </w:r>
      <w:r w:rsidR="0013364D">
        <w:t>Two D</w:t>
      </w:r>
      <w:r w:rsidRPr="00A80C32" w:rsidR="0013364D">
        <w:t xml:space="preserve">ue </w:t>
      </w:r>
      <w:r w:rsidR="0013364D">
        <w:t>D</w:t>
      </w:r>
      <w:r w:rsidRPr="00A80C32" w:rsidR="0013364D">
        <w:t xml:space="preserve">iligence </w:t>
      </w:r>
      <w:r w:rsidR="0013364D">
        <w:t>F</w:t>
      </w:r>
      <w:r w:rsidRPr="00A80C32" w:rsidR="0013364D">
        <w:t>ee</w:t>
      </w:r>
      <w:r w:rsidRPr="00A80C32">
        <w:t xml:space="preserve">, GPC will refund the unused portion to Bidder or apply the balance as a credit toward the </w:t>
      </w:r>
      <w:r w:rsidR="00DA13EB">
        <w:t>Phase Three</w:t>
      </w:r>
      <w:r w:rsidRPr="00A80C32" w:rsidR="00DA13EB">
        <w:t xml:space="preserve"> </w:t>
      </w:r>
      <w:r w:rsidR="00DA13EB">
        <w:t>D</w:t>
      </w:r>
      <w:r w:rsidRPr="00A80C32" w:rsidR="00DA13EB">
        <w:t xml:space="preserve">ue </w:t>
      </w:r>
      <w:r w:rsidR="00DA13EB">
        <w:t>D</w:t>
      </w:r>
      <w:r w:rsidRPr="00A80C32" w:rsidR="00DA13EB">
        <w:t xml:space="preserve">iligence </w:t>
      </w:r>
      <w:r w:rsidR="00DA13EB">
        <w:t>F</w:t>
      </w:r>
      <w:r w:rsidRPr="00A80C32" w:rsidR="00DA13EB">
        <w:t>ee</w:t>
      </w:r>
      <w:r w:rsidRPr="00A80C32">
        <w:t>, as applicable.</w:t>
      </w:r>
    </w:p>
    <w:p w:rsidRPr="00A80C32" w:rsidR="00C0145A" w:rsidP="001923C0" w:rsidRDefault="00C0145A" w14:paraId="3338394F" w14:textId="445F5D0F">
      <w:pPr>
        <w:pStyle w:val="zG01"/>
        <w:rPr>
          <w:rFonts w:eastAsia="Times New Roman"/>
        </w:rPr>
      </w:pPr>
      <w:r w:rsidRPr="00A80C32">
        <w:t>Phase</w:t>
      </w:r>
      <w:r w:rsidRPr="00A80C32" w:rsidDel="00DD1AE4">
        <w:t xml:space="preserve"> </w:t>
      </w:r>
      <w:r>
        <w:t xml:space="preserve">three due diligence </w:t>
      </w:r>
      <w:r w:rsidRPr="00A80C32">
        <w:t>(</w:t>
      </w:r>
      <w:r w:rsidRPr="00C71489">
        <w:t>$135,000 Fee</w:t>
      </w:r>
      <w:r w:rsidRPr="00A80C32">
        <w:t>).</w:t>
      </w:r>
    </w:p>
    <w:p w:rsidR="00C0145A" w:rsidP="001923C0" w:rsidRDefault="00C0145A" w14:paraId="0EFB5DC0" w14:textId="32F47993">
      <w:pPr>
        <w:pStyle w:val="zG02"/>
      </w:pPr>
      <w:r w:rsidRPr="00A80C32">
        <w:rPr>
          <w:b/>
          <w:bCs/>
        </w:rPr>
        <w:t>Fee Requirement.</w:t>
      </w:r>
      <w:r w:rsidRPr="00A80C32">
        <w:t xml:space="preserve"> If the</w:t>
      </w:r>
      <w:r w:rsidRPr="00A80C32" w:rsidDel="00246948">
        <w:t xml:space="preserve"> </w:t>
      </w:r>
      <w:r w:rsidRPr="00A80C32">
        <w:t xml:space="preserve">Bid satisfies the </w:t>
      </w:r>
      <w:r w:rsidR="0013364D">
        <w:t>Phase Two Due Diligence</w:t>
      </w:r>
      <w:r w:rsidRPr="00A80C32">
        <w:t xml:space="preserve"> review,</w:t>
      </w:r>
      <w:r w:rsidRPr="00A80C32" w:rsidDel="00246948">
        <w:t xml:space="preserve"> </w:t>
      </w:r>
      <w:r>
        <w:t xml:space="preserve">and if </w:t>
      </w:r>
      <w:r w:rsidR="0045529B">
        <w:t>Bid advances to</w:t>
      </w:r>
      <w:r>
        <w:t xml:space="preserve"> the Short List, </w:t>
      </w:r>
      <w:r w:rsidRPr="00A80C32">
        <w:t xml:space="preserve">Bidder must submit </w:t>
      </w:r>
      <w:r w:rsidR="001018B5">
        <w:t>the Phase Three Due Diligence Fee</w:t>
      </w:r>
      <w:r w:rsidRPr="00A80C32">
        <w:t xml:space="preserve"> of </w:t>
      </w:r>
      <w:r w:rsidR="00076651">
        <w:t>one hundred thirty-five thousand dollars (</w:t>
      </w:r>
      <w:r w:rsidRPr="00C71489">
        <w:t>$135,000</w:t>
      </w:r>
      <w:r w:rsidR="00076651">
        <w:t>)</w:t>
      </w:r>
      <w:r w:rsidRPr="00A80C32">
        <w:t xml:space="preserve">, less any credit from the </w:t>
      </w:r>
      <w:r w:rsidR="008430D2">
        <w:t>Phase Two</w:t>
      </w:r>
      <w:r w:rsidRPr="00A80C32" w:rsidR="008430D2">
        <w:t xml:space="preserve"> </w:t>
      </w:r>
      <w:r w:rsidR="008430D2">
        <w:t>D</w:t>
      </w:r>
      <w:r w:rsidRPr="00A80C32" w:rsidR="008430D2">
        <w:t xml:space="preserve">ue </w:t>
      </w:r>
      <w:r w:rsidR="008430D2">
        <w:t>D</w:t>
      </w:r>
      <w:r w:rsidRPr="00A80C32" w:rsidR="008430D2">
        <w:t xml:space="preserve">iligence </w:t>
      </w:r>
      <w:r w:rsidR="008430D2">
        <w:t>F</w:t>
      </w:r>
      <w:r w:rsidRPr="00A80C32" w:rsidR="008430D2">
        <w:t>ee</w:t>
      </w:r>
      <w:r w:rsidRPr="00A80C32">
        <w:t xml:space="preserve">, to proceed to </w:t>
      </w:r>
      <w:r w:rsidR="0095360A">
        <w:t>the third due diligence phase (“</w:t>
      </w:r>
      <w:r w:rsidRPr="0095360A" w:rsidR="0045529B">
        <w:rPr>
          <w:b/>
          <w:bCs/>
        </w:rPr>
        <w:t>Phase Three Due Diligence</w:t>
      </w:r>
      <w:r w:rsidR="0095360A">
        <w:t>”)</w:t>
      </w:r>
      <w:r>
        <w:t xml:space="preserve"> and remain on the Short List</w:t>
      </w:r>
      <w:r w:rsidRPr="00A80C32">
        <w:t>.</w:t>
      </w:r>
      <w:r>
        <w:t xml:space="preserve"> </w:t>
      </w:r>
      <w:r w:rsidR="008430D2">
        <w:t xml:space="preserve">The </w:t>
      </w:r>
      <w:r w:rsidR="0055705D">
        <w:t xml:space="preserve">Phase </w:t>
      </w:r>
      <w:r w:rsidR="0045529B">
        <w:t>Three</w:t>
      </w:r>
      <w:r w:rsidR="0055705D">
        <w:t xml:space="preserve"> </w:t>
      </w:r>
      <w:r w:rsidR="0045529B">
        <w:t>D</w:t>
      </w:r>
      <w:r w:rsidR="0055705D">
        <w:t xml:space="preserve">ue </w:t>
      </w:r>
      <w:r w:rsidR="0045529B">
        <w:t>D</w:t>
      </w:r>
      <w:r w:rsidR="0055705D">
        <w:t xml:space="preserve">iligence </w:t>
      </w:r>
      <w:r w:rsidR="00C70A0B">
        <w:t xml:space="preserve">Fee </w:t>
      </w:r>
      <w:r w:rsidR="0055705D">
        <w:t xml:space="preserve">is due </w:t>
      </w:r>
      <w:r w:rsidR="00DA5966">
        <w:t>no later than</w:t>
      </w:r>
      <w:r w:rsidR="0055705D">
        <w:t xml:space="preserve"> </w:t>
      </w:r>
      <w:r w:rsidR="004A037E">
        <w:t>five</w:t>
      </w:r>
      <w:r w:rsidR="0055705D">
        <w:t xml:space="preserve"> Business Days </w:t>
      </w:r>
      <w:r w:rsidR="00DA5966">
        <w:t xml:space="preserve">after Short List notification. </w:t>
      </w:r>
    </w:p>
    <w:p w:rsidR="00C0145A" w:rsidP="001923C0" w:rsidRDefault="00C0145A" w14:paraId="5A892398" w14:textId="261BB42D">
      <w:pPr>
        <w:pStyle w:val="zG03"/>
      </w:pPr>
      <w:r>
        <w:t>In addition to a review of all pertinent documentation associated with any Bid, t</w:t>
      </w:r>
      <w:r w:rsidRPr="00F44BB4">
        <w:t xml:space="preserve">he need and extent of </w:t>
      </w:r>
      <w:r w:rsidR="0045529B">
        <w:t>Phase Three</w:t>
      </w:r>
      <w:r w:rsidRPr="00F44BB4">
        <w:t xml:space="preserve"> </w:t>
      </w:r>
      <w:r w:rsidR="0045529B">
        <w:t>D</w:t>
      </w:r>
      <w:r w:rsidRPr="00F44BB4" w:rsidR="0045529B">
        <w:t xml:space="preserve">ue </w:t>
      </w:r>
      <w:r w:rsidR="0045529B">
        <w:t>D</w:t>
      </w:r>
      <w:r w:rsidRPr="00F44BB4" w:rsidR="0045529B">
        <w:t>iligence</w:t>
      </w:r>
      <w:r w:rsidRPr="00F44BB4">
        <w:t xml:space="preserve"> review will depend upon the results of earlier due diligence phases and the extent of any area requiring further assessment. </w:t>
      </w:r>
      <w:r>
        <w:t xml:space="preserve">Phase </w:t>
      </w:r>
      <w:r w:rsidR="0045529B">
        <w:t>Three Due Diligence</w:t>
      </w:r>
      <w:r>
        <w:t xml:space="preserve"> will </w:t>
      </w:r>
      <w:r w:rsidR="007338AB">
        <w:t xml:space="preserve">be detailed and </w:t>
      </w:r>
      <w:r>
        <w:t xml:space="preserve">include </w:t>
      </w:r>
      <w:r w:rsidR="007338AB">
        <w:t>the following</w:t>
      </w:r>
      <w:r>
        <w:t>:</w:t>
      </w:r>
    </w:p>
    <w:p w:rsidRPr="001923C0" w:rsidR="00C0145A" w:rsidP="001923C0" w:rsidRDefault="00C0145A" w14:paraId="5A277235" w14:textId="30E354D4">
      <w:pPr>
        <w:pStyle w:val="zG04"/>
      </w:pPr>
      <w:r w:rsidRPr="001923C0">
        <w:t>Detailed risk assessment</w:t>
      </w:r>
      <w:r w:rsidR="003F35BA">
        <w:t>.</w:t>
      </w:r>
    </w:p>
    <w:p w:rsidRPr="001923C0" w:rsidR="00C0145A" w:rsidP="001923C0" w:rsidRDefault="00C0145A" w14:paraId="36553BFD" w14:textId="5ACF3915">
      <w:pPr>
        <w:pStyle w:val="zG04"/>
      </w:pPr>
      <w:r w:rsidRPr="001923C0">
        <w:t>Accounting, finance</w:t>
      </w:r>
      <w:r w:rsidR="0045529B">
        <w:t>,</w:t>
      </w:r>
      <w:r w:rsidRPr="001923C0">
        <w:t xml:space="preserve"> and tax review (including any expected tax credits or impacts)</w:t>
      </w:r>
      <w:r w:rsidR="003F35BA">
        <w:t>.</w:t>
      </w:r>
    </w:p>
    <w:p w:rsidRPr="001923C0" w:rsidR="00C0145A" w:rsidP="001923C0" w:rsidRDefault="00C0145A" w14:paraId="7EEB1F7D" w14:textId="3865486B">
      <w:pPr>
        <w:pStyle w:val="zG04"/>
      </w:pPr>
      <w:r w:rsidRPr="001923C0">
        <w:t>Federal regulatory strategy and assessment</w:t>
      </w:r>
      <w:r w:rsidR="003F35BA">
        <w:t>.</w:t>
      </w:r>
    </w:p>
    <w:p w:rsidRPr="001B163E" w:rsidR="00C0145A" w:rsidP="001923C0" w:rsidRDefault="00C0145A" w14:paraId="1D2402A9" w14:textId="082C4FC2">
      <w:pPr>
        <w:pStyle w:val="zG04"/>
      </w:pPr>
      <w:r w:rsidRPr="001923C0">
        <w:t>Final, detailed legal review of all exis</w:t>
      </w:r>
      <w:r w:rsidRPr="001B163E">
        <w:t xml:space="preserve">ting and proposed legal documents impacting </w:t>
      </w:r>
      <w:r w:rsidRPr="001B163E" w:rsidR="009C40F5">
        <w:t xml:space="preserve">or regarding </w:t>
      </w:r>
      <w:r w:rsidRPr="001B163E">
        <w:t>the transaction</w:t>
      </w:r>
      <w:r w:rsidRPr="001B163E" w:rsidR="00866AEE">
        <w:t>.</w:t>
      </w:r>
    </w:p>
    <w:p w:rsidRPr="001B163E" w:rsidR="00C0145A" w:rsidP="001923C0" w:rsidRDefault="00C0145A" w14:paraId="0986D7CD" w14:textId="37B59C13">
      <w:pPr>
        <w:pStyle w:val="zG04"/>
      </w:pPr>
      <w:r w:rsidRPr="001B163E">
        <w:t>Possible on-</w:t>
      </w:r>
      <w:r w:rsidRPr="001B163E" w:rsidR="0045529B">
        <w:t xml:space="preserve">Site </w:t>
      </w:r>
      <w:r w:rsidRPr="001B163E">
        <w:t xml:space="preserve">visits by the </w:t>
      </w:r>
      <w:r w:rsidRPr="001B163E" w:rsidR="00CF54DB">
        <w:t xml:space="preserve">IE, Staff and </w:t>
      </w:r>
      <w:r w:rsidRPr="001B163E">
        <w:t xml:space="preserve">GPC team, including personnel from all GPC areas required for an adequate assessment of the proposed resource. </w:t>
      </w:r>
    </w:p>
    <w:p w:rsidRPr="001B163E" w:rsidR="00C0145A" w:rsidP="001923C0" w:rsidRDefault="00C0145A" w14:paraId="1511951D" w14:textId="454073A7">
      <w:pPr>
        <w:pStyle w:val="zG02"/>
      </w:pPr>
      <w:r w:rsidRPr="001B163E">
        <w:rPr>
          <w:b/>
          <w:bCs/>
        </w:rPr>
        <w:t xml:space="preserve">Refund or Credit of Unused Fee. </w:t>
      </w:r>
      <w:r w:rsidRPr="001B163E">
        <w:t xml:space="preserve">If GPC does not expend the entire Phase </w:t>
      </w:r>
      <w:r w:rsidRPr="001B163E" w:rsidR="007C26F4">
        <w:t>Three Due Diligence</w:t>
      </w:r>
      <w:r w:rsidRPr="001B163E">
        <w:t xml:space="preserve"> </w:t>
      </w:r>
      <w:r w:rsidRPr="001B163E" w:rsidR="005B43DC">
        <w:t>Fee</w:t>
      </w:r>
      <w:r w:rsidRPr="001B163E">
        <w:t xml:space="preserve">, GPC will refund the unused portion to Bidder or apply the balance as a credit toward the </w:t>
      </w:r>
      <w:r w:rsidRPr="001B163E" w:rsidR="006F1C8A">
        <w:t>Winner’s Fee</w:t>
      </w:r>
      <w:r w:rsidRPr="001B163E">
        <w:t>, as applicable.</w:t>
      </w:r>
    </w:p>
    <w:p w:rsidRPr="001B163E" w:rsidR="00C0145A" w:rsidP="001923C0" w:rsidRDefault="00C0145A" w14:paraId="5E923181" w14:textId="77777777">
      <w:pPr>
        <w:pStyle w:val="zG01"/>
        <w:rPr>
          <w:rFonts w:eastAsia="Times New Roman"/>
        </w:rPr>
      </w:pPr>
      <w:r w:rsidRPr="001B163E">
        <w:t>Fee Cap; Bid Bond.</w:t>
      </w:r>
    </w:p>
    <w:p w:rsidRPr="001B163E" w:rsidR="00C0145A" w:rsidP="001923C0" w:rsidRDefault="00C0145A" w14:paraId="29821601" w14:textId="00A4EBBD">
      <w:pPr>
        <w:pStyle w:val="zG02"/>
      </w:pPr>
      <w:r w:rsidRPr="001B163E">
        <w:rPr>
          <w:b/>
          <w:bCs/>
        </w:rPr>
        <w:t xml:space="preserve">Winning Bids; Bid </w:t>
      </w:r>
      <w:r w:rsidRPr="001B163E" w:rsidR="00D35849">
        <w:rPr>
          <w:b/>
          <w:bCs/>
        </w:rPr>
        <w:t xml:space="preserve">Security </w:t>
      </w:r>
      <w:r w:rsidRPr="001B163E">
        <w:rPr>
          <w:b/>
          <w:bCs/>
        </w:rPr>
        <w:t>Return.</w:t>
      </w:r>
      <w:r w:rsidRPr="001B163E">
        <w:t xml:space="preserve"> If Bidder and GPC execute an Awarded Contract,</w:t>
      </w:r>
      <w:r w:rsidRPr="001B163E" w:rsidDel="005C6EFD">
        <w:t xml:space="preserve"> </w:t>
      </w:r>
      <w:r w:rsidRPr="001B163E">
        <w:t>Bidder must pay all Due Diligence Fees, up to a maximum of $985,000</w:t>
      </w:r>
      <w:r w:rsidRPr="001B163E" w:rsidR="00D35849">
        <w:t>.</w:t>
      </w:r>
      <w:r w:rsidRPr="001B163E">
        <w:t xml:space="preserve"> </w:t>
      </w:r>
      <w:r w:rsidRPr="001B163E" w:rsidR="00274A0D">
        <w:t xml:space="preserve">GPC will </w:t>
      </w:r>
      <w:r w:rsidRPr="001B163E" w:rsidR="00D35849">
        <w:t xml:space="preserve">not </w:t>
      </w:r>
      <w:r w:rsidRPr="001B163E" w:rsidR="00274A0D">
        <w:t xml:space="preserve">release </w:t>
      </w:r>
      <w:r w:rsidRPr="001B163E">
        <w:t>Bid Security</w:t>
      </w:r>
      <w:r w:rsidRPr="001B163E" w:rsidR="00D35849">
        <w:t xml:space="preserve"> until Due Diligence Fees are settled</w:t>
      </w:r>
      <w:r w:rsidRPr="001B163E" w:rsidR="001D5372">
        <w:t xml:space="preserve">. </w:t>
      </w:r>
    </w:p>
    <w:p w:rsidRPr="001B163E" w:rsidR="00C0145A" w:rsidP="001923C0" w:rsidRDefault="00C0145A" w14:paraId="7E92ECAA" w14:textId="454F530B">
      <w:pPr>
        <w:pStyle w:val="zG02"/>
      </w:pPr>
      <w:r w:rsidRPr="001B163E">
        <w:rPr>
          <w:b/>
          <w:bCs/>
        </w:rPr>
        <w:t xml:space="preserve">Bid Security Forfeiture for Bidder Withdraw. </w:t>
      </w:r>
      <w:r w:rsidRPr="001B163E">
        <w:t xml:space="preserve">If Bidder withdraws its Bid, GPC will return any unused portion of the </w:t>
      </w:r>
      <w:r w:rsidRPr="001B163E" w:rsidR="00274A0D">
        <w:t xml:space="preserve">Due Diligence Fees </w:t>
      </w:r>
      <w:r w:rsidRPr="001B163E">
        <w:t>paid, if any remaining, and Bidder will forfeit the Bid Security in accordance with RFP Section 4.</w:t>
      </w:r>
      <w:r w:rsidRPr="001B163E" w:rsidR="00535A25">
        <w:t>8</w:t>
      </w:r>
      <w:r w:rsidRPr="001B163E">
        <w:t xml:space="preserve"> (</w:t>
      </w:r>
      <w:r w:rsidRPr="001B163E">
        <w:rPr>
          <w:i/>
        </w:rPr>
        <w:t>Bid Security</w:t>
      </w:r>
      <w:r w:rsidRPr="001B163E">
        <w:t xml:space="preserve">). </w:t>
      </w:r>
    </w:p>
    <w:p w:rsidRPr="001B163E" w:rsidR="00C0145A" w:rsidP="001923C0" w:rsidRDefault="00C0145A" w14:paraId="1D59BD4A" w14:textId="17F856E2">
      <w:pPr>
        <w:pStyle w:val="zG01"/>
      </w:pPr>
      <w:r w:rsidRPr="001B163E">
        <w:lastRenderedPageBreak/>
        <w:t>D</w:t>
      </w:r>
      <w:r w:rsidRPr="001B163E" w:rsidR="00FA7A98">
        <w:t>ue Diligence Fees Wiring Instructions</w:t>
      </w:r>
    </w:p>
    <w:p w:rsidR="00830800" w:rsidP="00830800" w:rsidRDefault="00C0145A" w14:paraId="04F7D3EA" w14:textId="66CEF474">
      <w:pPr>
        <w:pStyle w:val="zGNormal"/>
      </w:pPr>
      <w:r w:rsidRPr="001B163E">
        <w:rPr>
          <w:rStyle w:val="cf01"/>
          <w:rFonts w:ascii="Arial" w:hAnsi="Arial" w:cs="Arial"/>
          <w:b/>
          <w:bCs/>
          <w:sz w:val="20"/>
          <w:szCs w:val="20"/>
        </w:rPr>
        <w:t>Wiring Instructions.</w:t>
      </w:r>
      <w:r w:rsidRPr="001B163E">
        <w:rPr>
          <w:rStyle w:val="cf01"/>
          <w:rFonts w:ascii="Arial" w:hAnsi="Arial" w:cs="Arial"/>
          <w:sz w:val="20"/>
          <w:szCs w:val="20"/>
        </w:rPr>
        <w:t xml:space="preserve"> </w:t>
      </w:r>
      <w:r w:rsidRPr="001B163E" w:rsidR="00830800">
        <w:rPr>
          <w:rStyle w:val="cf01"/>
          <w:rFonts w:ascii="Arial" w:hAnsi="Arial" w:cs="Arial"/>
          <w:sz w:val="20"/>
          <w:szCs w:val="20"/>
        </w:rPr>
        <w:t xml:space="preserve">Bidder must pay to GPC all </w:t>
      </w:r>
      <w:r w:rsidRPr="001B163E">
        <w:rPr>
          <w:rStyle w:val="cf01"/>
          <w:rFonts w:ascii="Arial" w:hAnsi="Arial" w:cs="Arial"/>
          <w:sz w:val="20"/>
          <w:szCs w:val="20"/>
        </w:rPr>
        <w:t xml:space="preserve">Due Diligence </w:t>
      </w:r>
      <w:r w:rsidRPr="001B163E" w:rsidR="00830800">
        <w:rPr>
          <w:rStyle w:val="cf01"/>
          <w:rFonts w:ascii="Arial" w:hAnsi="Arial" w:cs="Arial"/>
          <w:sz w:val="20"/>
          <w:szCs w:val="20"/>
        </w:rPr>
        <w:t xml:space="preserve">Fees </w:t>
      </w:r>
      <w:r w:rsidRPr="001B163E">
        <w:rPr>
          <w:rStyle w:val="cf01"/>
          <w:rFonts w:ascii="Arial" w:hAnsi="Arial" w:cs="Arial"/>
          <w:sz w:val="20"/>
          <w:szCs w:val="20"/>
        </w:rPr>
        <w:t xml:space="preserve">described in this Exhibit A </w:t>
      </w:r>
      <w:r w:rsidRPr="001B163E" w:rsidR="000C287B">
        <w:rPr>
          <w:rStyle w:val="cf01"/>
          <w:rFonts w:ascii="Arial" w:hAnsi="Arial" w:cs="Arial"/>
          <w:sz w:val="20"/>
          <w:szCs w:val="20"/>
        </w:rPr>
        <w:t>in accordance with the wiring instructions available on the IE Website. Due Diligence fees sent to any other address will be rejected</w:t>
      </w:r>
      <w:r w:rsidRPr="001B163E" w:rsidR="00422F62">
        <w:rPr>
          <w:rStyle w:val="cf01"/>
          <w:rFonts w:ascii="Arial" w:hAnsi="Arial" w:cs="Arial"/>
          <w:sz w:val="20"/>
          <w:szCs w:val="20"/>
        </w:rPr>
        <w:t>.</w:t>
      </w:r>
    </w:p>
    <w:p w:rsidR="00F07C1D" w:rsidP="00AB6FD9" w:rsidRDefault="00F07C1D" w14:paraId="2EE60A49" w14:textId="77777777">
      <w:pPr>
        <w:pStyle w:val="zGTitleExhibit"/>
        <w:sectPr w:rsidR="00F07C1D" w:rsidSect="006A34AB">
          <w:footerReference w:type="default" r:id="rId26"/>
          <w:footnotePr>
            <w:numRestart w:val="eachSect"/>
          </w:footnotePr>
          <w:type w:val="continuous"/>
          <w:pgSz w:w="12240" w:h="15840" w:code="1"/>
          <w:pgMar w:top="1296" w:right="1296" w:bottom="1080" w:left="1296" w:header="720" w:footer="720" w:gutter="0"/>
          <w:cols w:space="720"/>
          <w:noEndnote/>
        </w:sectPr>
      </w:pPr>
    </w:p>
    <w:p w:rsidRPr="00CA706F" w:rsidR="00AB6FD9" w:rsidP="00AB6FD9" w:rsidRDefault="00AB6FD9" w14:paraId="0AD498B6" w14:textId="2D053924">
      <w:pPr>
        <w:pStyle w:val="zGTitleExhibit"/>
      </w:pPr>
      <w:bookmarkStart w:name="_Toc226724848" w:id="319"/>
      <w:r w:rsidRPr="00CA706F">
        <w:lastRenderedPageBreak/>
        <w:t>E</w:t>
      </w:r>
      <w:r>
        <w:t>xhibit</w:t>
      </w:r>
      <w:r w:rsidRPr="00CA706F">
        <w:t xml:space="preserve"> B</w:t>
      </w:r>
      <w:r w:rsidRPr="00A80C32">
        <w:t xml:space="preserve"> –</w:t>
      </w:r>
      <w:r w:rsidRPr="00CA706F">
        <w:t xml:space="preserve"> Interconnection and Delivery Requirements</w:t>
      </w:r>
      <w:bookmarkEnd w:id="319"/>
    </w:p>
    <w:p w:rsidRPr="00D60984" w:rsidR="00AB6FD9" w:rsidP="00AB6FD9" w:rsidRDefault="00AB6FD9" w14:paraId="18F32BD3" w14:textId="06C51511">
      <w:pPr>
        <w:pStyle w:val="zGNormal"/>
      </w:pPr>
      <w:r w:rsidRPr="00D60984">
        <w:t xml:space="preserve">Each Participant is responsible for determining all transmission interconnection and delivery-related rules, practices, and policies with which Participant must comply. Each Submission must comply with the general requirements outlined in </w:t>
      </w:r>
      <w:r w:rsidRPr="00642BBB">
        <w:t>Part 1 (</w:t>
      </w:r>
      <w:r w:rsidRPr="00642BBB">
        <w:rPr>
          <w:i/>
        </w:rPr>
        <w:t>Interconnection and Delivery Requirements – General</w:t>
      </w:r>
      <w:r w:rsidRPr="00642BBB">
        <w:t>)</w:t>
      </w:r>
      <w:r w:rsidRPr="00D60984">
        <w:t xml:space="preserve"> of this </w:t>
      </w:r>
      <w:r w:rsidRPr="00642BBB">
        <w:t>Exhibit B</w:t>
      </w:r>
      <w:r w:rsidRPr="00642BBB" w:rsidR="00613B0C">
        <w:t xml:space="preserve"> (</w:t>
      </w:r>
      <w:r w:rsidRPr="00642BBB" w:rsidR="00613B0C">
        <w:rPr>
          <w:i/>
        </w:rPr>
        <w:t>Interconnection and Delivery Requirements</w:t>
      </w:r>
      <w:r w:rsidRPr="00642BBB" w:rsidR="00613B0C">
        <w:t>)</w:t>
      </w:r>
      <w:r w:rsidRPr="00D60984">
        <w:t xml:space="preserve"> </w:t>
      </w:r>
      <w:r w:rsidRPr="003E17B1">
        <w:rPr>
          <w:b/>
          <w:bCs/>
          <w:u w:val="single"/>
        </w:rPr>
        <w:t>and</w:t>
      </w:r>
      <w:r w:rsidRPr="00D60984">
        <w:t xml:space="preserve"> with one of the interconnection options described in either </w:t>
      </w:r>
      <w:r w:rsidRPr="00642BBB">
        <w:t>Part 2 (</w:t>
      </w:r>
      <w:r w:rsidRPr="00642BBB">
        <w:rPr>
          <w:i/>
        </w:rPr>
        <w:t>Interconnection with the Southern Company Transmission System (&gt;40 kV)</w:t>
      </w:r>
      <w:r w:rsidRPr="00642BBB">
        <w:t>)</w:t>
      </w:r>
      <w:r w:rsidRPr="00D60984">
        <w:t xml:space="preserve">, </w:t>
      </w:r>
      <w:r w:rsidRPr="00642BBB">
        <w:t>Part 3 (</w:t>
      </w:r>
      <w:r w:rsidRPr="00642BBB">
        <w:rPr>
          <w:i/>
        </w:rPr>
        <w:t>Interconnection of a Non-ESS Facility to the Electric System of an ITS Participant (&gt;40 kV)</w:t>
      </w:r>
      <w:r w:rsidRPr="00642BBB">
        <w:t>)</w:t>
      </w:r>
      <w:r w:rsidRPr="00D60984">
        <w:t xml:space="preserve">, or </w:t>
      </w:r>
      <w:r w:rsidRPr="00642BBB">
        <w:t>Part 4 (</w:t>
      </w:r>
      <w:r w:rsidRPr="00642BBB">
        <w:rPr>
          <w:i/>
        </w:rPr>
        <w:t>Interconnection of a Non-ESS Facility Outside the STT (PPA Bidders Only)</w:t>
      </w:r>
      <w:r w:rsidRPr="00642BBB">
        <w:t>) of this Exhibit B</w:t>
      </w:r>
      <w:r w:rsidRPr="00D60984">
        <w:t xml:space="preserve">. </w:t>
      </w:r>
    </w:p>
    <w:p w:rsidRPr="00AD4AEB" w:rsidR="00C0145A" w:rsidP="00155ACC" w:rsidRDefault="00C0145A" w14:paraId="43E50FD9" w14:textId="77777777">
      <w:pPr>
        <w:pStyle w:val="zG01"/>
        <w:numPr>
          <w:ilvl w:val="0"/>
          <w:numId w:val="71"/>
        </w:numPr>
      </w:pPr>
      <w:bookmarkStart w:name="_Toc152115972" w:id="320"/>
      <w:r w:rsidRPr="00AD4AEB">
        <w:t>Interconnection and Delivery Requirements – General</w:t>
      </w:r>
    </w:p>
    <w:p w:rsidRPr="00262278" w:rsidR="00C0145A" w:rsidP="00AB6FD9" w:rsidRDefault="00C0145A" w14:paraId="459DDBA3" w14:textId="24196737">
      <w:pPr>
        <w:pStyle w:val="zGNormal"/>
        <w:spacing w:before="120" w:after="120"/>
        <w:rPr>
          <w:i/>
        </w:rPr>
      </w:pPr>
      <w:r w:rsidRPr="00FE4507">
        <w:rPr>
          <w:i/>
        </w:rPr>
        <w:t>The following interconnection requirements ap</w:t>
      </w:r>
      <w:r w:rsidRPr="00262278">
        <w:rPr>
          <w:i/>
        </w:rPr>
        <w:t xml:space="preserve">ply to all </w:t>
      </w:r>
      <w:r w:rsidRPr="00262278" w:rsidR="00AB6FD9">
        <w:rPr>
          <w:i/>
          <w:iCs/>
        </w:rPr>
        <w:t>Submissions</w:t>
      </w:r>
      <w:r w:rsidRPr="00262278">
        <w:rPr>
          <w:i/>
        </w:rPr>
        <w:t>, regardless of Facility location.</w:t>
      </w:r>
    </w:p>
    <w:p w:rsidRPr="00262278" w:rsidR="00AB6FD9" w:rsidP="00AB6FD9" w:rsidRDefault="00AB6FD9" w14:paraId="53FFD3F4" w14:textId="192BAEC3">
      <w:pPr>
        <w:pStyle w:val="zG02"/>
        <w:rPr>
          <w:spacing w:val="0"/>
        </w:rPr>
      </w:pPr>
      <w:r w:rsidRPr="00262278">
        <w:rPr>
          <w:b/>
          <w:spacing w:val="0"/>
        </w:rPr>
        <w:t xml:space="preserve">Transmission Projected Commercial Operation Date. </w:t>
      </w:r>
      <w:r w:rsidRPr="00262278">
        <w:rPr>
          <w:spacing w:val="0"/>
        </w:rPr>
        <w:t xml:space="preserve">GPC may decline to advance a Submission to the Short List or to execute an Awarded Contract with any </w:t>
      </w:r>
      <w:r w:rsidR="00222957">
        <w:rPr>
          <w:spacing w:val="0"/>
        </w:rPr>
        <w:t>Bidder</w:t>
      </w:r>
      <w:r w:rsidRPr="00262278" w:rsidR="00222957">
        <w:rPr>
          <w:spacing w:val="0"/>
        </w:rPr>
        <w:t xml:space="preserve"> </w:t>
      </w:r>
      <w:r w:rsidRPr="00262278">
        <w:rPr>
          <w:spacing w:val="0"/>
        </w:rPr>
        <w:t xml:space="preserve">if, in GPC’s opinion, the transmission facilities cannot be constructed in time to achieve Commercial Operation or Closing, as applicable, by the date set forth in the Solicitation Schedule. Except for the provision in </w:t>
      </w:r>
      <w:r w:rsidRPr="00642BBB">
        <w:rPr>
          <w:spacing w:val="0"/>
        </w:rPr>
        <w:t>Section 2.</w:t>
      </w:r>
      <w:r w:rsidRPr="00642BBB" w:rsidR="008A7E53">
        <w:rPr>
          <w:spacing w:val="0"/>
        </w:rPr>
        <w:t>8</w:t>
      </w:r>
      <w:r w:rsidRPr="00642BBB">
        <w:rPr>
          <w:spacing w:val="0"/>
        </w:rPr>
        <w:t xml:space="preserve"> (</w:t>
      </w:r>
      <w:r w:rsidRPr="00642BBB">
        <w:rPr>
          <w:i/>
          <w:spacing w:val="0"/>
        </w:rPr>
        <w:t>Facility Interconnecting Directly to GPC</w:t>
      </w:r>
      <w:r w:rsidRPr="00642BBB">
        <w:rPr>
          <w:spacing w:val="0"/>
        </w:rPr>
        <w:t>)</w:t>
      </w:r>
      <w:r w:rsidRPr="00262278">
        <w:rPr>
          <w:spacing w:val="0"/>
        </w:rPr>
        <w:t xml:space="preserve"> for a Facility interconnecting to the Southern Company Transmission System via GPC, Participant assumes all interconnection and delivery lead-time risk (if applicable) to meet the RCOD or RCD, as applicable.</w:t>
      </w:r>
    </w:p>
    <w:p w:rsidRPr="00262278" w:rsidR="00AB6FD9" w:rsidP="00AB6FD9" w:rsidRDefault="00AB6FD9" w14:paraId="18732C62" w14:textId="7932854C">
      <w:pPr>
        <w:pStyle w:val="zG03"/>
      </w:pPr>
      <w:r w:rsidRPr="00262278">
        <w:rPr>
          <w:b/>
          <w:bCs/>
          <w:spacing w:val="0"/>
        </w:rPr>
        <w:t>Submission</w:t>
      </w:r>
      <w:r w:rsidRPr="00262278">
        <w:rPr>
          <w:b/>
        </w:rPr>
        <w:t xml:space="preserve"> Price Assumptions.</w:t>
      </w:r>
      <w:r w:rsidRPr="00262278">
        <w:t xml:space="preserve"> If the Facility’s POI is not on the Southern Company Transmission System, each </w:t>
      </w:r>
      <w:r w:rsidRPr="00262278">
        <w:rPr>
          <w:spacing w:val="0"/>
        </w:rPr>
        <w:t>Submission</w:t>
      </w:r>
      <w:r w:rsidRPr="00262278">
        <w:t xml:space="preserve"> must state the assumptions regarding interconnection and delivery costs that are included in the </w:t>
      </w:r>
      <w:r w:rsidRPr="00262278">
        <w:rPr>
          <w:spacing w:val="0"/>
        </w:rPr>
        <w:t>Submission</w:t>
      </w:r>
      <w:r w:rsidRPr="00262278">
        <w:t xml:space="preserve"> price. Specifically, each </w:t>
      </w:r>
      <w:r w:rsidRPr="00262278">
        <w:rPr>
          <w:spacing w:val="0"/>
        </w:rPr>
        <w:t>Submission</w:t>
      </w:r>
      <w:r w:rsidRPr="00262278">
        <w:t xml:space="preserve"> must include details of these costs and refer to any completed or active Interconnection Study results related to the Facility.</w:t>
      </w:r>
    </w:p>
    <w:p w:rsidRPr="00262278" w:rsidR="00AB6FD9" w:rsidP="00AB6FD9" w:rsidRDefault="00AB6FD9" w14:paraId="157A5EEE" w14:textId="64E52C32">
      <w:pPr>
        <w:pStyle w:val="zG03"/>
      </w:pPr>
      <w:r w:rsidRPr="00262278">
        <w:rPr>
          <w:b/>
          <w:bCs/>
          <w:spacing w:val="0"/>
        </w:rPr>
        <w:t>Submission</w:t>
      </w:r>
      <w:r w:rsidRPr="00262278">
        <w:rPr>
          <w:rFonts w:ascii="Arial Bold" w:hAnsi="Arial Bold"/>
        </w:rPr>
        <w:t xml:space="preserve"> Lead-Time Assumptions.</w:t>
      </w:r>
      <w:r w:rsidRPr="00262278">
        <w:t xml:space="preserve"> Each </w:t>
      </w:r>
      <w:r w:rsidRPr="00262278">
        <w:rPr>
          <w:spacing w:val="0"/>
        </w:rPr>
        <w:t>Submission</w:t>
      </w:r>
      <w:r w:rsidRPr="00262278">
        <w:t xml:space="preserve"> must describe the proposed Facility’s current status within the applicable interconnection process and </w:t>
      </w:r>
      <w:r w:rsidRPr="00262278">
        <w:rPr>
          <w:spacing w:val="0"/>
        </w:rPr>
        <w:t>Participant’s</w:t>
      </w:r>
      <w:r w:rsidRPr="00262278">
        <w:t xml:space="preserve"> ability to meet the RCOD, or RCD in the case of an APA, based upon the applicable interconnection process timeline.</w:t>
      </w:r>
    </w:p>
    <w:p w:rsidRPr="00262278" w:rsidR="00AB6FD9" w:rsidP="00AB6FD9" w:rsidRDefault="00AB6FD9" w14:paraId="12989433" w14:textId="03496516">
      <w:pPr>
        <w:pStyle w:val="zG03"/>
      </w:pPr>
      <w:r w:rsidRPr="00262278">
        <w:rPr>
          <w:rFonts w:ascii="Arial Bold" w:hAnsi="Arial Bold"/>
        </w:rPr>
        <w:t>Interconnection Agreement Required.</w:t>
      </w:r>
      <w:r w:rsidRPr="00262278">
        <w:t xml:space="preserve"> Each winning </w:t>
      </w:r>
      <w:r w:rsidRPr="00262278">
        <w:rPr>
          <w:spacing w:val="0"/>
        </w:rPr>
        <w:t>Participant</w:t>
      </w:r>
      <w:r w:rsidRPr="00262278">
        <w:t xml:space="preserve"> must enter into an IA with the appropriate Interconnection Provider, depending on the geographic location and interconnection configuration of the Facility. Each </w:t>
      </w:r>
      <w:r w:rsidRPr="00262278">
        <w:rPr>
          <w:spacing w:val="0"/>
        </w:rPr>
        <w:t>Participant</w:t>
      </w:r>
      <w:r w:rsidRPr="00262278">
        <w:t xml:space="preserve"> must contact the appropriate Interconnection Provider to obtain all relevant information and interconnection requirements. </w:t>
      </w:r>
      <w:r w:rsidRPr="00262278">
        <w:rPr>
          <w:b/>
          <w:u w:val="single"/>
        </w:rPr>
        <w:t>A Submission in response to this All-Source RFP does not constitute an interconnection request or an IA</w:t>
      </w:r>
      <w:r w:rsidRPr="00262278">
        <w:t xml:space="preserve">. </w:t>
      </w:r>
      <w:r w:rsidRPr="00262278">
        <w:rPr>
          <w:spacing w:val="0"/>
        </w:rPr>
        <w:t>Participant</w:t>
      </w:r>
      <w:r w:rsidRPr="00262278">
        <w:t xml:space="preserve"> is solely responsible for all fees, deposits, and other charges regarding </w:t>
      </w:r>
      <w:r w:rsidRPr="00262278">
        <w:rPr>
          <w:spacing w:val="0"/>
        </w:rPr>
        <w:t>Participant’s</w:t>
      </w:r>
      <w:r w:rsidRPr="00262278">
        <w:t xml:space="preserve"> interconnection request and the IA. Any Facility </w:t>
      </w:r>
      <w:r w:rsidRPr="00262278">
        <w:rPr>
          <w:spacing w:val="0"/>
        </w:rPr>
        <w:t xml:space="preserve">other than one that is outside the SBAA </w:t>
      </w:r>
      <w:r w:rsidRPr="00262278">
        <w:t>is prohibited from delivering output to the Point of Delivery that exceeds the lesser of the generating/discharge capacity or the Interconnection Limit.</w:t>
      </w:r>
    </w:p>
    <w:p w:rsidRPr="00AD4AEB" w:rsidR="00AB6FD9" w:rsidP="00AB6FD9" w:rsidRDefault="00AB6FD9" w14:paraId="027A23CD" w14:textId="1E317AE4">
      <w:pPr>
        <w:pStyle w:val="zG03"/>
      </w:pPr>
      <w:r w:rsidRPr="00262278">
        <w:rPr>
          <w:rFonts w:ascii="Arial Bold" w:hAnsi="Arial Bold"/>
        </w:rPr>
        <w:t>Timing and Notification of Initiating Interconnection Process (New Facility).</w:t>
      </w:r>
      <w:r w:rsidRPr="00262278">
        <w:t xml:space="preserve"> At the time of Submission, </w:t>
      </w:r>
      <w:r w:rsidRPr="00262278">
        <w:rPr>
          <w:spacing w:val="0"/>
        </w:rPr>
        <w:t>Participant</w:t>
      </w:r>
      <w:r w:rsidRPr="00262278">
        <w:t xml:space="preserve"> must indicate if there is an existing interconnection request for the Facility (either in active study stage or if there is an IA that is in suspension), and if so, </w:t>
      </w:r>
      <w:r w:rsidRPr="00262278">
        <w:rPr>
          <w:spacing w:val="0"/>
        </w:rPr>
        <w:t xml:space="preserve">Participant also must identify the Interconnection Provider, request number/identifier, and status. For Facilities not interconnecting to the Southern Company Transmission System, Participants are responsible for understanding the interconnection requirements of the applicable Interconnection Provider and initiating the application and study process to comply with the RCOD or RCD requirements of this RFP. For Facilities interconnecting to the Georgia ITS, </w:t>
      </w:r>
      <w:r w:rsidRPr="00262278">
        <w:rPr>
          <w:i/>
          <w:iCs/>
          <w:spacing w:val="0"/>
        </w:rPr>
        <w:t>see also</w:t>
      </w:r>
      <w:r w:rsidRPr="00262278">
        <w:rPr>
          <w:spacing w:val="0"/>
        </w:rPr>
        <w:t xml:space="preserve"> Part 3 (</w:t>
      </w:r>
      <w:r w:rsidRPr="00262278">
        <w:rPr>
          <w:i/>
          <w:iCs/>
          <w:spacing w:val="0"/>
        </w:rPr>
        <w:t>Interconnection of a Non-ESS Facility to the Electric System of an ITS Participant (&gt;40 kV)</w:t>
      </w:r>
      <w:r w:rsidRPr="00262278">
        <w:rPr>
          <w:spacing w:val="0"/>
        </w:rPr>
        <w:t xml:space="preserve">); for Facilities interconnecting to neither the Southern Company Transmission System nor the Georgia ITS, </w:t>
      </w:r>
      <w:r w:rsidRPr="00262278">
        <w:rPr>
          <w:i/>
          <w:iCs/>
          <w:spacing w:val="0"/>
        </w:rPr>
        <w:t>see also</w:t>
      </w:r>
      <w:r w:rsidRPr="00262278">
        <w:rPr>
          <w:spacing w:val="0"/>
        </w:rPr>
        <w:t xml:space="preserve"> Part 4 (</w:t>
      </w:r>
      <w:r w:rsidRPr="00262278">
        <w:rPr>
          <w:i/>
          <w:iCs/>
          <w:spacing w:val="0"/>
        </w:rPr>
        <w:t>Interconnection of a Non-ESS Facility Outside Both the Southern Company Transmission System and Georgia ITS (PPA Bidders Only)</w:t>
      </w:r>
      <w:r w:rsidRPr="00262278">
        <w:rPr>
          <w:spacing w:val="0"/>
        </w:rPr>
        <w:t xml:space="preserve">). </w:t>
      </w:r>
      <w:r w:rsidRPr="00262278">
        <w:t>Regardless of the Interconnection Provider, if Participant has an IA in suspension, by no later than seven Days after notification that the Submission has advanced to the Short List, Participant must initiate the process with the appropriate Interconnection Provider to move out of suspension and back to active status. Further, Participant is responsible for understanding appl</w:t>
      </w:r>
      <w:r>
        <w:t xml:space="preserve">icable timing requirements associated with submitting an interconnection request and obtaining an Interconnection Agreement from the applicable Interconnection Provider and any related risk to meeting the RCOD, or RCD in the case of an APA, under this RFP.  </w:t>
      </w:r>
    </w:p>
    <w:p w:rsidRPr="00AD4AEB" w:rsidR="00AB6FD9" w:rsidP="00AB6FD9" w:rsidRDefault="00AB6FD9" w14:paraId="22BC1696" w14:textId="77777777">
      <w:pPr>
        <w:pStyle w:val="zG01"/>
      </w:pPr>
      <w:r w:rsidRPr="00AD4AEB">
        <w:lastRenderedPageBreak/>
        <w:t>Interconnection with the Southern Company Transmission System (&gt;40 kV)</w:t>
      </w:r>
    </w:p>
    <w:p w:rsidRPr="00674BED" w:rsidR="00AB6FD9" w:rsidP="00AB6FD9" w:rsidRDefault="00AB6FD9" w14:paraId="24BB4B4B" w14:textId="6B4450E5">
      <w:pPr>
        <w:keepNext/>
        <w:tabs>
          <w:tab w:val="left" w:pos="540"/>
        </w:tabs>
        <w:spacing w:before="160" w:after="160"/>
        <w:ind w:left="540"/>
        <w:jc w:val="both"/>
        <w:rPr>
          <w:i/>
        </w:rPr>
      </w:pPr>
      <w:r w:rsidRPr="00674BED">
        <w:rPr>
          <w:i/>
        </w:rPr>
        <w:t xml:space="preserve">The following requirements apply to a </w:t>
      </w:r>
      <w:r w:rsidRPr="00DA5988">
        <w:rPr>
          <w:i/>
        </w:rPr>
        <w:t>Submission</w:t>
      </w:r>
      <w:r w:rsidRPr="00674BED">
        <w:rPr>
          <w:i/>
        </w:rPr>
        <w:t xml:space="preserve"> for a Facility interconnecting to the transmission system of GPC or one of its regulated electric utility Affiliates (i.e., Alabama Power or Mississippi Power) with a Point of Interconnection at greater than 40 kV.</w:t>
      </w:r>
    </w:p>
    <w:p w:rsidR="00133892" w:rsidP="00E30128" w:rsidRDefault="00C0145A" w14:paraId="40443BB6" w14:textId="6B09F5B8">
      <w:pPr>
        <w:pStyle w:val="zG02"/>
      </w:pPr>
      <w:r w:rsidRPr="00AD4AEB">
        <w:rPr>
          <w:b/>
          <w:bCs/>
        </w:rPr>
        <w:t>Procedure Guidance</w:t>
      </w:r>
      <w:r w:rsidRPr="007E766B">
        <w:rPr>
          <w:b/>
        </w:rPr>
        <w:t>.</w:t>
      </w:r>
      <w:r w:rsidRPr="007E766B">
        <w:t xml:space="preserve"> </w:t>
      </w:r>
      <w:r w:rsidRPr="004B1F64" w:rsidR="00F27364">
        <w:rPr>
          <w:spacing w:val="0"/>
        </w:rPr>
        <w:t xml:space="preserve">If the Facility will interconnect to the Southern Company Transmission System, </w:t>
      </w:r>
      <w:r w:rsidRPr="009A7C95" w:rsidR="00AB6FD9">
        <w:rPr>
          <w:spacing w:val="0"/>
        </w:rPr>
        <w:t>Participant’s</w:t>
      </w:r>
      <w:r w:rsidRPr="004B1F64" w:rsidR="00AB6FD9">
        <w:rPr>
          <w:spacing w:val="0"/>
        </w:rPr>
        <w:t xml:space="preserve"> interconnection request will be subject to the rules set forth in FERC Order No.</w:t>
      </w:r>
      <w:r w:rsidRPr="004B1F64" w:rsidR="00F27364">
        <w:rPr>
          <w:spacing w:val="0"/>
        </w:rPr>
        <w:t xml:space="preserve"> 2023 (“</w:t>
      </w:r>
      <w:r w:rsidRPr="004B1F64" w:rsidR="00F27364">
        <w:rPr>
          <w:b/>
          <w:spacing w:val="0"/>
        </w:rPr>
        <w:t>Order 2023</w:t>
      </w:r>
      <w:r w:rsidRPr="004B1F64" w:rsidR="00F27364">
        <w:rPr>
          <w:spacing w:val="0"/>
        </w:rPr>
        <w:t>”), as described below:</w:t>
      </w:r>
      <w:r w:rsidRPr="007E766B">
        <w:t xml:space="preserve"> </w:t>
      </w:r>
    </w:p>
    <w:p w:rsidR="00AB6FD9" w:rsidP="00AB6FD9" w:rsidRDefault="007B2A17" w14:paraId="182FD062" w14:textId="3D54B500">
      <w:pPr>
        <w:pStyle w:val="zG03"/>
      </w:pPr>
      <w:r>
        <w:rPr>
          <w:b/>
          <w:bCs/>
        </w:rPr>
        <w:t xml:space="preserve">Annual Cluster Study. </w:t>
      </w:r>
      <w:r w:rsidR="00AB6FD9">
        <w:t xml:space="preserve">Absent further guidance regarding Order 2023, all </w:t>
      </w:r>
      <w:r w:rsidRPr="009A7C95" w:rsidR="00AB6FD9">
        <w:rPr>
          <w:spacing w:val="0"/>
        </w:rPr>
        <w:t>Participants</w:t>
      </w:r>
      <w:r w:rsidR="00AB6FD9">
        <w:t xml:space="preserve"> with Submissions advanced to the Competitive Tier must submit a complete and valid interconnection request by no later than the date necessary for inclusion in the 2026 Annual Cluster </w:t>
      </w:r>
      <w:r w:rsidR="00D55F8B">
        <w:t>Study</w:t>
      </w:r>
      <w:r w:rsidR="00AB6FD9">
        <w:t xml:space="preserve">, except for Participants offering Facilities that </w:t>
      </w:r>
      <w:r w:rsidR="00752D99">
        <w:t xml:space="preserve">(i) </w:t>
      </w:r>
      <w:r w:rsidR="00AB6FD9">
        <w:t>will request and are eligible for a Surplus Interconnection Service</w:t>
      </w:r>
      <w:r w:rsidR="00752D99">
        <w:t xml:space="preserve">, (ii) </w:t>
      </w:r>
      <w:r w:rsidR="00476493">
        <w:t>have</w:t>
      </w:r>
      <w:r w:rsidR="002A2F5C">
        <w:t xml:space="preserve"> </w:t>
      </w:r>
      <w:r w:rsidR="00752D99">
        <w:t>a</w:t>
      </w:r>
      <w:r w:rsidR="002A2F5C">
        <w:t xml:space="preserve"> valid</w:t>
      </w:r>
      <w:r w:rsidR="00752D99">
        <w:t xml:space="preserve"> </w:t>
      </w:r>
      <w:r w:rsidR="00D32103">
        <w:t>IA</w:t>
      </w:r>
      <w:r w:rsidR="002A2F5C">
        <w:t xml:space="preserve">, or (iii) </w:t>
      </w:r>
      <w:r w:rsidR="006D20FE">
        <w:t xml:space="preserve">completed </w:t>
      </w:r>
      <w:r w:rsidRPr="0042011F" w:rsidR="0042011F">
        <w:t>the 2025 Annual Cluster Study</w:t>
      </w:r>
      <w:r w:rsidR="00AB6FD9">
        <w:t>.</w:t>
      </w:r>
    </w:p>
    <w:p w:rsidRPr="00A42A2E" w:rsidR="00AB6FD9" w:rsidP="00AB6FD9" w:rsidRDefault="00AB6FD9" w14:paraId="7D59F9E4" w14:textId="5B16B9CF">
      <w:pPr>
        <w:pStyle w:val="zG03"/>
      </w:pPr>
      <w:r w:rsidRPr="007069D4">
        <w:rPr>
          <w:b/>
          <w:bCs/>
        </w:rPr>
        <w:t>Surplus Interconnection Service.</w:t>
      </w:r>
      <w:r w:rsidRPr="007069D4">
        <w:t xml:space="preserve"> Participant may be eligible to interconnect its proposed Facility using Surplus Interconnection Service under the OATT</w:t>
      </w:r>
      <w:r>
        <w:t xml:space="preserve"> and pursuant to a surplus interconnection service agreement (“</w:t>
      </w:r>
      <w:r w:rsidRPr="00542C87">
        <w:rPr>
          <w:b/>
          <w:bCs/>
        </w:rPr>
        <w:t>SISA</w:t>
      </w:r>
      <w:r>
        <w:t>”)</w:t>
      </w:r>
      <w:r w:rsidRPr="007069D4">
        <w:t>. “</w:t>
      </w:r>
      <w:r w:rsidRPr="007069D4">
        <w:rPr>
          <w:b/>
          <w:bCs/>
        </w:rPr>
        <w:t>Surplus Interconnection Service</w:t>
      </w:r>
      <w:r w:rsidRPr="007069D4">
        <w:t xml:space="preserve">” allows a facility to utilize unused interconnection capacity at an existing POI, without requiring new Network Upgrades, provided certain criteria are met. </w:t>
      </w:r>
      <w:r>
        <w:t>Participant’s e</w:t>
      </w:r>
      <w:r w:rsidRPr="007069D4">
        <w:t xml:space="preserve">ligibility depends on the availability of unused transmission rights under an existing LGIA and whether the proposed </w:t>
      </w:r>
      <w:r>
        <w:t>F</w:t>
      </w:r>
      <w:r w:rsidRPr="007069D4">
        <w:t xml:space="preserve">acility meets the technical and operational requirements set forth in applicable FERC regulations and </w:t>
      </w:r>
      <w:r>
        <w:t>OATT</w:t>
      </w:r>
      <w:r w:rsidRPr="007069D4">
        <w:t>.</w:t>
      </w:r>
      <w:r>
        <w:t xml:space="preserve"> In general, the Surplus Interconnection Service pr</w:t>
      </w:r>
      <w:r w:rsidRPr="00A42A2E">
        <w:t>ocess is as follows:</w:t>
      </w:r>
    </w:p>
    <w:p w:rsidRPr="00A42A2E" w:rsidR="00AB6FD9" w:rsidP="00AB6FD9" w:rsidRDefault="00AB6FD9" w14:paraId="7FD4AC2A" w14:textId="77777777">
      <w:pPr>
        <w:pStyle w:val="zG04"/>
      </w:pPr>
      <w:r w:rsidRPr="00A42A2E">
        <w:t>Participant must identify an existing LGIA with available unused interconnection capacity that may accommodate the proposed project.</w:t>
      </w:r>
    </w:p>
    <w:p w:rsidRPr="00A42A2E" w:rsidR="00AB6FD9" w:rsidP="00AB6FD9" w:rsidRDefault="00AB6FD9" w14:paraId="1CDDCFB4" w14:textId="77777777">
      <w:pPr>
        <w:pStyle w:val="zG04"/>
      </w:pPr>
      <w:r w:rsidRPr="00A42A2E">
        <w:t>Participant must submit a Surplus Interconnection Service request through Southern Companies’ OASIS, in accordance with Attachment V of the OATT and applicable FERC Order 845 and Order 2023 provisions, and provide all required information.</w:t>
      </w:r>
    </w:p>
    <w:p w:rsidRPr="00BA16E2" w:rsidR="00AB6FD9" w:rsidP="00AB6FD9" w:rsidRDefault="00AB6FD9" w14:paraId="0475FD64" w14:textId="539AE63B">
      <w:pPr>
        <w:pStyle w:val="zG04"/>
      </w:pPr>
      <w:r w:rsidRPr="00A42A2E">
        <w:t>SCS will conduct a Surplus Interconnection System Impact Study to determine if the Facility can be accommodated using the existing interconnection service without Network Upgrades. If upgrades are needed, the Facility is not eligible for Surplus Interconnection S</w:t>
      </w:r>
      <w:r>
        <w:t>ervice</w:t>
      </w:r>
      <w:r w:rsidRPr="00BA16E2">
        <w:t>.</w:t>
      </w:r>
    </w:p>
    <w:p w:rsidRPr="00BA16E2" w:rsidR="00AB6FD9" w:rsidP="00AB6FD9" w:rsidRDefault="00AB6FD9" w14:paraId="3D86A65E" w14:textId="787F3AEC">
      <w:pPr>
        <w:pStyle w:val="zG04"/>
      </w:pPr>
      <w:r w:rsidRPr="00BA16E2">
        <w:t xml:space="preserve">If the </w:t>
      </w:r>
      <w:r>
        <w:t>Facility</w:t>
      </w:r>
      <w:r w:rsidRPr="00BA16E2">
        <w:t xml:space="preserve"> is eligible</w:t>
      </w:r>
      <w:r>
        <w:t xml:space="preserve"> for Surplus Interconnection Service, Participant must execute a SISA. If Participant is not the interconnection service customer under the LGIA through which Surplus Interconnection Service is offered: (a) the existing interconnection service customer must also execute the SISA; and (b) Participant must demonstrate its right to use interconnection facilities through a shared facilities agreement. </w:t>
      </w:r>
    </w:p>
    <w:p w:rsidR="00AB6FD9" w:rsidP="00AB6FD9" w:rsidRDefault="00AB6FD9" w14:paraId="71A93119" w14:textId="77777777">
      <w:pPr>
        <w:pStyle w:val="zG03"/>
      </w:pPr>
      <w:r>
        <w:t>Participant is solely responsible for: (i) evaluating Participant’s</w:t>
      </w:r>
      <w:r w:rsidRPr="00BA16E2">
        <w:t xml:space="preserve"> eligibility for Surplus Interconnection Service</w:t>
      </w:r>
      <w:r>
        <w:t>; and (ii) i</w:t>
      </w:r>
      <w:r w:rsidRPr="00BA16E2">
        <w:t>nitiat</w:t>
      </w:r>
      <w:r>
        <w:t>ing</w:t>
      </w:r>
      <w:r w:rsidRPr="00BA16E2">
        <w:t xml:space="preserve"> and complet</w:t>
      </w:r>
      <w:r>
        <w:t>ing</w:t>
      </w:r>
      <w:r w:rsidRPr="00BA16E2">
        <w:t xml:space="preserve"> the </w:t>
      </w:r>
      <w:r>
        <w:t>S</w:t>
      </w:r>
      <w:r w:rsidRPr="00BA16E2">
        <w:t xml:space="preserve">urplus </w:t>
      </w:r>
      <w:r>
        <w:t>I</w:t>
      </w:r>
      <w:r w:rsidRPr="00BA16E2">
        <w:t xml:space="preserve">nterconnection </w:t>
      </w:r>
      <w:r>
        <w:t xml:space="preserve">Service </w:t>
      </w:r>
      <w:r w:rsidRPr="00BA16E2">
        <w:t>request process in a timely manner</w:t>
      </w:r>
      <w:r>
        <w:t xml:space="preserve"> consistent with the Solicitation Schedule</w:t>
      </w:r>
      <w:r w:rsidRPr="00BA16E2">
        <w:t>.</w:t>
      </w:r>
      <w:r w:rsidRPr="007E766B">
        <w:t xml:space="preserve"> </w:t>
      </w:r>
    </w:p>
    <w:p w:rsidRPr="005D7063" w:rsidR="005D7063" w:rsidP="00AC04A1" w:rsidRDefault="00AB6FD9" w14:paraId="1FEDDC7A" w14:textId="186A21E4">
      <w:pPr>
        <w:pStyle w:val="zG02"/>
        <w:rPr>
          <w:rStyle w:val="Hyperlink"/>
          <w:color w:val="auto"/>
          <w:u w:val="none"/>
        </w:rPr>
      </w:pPr>
      <w:r w:rsidRPr="0078605A">
        <w:rPr>
          <w:b/>
          <w:bCs/>
        </w:rPr>
        <w:t>Evaluation</w:t>
      </w:r>
      <w:r>
        <w:rPr>
          <w:b/>
          <w:bCs/>
        </w:rPr>
        <w:t xml:space="preserve"> Assumptions</w:t>
      </w:r>
      <w:r w:rsidRPr="004D5AE4">
        <w:rPr>
          <w:b/>
          <w:bCs/>
        </w:rPr>
        <w:t xml:space="preserve">. </w:t>
      </w:r>
      <w:r w:rsidRPr="00037AB9">
        <w:rPr>
          <w:spacing w:val="0"/>
        </w:rPr>
        <w:t>Submission</w:t>
      </w:r>
      <w:r w:rsidRPr="00AD4AEB">
        <w:t xml:space="preserve"> evaluation will assume that large generator interconnection procedures (“</w:t>
      </w:r>
      <w:r w:rsidRPr="00AD4AEB">
        <w:rPr>
          <w:b/>
          <w:bCs/>
        </w:rPr>
        <w:t>LGIP</w:t>
      </w:r>
      <w:r w:rsidRPr="00AD4AEB">
        <w:t xml:space="preserve">”) apply </w:t>
      </w:r>
      <w:r>
        <w:t xml:space="preserve">and that </w:t>
      </w:r>
      <w:r w:rsidRPr="00037AB9">
        <w:rPr>
          <w:spacing w:val="0"/>
        </w:rPr>
        <w:t>Participant</w:t>
      </w:r>
      <w:r w:rsidRPr="00AD4AEB">
        <w:t xml:space="preserve"> </w:t>
      </w:r>
      <w:r>
        <w:t xml:space="preserve">has </w:t>
      </w:r>
      <w:r w:rsidRPr="00AD4AEB">
        <w:t xml:space="preserve">executed </w:t>
      </w:r>
      <w:r>
        <w:t>or will execute</w:t>
      </w:r>
      <w:r w:rsidRPr="00AD4AEB">
        <w:t xml:space="preserve"> a large generator interconnection agreement (</w:t>
      </w:r>
      <w:r w:rsidRPr="00AD4AEB">
        <w:rPr>
          <w:b/>
          <w:bCs/>
        </w:rPr>
        <w:t>“LGIA</w:t>
      </w:r>
      <w:r w:rsidRPr="00AD4AEB">
        <w:t xml:space="preserve">”). The Southern Company Transmission System includes facilities owned by GPC or one of its regulated electric utility Affiliates (Alabama Power or Mississippi Power). </w:t>
      </w:r>
      <w:r w:rsidRPr="00037AB9">
        <w:rPr>
          <w:spacing w:val="0"/>
        </w:rPr>
        <w:t xml:space="preserve">The prompt submission of an accurate and complete application and prompt return of agreements will reduce the overall timeframe of the interconnection process. </w:t>
      </w:r>
      <w:r w:rsidRPr="00AD4AEB">
        <w:t xml:space="preserve">Each </w:t>
      </w:r>
      <w:r w:rsidRPr="00037AB9">
        <w:rPr>
          <w:spacing w:val="0"/>
        </w:rPr>
        <w:t>Participant</w:t>
      </w:r>
      <w:r w:rsidRPr="00AD4AEB">
        <w:t xml:space="preserve"> must determine all rules, practices, policies, and timelines with which its Facility must comply to interconnect with the Southern Company Transmission System. </w:t>
      </w:r>
      <w:r w:rsidRPr="00037AB9">
        <w:rPr>
          <w:spacing w:val="0"/>
        </w:rPr>
        <w:t>Participant</w:t>
      </w:r>
      <w:r w:rsidRPr="00AD4AEB">
        <w:t xml:space="preserve"> may obtain additional information on Southern Company’s OASIS website at:</w:t>
      </w:r>
      <w:r>
        <w:t xml:space="preserve"> </w:t>
      </w:r>
      <w:hyperlink w:history="1" r:id="rId27">
        <w:r w:rsidRPr="00351970" w:rsidR="00E85665">
          <w:rPr>
            <w:rStyle w:val="Hyperlink"/>
          </w:rPr>
          <w:t>http://www.oatioasis.com/SOCO/index.html</w:t>
        </w:r>
      </w:hyperlink>
      <w:r w:rsidRPr="7F704598" w:rsidR="003D48D9">
        <w:rPr>
          <w:rStyle w:val="Hyperlink"/>
        </w:rPr>
        <w:t>.</w:t>
      </w:r>
    </w:p>
    <w:p w:rsidRPr="00AD4AEB" w:rsidR="00AB6FD9" w:rsidP="00AB6FD9" w:rsidRDefault="00AB6FD9" w14:paraId="032FF66A" w14:textId="7FDC931E">
      <w:pPr>
        <w:pStyle w:val="zG02"/>
        <w:numPr>
          <w:ilvl w:val="1"/>
          <w:numId w:val="37"/>
        </w:numPr>
      </w:pPr>
      <w:r>
        <w:rPr>
          <w:b/>
        </w:rPr>
        <w:t>Participant</w:t>
      </w:r>
      <w:r w:rsidRPr="00AD4AEB">
        <w:rPr>
          <w:b/>
        </w:rPr>
        <w:t xml:space="preserve"> Cost Responsibility. </w:t>
      </w:r>
      <w:r w:rsidRPr="003B3D4E">
        <w:rPr>
          <w:spacing w:val="0"/>
        </w:rPr>
        <w:t xml:space="preserve">If the Facility will interconnect with the Southern Company Transmission System, </w:t>
      </w:r>
      <w:r w:rsidRPr="00DA5988">
        <w:rPr>
          <w:spacing w:val="0"/>
        </w:rPr>
        <w:t>Participant</w:t>
      </w:r>
      <w:r w:rsidRPr="003B3D4E">
        <w:rPr>
          <w:spacing w:val="0"/>
        </w:rPr>
        <w:t xml:space="preserve"> is responsible for all Interconnection Study-related costs, in addition to the interconnection costs and risk up to the POI. Interconnection costs generally include equipment such as the Facility generator step-up </w:t>
      </w:r>
      <w:r w:rsidRPr="00DA5988">
        <w:rPr>
          <w:spacing w:val="0"/>
        </w:rPr>
        <w:t>(“</w:t>
      </w:r>
      <w:r w:rsidRPr="003B3D4E">
        <w:rPr>
          <w:b/>
          <w:spacing w:val="0"/>
        </w:rPr>
        <w:t>GSU</w:t>
      </w:r>
      <w:r w:rsidRPr="00DA5988">
        <w:rPr>
          <w:spacing w:val="0"/>
        </w:rPr>
        <w:t>”)</w:t>
      </w:r>
      <w:r w:rsidRPr="003B3D4E">
        <w:rPr>
          <w:spacing w:val="0"/>
        </w:rPr>
        <w:t xml:space="preserve"> transformer (for conversion up to the interconnecting voltage level), Facility-side generator interrupting device, all Station Service equipment, tie-line (which carries electrical power and communications), any additional equipment (such as a utility-owned interrupting device and metering needed to connect to the transmission facilities), </w:t>
      </w:r>
      <w:r w:rsidRPr="003F765A">
        <w:rPr>
          <w:rFonts w:eastAsia="Arial"/>
          <w:spacing w:val="0"/>
        </w:rPr>
        <w:t>Network Upgrades beyond the POI that are directly assigned (e.g. system protection ),</w:t>
      </w:r>
      <w:r w:rsidRPr="00DA5988">
        <w:rPr>
          <w:rFonts w:ascii="Calibri" w:hAnsi="Calibri" w:eastAsia="Calibri" w:cs="Calibri"/>
          <w:spacing w:val="0"/>
          <w:sz w:val="22"/>
          <w:szCs w:val="22"/>
        </w:rPr>
        <w:t xml:space="preserve"> </w:t>
      </w:r>
      <w:r w:rsidRPr="003B3D4E">
        <w:rPr>
          <w:spacing w:val="0"/>
        </w:rPr>
        <w:t xml:space="preserve">as well as any additional real property for the interconnection substation and access and any operation and maintenance expenses and administrative costs. In addition, if applicable, </w:t>
      </w:r>
      <w:r w:rsidRPr="00DA5988">
        <w:rPr>
          <w:spacing w:val="0"/>
        </w:rPr>
        <w:t>Participant</w:t>
      </w:r>
      <w:r w:rsidRPr="003B3D4E">
        <w:rPr>
          <w:spacing w:val="0"/>
        </w:rPr>
        <w:t xml:space="preserve"> is responsible for the cost, risk, and coordination of all Affected System Upgrades. It is </w:t>
      </w:r>
      <w:r w:rsidRPr="00DA5988">
        <w:rPr>
          <w:spacing w:val="0"/>
        </w:rPr>
        <w:t>Participant’s</w:t>
      </w:r>
      <w:r w:rsidRPr="003B3D4E">
        <w:rPr>
          <w:spacing w:val="0"/>
        </w:rPr>
        <w:t xml:space="preserve"> responsibility to determine and consider all information regarding interconnection costs in preparing its </w:t>
      </w:r>
      <w:r w:rsidRPr="00DA5988">
        <w:rPr>
          <w:spacing w:val="0"/>
        </w:rPr>
        <w:t>Submission</w:t>
      </w:r>
      <w:r w:rsidRPr="003B3D4E">
        <w:rPr>
          <w:spacing w:val="0"/>
        </w:rPr>
        <w:t>.</w:t>
      </w:r>
    </w:p>
    <w:p w:rsidRPr="001F44B0" w:rsidR="00AB6FD9" w:rsidP="00AB6FD9" w:rsidRDefault="00AB6FD9" w14:paraId="620CEC90" w14:textId="77777777">
      <w:pPr>
        <w:pStyle w:val="zG02"/>
        <w:numPr>
          <w:ilvl w:val="1"/>
          <w:numId w:val="37"/>
        </w:numPr>
        <w:rPr>
          <w:b/>
          <w:bCs/>
        </w:rPr>
      </w:pPr>
      <w:r w:rsidRPr="001F44B0">
        <w:rPr>
          <w:b/>
          <w:bCs/>
        </w:rPr>
        <w:lastRenderedPageBreak/>
        <w:t xml:space="preserve">Interconnection Impacts. </w:t>
      </w:r>
    </w:p>
    <w:p w:rsidRPr="00A42A2E" w:rsidR="00AB6FD9" w:rsidP="00AB6FD9" w:rsidRDefault="00AB6FD9" w14:paraId="24DC4907" w14:textId="1B196E87">
      <w:pPr>
        <w:pStyle w:val="zG03"/>
      </w:pPr>
      <w:r w:rsidRPr="00AD4AEB">
        <w:rPr>
          <w:b/>
        </w:rPr>
        <w:t>Southern Company Transmission System Interconnection Costs.</w:t>
      </w:r>
      <w:r w:rsidRPr="00AD4AEB">
        <w:t xml:space="preserve"> Interconnection impacts to the Electric System are unique to the specific design and location of each Facility and may require new or modified equipment beyond the POI. For a Facility interconnecting to the Southern Company Transmission System, any </w:t>
      </w:r>
      <w:r>
        <w:t>interconnection cost</w:t>
      </w:r>
      <w:r w:rsidRPr="00AD4AEB">
        <w:t xml:space="preserve"> for new or </w:t>
      </w:r>
      <w:r>
        <w:t>modified</w:t>
      </w:r>
      <w:r w:rsidRPr="00AD4AEB">
        <w:t xml:space="preserve"> equipment on the Southern Compan</w:t>
      </w:r>
      <w:r w:rsidRPr="00A42A2E">
        <w:t>y Transmission System beyond the POI (e.g., refundable “Network Upgrades” under the LGIP/LGIA) will be imputed to the Submission during the evaluation and should not be included in the Submission price. However, as stated in Section 2.3 (</w:t>
      </w:r>
      <w:r w:rsidRPr="00A42A2E">
        <w:rPr>
          <w:i/>
        </w:rPr>
        <w:t>Participant Cost Responsibility</w:t>
      </w:r>
      <w:r w:rsidRPr="00A42A2E">
        <w:t xml:space="preserve">) any cost associated with Affected System Upgrades are solely Participant’s responsibility and will not be reimbursed by GPC. </w:t>
      </w:r>
    </w:p>
    <w:p w:rsidRPr="001F710C" w:rsidR="00AB6FD9" w:rsidP="00AB6FD9" w:rsidRDefault="00AB6FD9" w14:paraId="31EA4D90" w14:textId="0561F1CC">
      <w:pPr>
        <w:pStyle w:val="zG03"/>
        <w:rPr>
          <w:bCs/>
        </w:rPr>
      </w:pPr>
      <w:r w:rsidRPr="00A42A2E">
        <w:rPr>
          <w:b/>
        </w:rPr>
        <w:t>SCS LGIA Costs.</w:t>
      </w:r>
      <w:r w:rsidRPr="00A42A2E">
        <w:rPr>
          <w:bCs/>
        </w:rPr>
        <w:t xml:space="preserve"> A winning Participant (e.g., Seller) may be required</w:t>
      </w:r>
      <w:r w:rsidRPr="001F710C">
        <w:rPr>
          <w:bCs/>
        </w:rPr>
        <w:t xml:space="preserve"> under the terms of its SCS LGIA to fund or provide security for new or modified equipment beyond the POI (interconnection costs beyond the POI that are refundable “Network Upgrades” per the LGIP/LGIA). However, if Seller incurs </w:t>
      </w:r>
      <w:r>
        <w:rPr>
          <w:bCs/>
        </w:rPr>
        <w:t>the</w:t>
      </w:r>
      <w:r w:rsidRPr="001F710C">
        <w:rPr>
          <w:bCs/>
        </w:rPr>
        <w:t xml:space="preserve"> interconnection-related costs for new or modified equipment on the Southern Company Transmission System beyond the POI, after the Facility achieves Commercial Operation or Closing is achieved, as applicable, the costs will be refunded to Seller or security will be released in accordance with LGIA terms and Southern OATT.</w:t>
      </w:r>
    </w:p>
    <w:p w:rsidRPr="008B0531" w:rsidR="00AB6FD9" w:rsidP="00AB6FD9" w:rsidRDefault="00AB6FD9" w14:paraId="04AE53C0" w14:textId="0B1AAC8B">
      <w:pPr>
        <w:pStyle w:val="zG03"/>
      </w:pPr>
      <w:r w:rsidRPr="008B0531">
        <w:rPr>
          <w:b/>
          <w:bCs/>
        </w:rPr>
        <w:t>Affected System Interconnection Costs.</w:t>
      </w:r>
      <w:r w:rsidRPr="008B0531">
        <w:t xml:space="preserve"> If a winning </w:t>
      </w:r>
      <w:r w:rsidRPr="008B0531">
        <w:rPr>
          <w:spacing w:val="0"/>
        </w:rPr>
        <w:t>Submission</w:t>
      </w:r>
      <w:r w:rsidRPr="008B0531">
        <w:t xml:space="preserve"> has</w:t>
      </w:r>
      <w:r w:rsidRPr="008B0531" w:rsidDel="00D147A8">
        <w:t xml:space="preserve"> </w:t>
      </w:r>
      <w:r w:rsidRPr="008B0531">
        <w:t xml:space="preserve">interconnection impacts to any Affected System, such that the Affected System must add, modify, or upgrade its Electric System, </w:t>
      </w:r>
      <w:r w:rsidRPr="008B0531">
        <w:rPr>
          <w:spacing w:val="0"/>
        </w:rPr>
        <w:t>Participant</w:t>
      </w:r>
      <w:r w:rsidRPr="008B0531">
        <w:t xml:space="preserve"> must coordinate with the Affected System with respect to identifying, planning, and construction of, and payment of costs for, the additions, modifications, or upgrades. </w:t>
      </w:r>
      <w:r w:rsidRPr="008B0531">
        <w:rPr>
          <w:spacing w:val="0"/>
        </w:rPr>
        <w:t>Participants</w:t>
      </w:r>
      <w:r w:rsidRPr="008B0531">
        <w:t xml:space="preserve"> must contemplate the schedule and cost impacts in each </w:t>
      </w:r>
      <w:r>
        <w:t>Submission</w:t>
      </w:r>
      <w:r w:rsidRPr="008B0531">
        <w:t xml:space="preserve">. Any interconnection costs related to the Affected System are </w:t>
      </w:r>
      <w:r w:rsidRPr="008B0531">
        <w:rPr>
          <w:spacing w:val="0"/>
        </w:rPr>
        <w:t>Participant’s</w:t>
      </w:r>
      <w:r w:rsidRPr="008B0531">
        <w:t xml:space="preserve"> sole responsibility and will not be reimbursed by GPC. Any reimbursement for these costs is a matter strictly between the Affected System and </w:t>
      </w:r>
      <w:r w:rsidRPr="008B0531">
        <w:rPr>
          <w:spacing w:val="0"/>
        </w:rPr>
        <w:t>Participant</w:t>
      </w:r>
      <w:r w:rsidRPr="008B0531">
        <w:t>.</w:t>
      </w:r>
    </w:p>
    <w:p w:rsidRPr="00256F49" w:rsidR="00AB6FD9" w:rsidP="00256F49" w:rsidRDefault="00AB6FD9" w14:paraId="2ECF9656" w14:textId="1359014E">
      <w:pPr>
        <w:pStyle w:val="zG02"/>
        <w:numPr>
          <w:ilvl w:val="1"/>
          <w:numId w:val="37"/>
        </w:numPr>
        <w:tabs>
          <w:tab w:val="clear" w:pos="576"/>
          <w:tab w:val="left" w:pos="630"/>
        </w:tabs>
        <w:rPr>
          <w:spacing w:val="0"/>
        </w:rPr>
      </w:pPr>
      <w:r w:rsidRPr="00A42A2E">
        <w:rPr>
          <w:b/>
        </w:rPr>
        <w:t xml:space="preserve">Delivery Impacts. </w:t>
      </w:r>
      <w:r w:rsidRPr="00A42A2E">
        <w:t xml:space="preserve">For </w:t>
      </w:r>
      <w:r w:rsidRPr="00A42A2E">
        <w:rPr>
          <w:spacing w:val="0"/>
        </w:rPr>
        <w:t>Submissions</w:t>
      </w:r>
      <w:r w:rsidRPr="00A42A2E">
        <w:t xml:space="preserve"> advanced to the Competitive Tier, GPC will develop a cost estimate for Electric System improvements, if any, to the Southern Company Transmission System, the Georgia ITS, or both</w:t>
      </w:r>
      <w:r w:rsidR="0041366D">
        <w:t>,</w:t>
      </w:r>
      <w:r w:rsidRPr="00A42A2E">
        <w:t xml:space="preserve"> that are necessary to deliver the energy from the POI to GPC’s customers. These costs will be imputed to the </w:t>
      </w:r>
      <w:r w:rsidRPr="00A42A2E">
        <w:rPr>
          <w:spacing w:val="0"/>
        </w:rPr>
        <w:t>Submission</w:t>
      </w:r>
      <w:r w:rsidRPr="00A42A2E">
        <w:t>.</w:t>
      </w:r>
      <w:r w:rsidR="00256F49">
        <w:t xml:space="preserve"> </w:t>
      </w:r>
    </w:p>
    <w:p w:rsidRPr="00A42A2E" w:rsidR="00AB6FD9" w:rsidP="00AB6FD9" w:rsidRDefault="00AB6FD9" w14:paraId="6CC733D0" w14:textId="69087361">
      <w:pPr>
        <w:pStyle w:val="zG02"/>
        <w:numPr>
          <w:ilvl w:val="1"/>
          <w:numId w:val="37"/>
        </w:numPr>
      </w:pPr>
      <w:r w:rsidRPr="00A42A2E">
        <w:rPr>
          <w:b/>
          <w:bCs/>
          <w:spacing w:val="0"/>
        </w:rPr>
        <w:t>Short-Term Network Service.</w:t>
      </w:r>
      <w:r w:rsidRPr="00A42A2E">
        <w:rPr>
          <w:spacing w:val="0"/>
        </w:rPr>
        <w:t xml:space="preserve"> Depending on the particular location of the proposed Facility, GPC may be able to obtain Short-Term Network Service earlier than it can obtain long-term firm network service for delivery of the Facility’s output to GPC’s customers. If studies indicate that Short-Term Network Service could be available that would allow a Submission to advance to the Short List, GPC will inform Participant as part of the evaluation process after Competitive Tier announcement.</w:t>
      </w:r>
    </w:p>
    <w:p w:rsidRPr="00AD4AEB" w:rsidR="00AB6FD9" w:rsidP="00AB6FD9" w:rsidRDefault="00AB6FD9" w14:paraId="311B92D9" w14:textId="1BB5780A">
      <w:pPr>
        <w:pStyle w:val="zG02"/>
        <w:numPr>
          <w:ilvl w:val="1"/>
          <w:numId w:val="37"/>
        </w:numPr>
      </w:pPr>
      <w:r w:rsidRPr="00A42A2E">
        <w:rPr>
          <w:b/>
        </w:rPr>
        <w:t>Construction of Southern Company Transmission System Facilities.</w:t>
      </w:r>
      <w:r w:rsidRPr="00A42A2E">
        <w:rPr>
          <w:i/>
        </w:rPr>
        <w:t xml:space="preserve"> </w:t>
      </w:r>
      <w:r w:rsidRPr="00A42A2E">
        <w:t>Any Electric System improvement, modification, or new facility that will become part of the Southern Company Transmission System</w:t>
      </w:r>
      <w:r w:rsidRPr="00AD4AEB">
        <w:t xml:space="preserve"> must be owned by, and will be designed, procured, and constructed by, as applicable, </w:t>
      </w:r>
      <w:r>
        <w:t>GPC</w:t>
      </w:r>
      <w:r w:rsidRPr="00AD4AEB">
        <w:t>, Alabama Power, or Mississippi Power.</w:t>
      </w:r>
    </w:p>
    <w:p w:rsidRPr="00AD4AEB" w:rsidR="00AB6FD9" w:rsidP="00AB6FD9" w:rsidRDefault="00AB6FD9" w14:paraId="09DD520C" w14:textId="30E706C7">
      <w:pPr>
        <w:pStyle w:val="zG02"/>
        <w:numPr>
          <w:ilvl w:val="1"/>
          <w:numId w:val="37"/>
        </w:numPr>
      </w:pPr>
      <w:r w:rsidRPr="00AD4AEB">
        <w:rPr>
          <w:b/>
        </w:rPr>
        <w:t>Facility Interconnecting Directly to GPC</w:t>
      </w:r>
      <w:r w:rsidRPr="00F80FB5">
        <w:rPr>
          <w:b/>
        </w:rPr>
        <w:t>.</w:t>
      </w:r>
      <w:r w:rsidRPr="00AD4AEB">
        <w:t xml:space="preserve"> </w:t>
      </w:r>
      <w:r w:rsidRPr="00D461CD" w:rsidDel="00E83F6F">
        <w:rPr>
          <w:spacing w:val="0"/>
        </w:rPr>
        <w:t xml:space="preserve">The following provisions apply only to a Facility </w:t>
      </w:r>
      <w:r w:rsidRPr="00D461CD">
        <w:rPr>
          <w:spacing w:val="0"/>
        </w:rPr>
        <w:t xml:space="preserve">that is not </w:t>
      </w:r>
      <w:r w:rsidR="00C0326B">
        <w:rPr>
          <w:spacing w:val="0"/>
        </w:rPr>
        <w:t xml:space="preserve">yet </w:t>
      </w:r>
      <w:r w:rsidRPr="003A2EEB">
        <w:rPr>
          <w:spacing w:val="0"/>
        </w:rPr>
        <w:t>interconnected</w:t>
      </w:r>
      <w:r w:rsidRPr="003A2EEB" w:rsidDel="00E83F6F">
        <w:rPr>
          <w:spacing w:val="0"/>
        </w:rPr>
        <w:t xml:space="preserve"> </w:t>
      </w:r>
      <w:r w:rsidRPr="003A2EEB">
        <w:rPr>
          <w:spacing w:val="0"/>
        </w:rPr>
        <w:t xml:space="preserve">to </w:t>
      </w:r>
      <w:r w:rsidRPr="003A2EEB" w:rsidDel="00E83F6F">
        <w:rPr>
          <w:spacing w:val="0"/>
        </w:rPr>
        <w:t>GPC</w:t>
      </w:r>
      <w:r w:rsidRPr="00D461CD">
        <w:rPr>
          <w:spacing w:val="0"/>
        </w:rPr>
        <w:t xml:space="preserve"> at the time of </w:t>
      </w:r>
      <w:r>
        <w:rPr>
          <w:spacing w:val="0"/>
        </w:rPr>
        <w:t>Participant’s Submission</w:t>
      </w:r>
      <w:r w:rsidRPr="00AD4AEB">
        <w:t>.</w:t>
      </w:r>
    </w:p>
    <w:p w:rsidRPr="00AD4AEB" w:rsidR="00AB6FD9" w:rsidP="00AB6FD9" w:rsidRDefault="00AB6FD9" w14:paraId="0AA14737" w14:textId="69869E98">
      <w:pPr>
        <w:pStyle w:val="zG03"/>
      </w:pPr>
      <w:r w:rsidRPr="00AD4AEB">
        <w:rPr>
          <w:b/>
        </w:rPr>
        <w:t>Land and Property Rights</w:t>
      </w:r>
      <w:r w:rsidRPr="00AD4AEB">
        <w:t xml:space="preserve">. </w:t>
      </w:r>
      <w:r w:rsidRPr="00DA5988">
        <w:rPr>
          <w:spacing w:val="0"/>
        </w:rPr>
        <w:t xml:space="preserve">A </w:t>
      </w:r>
      <w:r>
        <w:rPr>
          <w:spacing w:val="0"/>
        </w:rPr>
        <w:t>w</w:t>
      </w:r>
      <w:r w:rsidRPr="00DA5988">
        <w:rPr>
          <w:spacing w:val="0"/>
        </w:rPr>
        <w:t>inning Participant</w:t>
      </w:r>
      <w:r w:rsidRPr="00AD4AEB">
        <w:t xml:space="preserve"> whose Facility will interconnect with GPC must timely coordinate with GPC’s land acquisition department to obtain and provide to GPC, at </w:t>
      </w:r>
      <w:r w:rsidRPr="00DA5988">
        <w:rPr>
          <w:spacing w:val="0"/>
        </w:rPr>
        <w:t>Participant’s</w:t>
      </w:r>
      <w:r w:rsidRPr="00AD4AEB">
        <w:t xml:space="preserve"> cost, suitable real property (fee simple or easement, as will be designated during the Interconnection Study process) in an acceptable location for the Interconnection Facilities, along with an Access Route to the ICF Site acceptable to GPC, as well as any necessary encroachment agreement, consent, or similar document. All necessary property right documents must be acceptable to GPC and on its standard terms and conditions, and all property rights documentation must be timely obtained, negotiated, and executed. During the Interconnection Study process, GPC and </w:t>
      </w:r>
      <w:r w:rsidRPr="00DA5988">
        <w:rPr>
          <w:spacing w:val="0"/>
        </w:rPr>
        <w:t>Participant</w:t>
      </w:r>
      <w:r w:rsidRPr="00AD4AEB">
        <w:t xml:space="preserve"> will discuss and agree upon </w:t>
      </w:r>
      <w:r>
        <w:t>I</w:t>
      </w:r>
      <w:r w:rsidRPr="00AD4AEB">
        <w:t xml:space="preserve">nterconnection </w:t>
      </w:r>
      <w:r>
        <w:t>F</w:t>
      </w:r>
      <w:r w:rsidRPr="00AD4AEB">
        <w:t>acilit</w:t>
      </w:r>
      <w:r>
        <w:t>ies</w:t>
      </w:r>
      <w:r w:rsidRPr="00AD4AEB">
        <w:t xml:space="preserve"> and Access Route siting. </w:t>
      </w:r>
      <w:r w:rsidRPr="00DA5988">
        <w:rPr>
          <w:spacing w:val="0"/>
        </w:rPr>
        <w:t>Participant</w:t>
      </w:r>
      <w:r w:rsidRPr="00AD4AEB">
        <w:t xml:space="preserve"> also must coordinate with GPC to prepare to GPC’s satisfaction the property (e.g., grading and preparation of the ICF Site and suitable Access Route) and turn access to the property over to GPC by no later than one year before the projected transmission in-service date. After initial preparation of the Access Route, a Winning Bidder who enters into an Awarded Contract must also: (i) regarding Awarded Contracts that are PPAs, maintain, at its own expense, the Access Route in accordance with GPC’s standards and to GPC’s satisfaction throughout the PPA Term; and (ii) regarding Awarded Contracts that are APAs, validly transfer all real property rights required by GPC for access to and maintenance of the ICF Site and the Interconnection Facilities.</w:t>
      </w:r>
    </w:p>
    <w:p w:rsidRPr="00AD4AEB" w:rsidR="00C0145A" w:rsidP="001F44B0" w:rsidRDefault="00AB6FD9" w14:paraId="6835CCF0" w14:textId="61F2C997">
      <w:pPr>
        <w:pStyle w:val="zG03"/>
      </w:pPr>
      <w:r w:rsidRPr="00AD4AEB">
        <w:rPr>
          <w:b/>
        </w:rPr>
        <w:t xml:space="preserve">Notice to Proceed. </w:t>
      </w:r>
      <w:r w:rsidRPr="00AD4AEB">
        <w:t xml:space="preserve">Notice to proceed requirements for a </w:t>
      </w:r>
      <w:r>
        <w:rPr>
          <w:spacing w:val="0"/>
        </w:rPr>
        <w:t>w</w:t>
      </w:r>
      <w:r w:rsidRPr="00DA5988">
        <w:rPr>
          <w:spacing w:val="0"/>
        </w:rPr>
        <w:t>inning Participant</w:t>
      </w:r>
      <w:r w:rsidRPr="00AD4AEB" w:rsidR="00C0145A">
        <w:t xml:space="preserve"> whose Facility will interconnect with GPC depend on the interconnection request/IA status when the Commission issues the </w:t>
      </w:r>
      <w:r w:rsidR="00437CD3">
        <w:t>Certification</w:t>
      </w:r>
      <w:r w:rsidRPr="00AD4AEB" w:rsidR="00C0145A">
        <w:t>:</w:t>
      </w:r>
    </w:p>
    <w:p w:rsidRPr="00A42A2E" w:rsidR="00C0145A" w:rsidP="001F44B0" w:rsidRDefault="00C0145A" w14:paraId="730409B9" w14:textId="7B0C7136">
      <w:pPr>
        <w:pStyle w:val="zG04"/>
      </w:pPr>
      <w:r w:rsidRPr="001F44B0">
        <w:t xml:space="preserve">A Winning Bidder with an active IA (i.e., IA not in suspension) </w:t>
      </w:r>
      <w:r w:rsidRPr="00A42A2E">
        <w:t xml:space="preserve">must submit a notice to proceed to initiate </w:t>
      </w:r>
      <w:r w:rsidRPr="00A42A2E">
        <w:lastRenderedPageBreak/>
        <w:t xml:space="preserve">construction of Interconnection Facilities </w:t>
      </w:r>
      <w:r w:rsidRPr="00A42A2E">
        <w:rPr>
          <w:spacing w:val="0"/>
        </w:rPr>
        <w:t xml:space="preserve">by </w:t>
      </w:r>
      <w:r w:rsidRPr="00A42A2E" w:rsidR="00AB6FD9">
        <w:rPr>
          <w:spacing w:val="0"/>
        </w:rPr>
        <w:t>the later of 14 Days after the Commission issues the Certification or the date dictated in the LGIA</w:t>
      </w:r>
      <w:r w:rsidRPr="00A42A2E">
        <w:t>;</w:t>
      </w:r>
    </w:p>
    <w:p w:rsidRPr="00A42A2E" w:rsidR="00AB6FD9" w:rsidP="00AB6FD9" w:rsidRDefault="00AB6FD9" w14:paraId="7CF5E5AE" w14:textId="07DBB011">
      <w:pPr>
        <w:pStyle w:val="zG04"/>
      </w:pPr>
      <w:r w:rsidRPr="00A42A2E">
        <w:rPr>
          <w:spacing w:val="0"/>
        </w:rPr>
        <w:t>If winning Participant’s Facility is the subject of an IA in suspension, Participant</w:t>
      </w:r>
      <w:r w:rsidRPr="00A42A2E">
        <w:t xml:space="preserve"> must have requested to come out of suspension within seven Days after advancement to the Short List as described in Section 1.1.D (</w:t>
      </w:r>
      <w:r w:rsidRPr="00A42A2E">
        <w:rPr>
          <w:i/>
        </w:rPr>
        <w:t>Timing and Notification of Initiating Interconnection Process (New Facility)</w:t>
      </w:r>
      <w:r w:rsidRPr="00A42A2E">
        <w:t>); or</w:t>
      </w:r>
    </w:p>
    <w:p w:rsidRPr="001F44B0" w:rsidR="00AB6FD9" w:rsidP="00AB6FD9" w:rsidRDefault="00AB6FD9" w14:paraId="00793E93" w14:textId="0455630D">
      <w:pPr>
        <w:pStyle w:val="zG04"/>
      </w:pPr>
      <w:r w:rsidRPr="00A42A2E">
        <w:t xml:space="preserve">If the interconnection request is still in study phase or if not in suspension but the IA has not been finalized, then by no later than 45 Days after the IA is provided to </w:t>
      </w:r>
      <w:r w:rsidRPr="00A42A2E">
        <w:rPr>
          <w:spacing w:val="0"/>
        </w:rPr>
        <w:t>Participant</w:t>
      </w:r>
      <w:r w:rsidRPr="00A42A2E">
        <w:t xml:space="preserve"> for execution, </w:t>
      </w:r>
      <w:r w:rsidRPr="00A42A2E">
        <w:rPr>
          <w:spacing w:val="0"/>
        </w:rPr>
        <w:t>Participant</w:t>
      </w:r>
      <w:r w:rsidRPr="00A42A2E">
        <w:t xml:space="preserve"> must submit a notice to proceed to initiate construction of Interconnection Facilities. Depending upon when </w:t>
      </w:r>
      <w:r w:rsidRPr="00A42A2E">
        <w:rPr>
          <w:spacing w:val="0"/>
        </w:rPr>
        <w:t>Participant</w:t>
      </w:r>
      <w:r w:rsidRPr="00A42A2E">
        <w:t xml:space="preserve"> initiates the interconnection process, </w:t>
      </w:r>
      <w:r w:rsidRPr="00A42A2E">
        <w:rPr>
          <w:spacing w:val="0"/>
        </w:rPr>
        <w:t>Participant</w:t>
      </w:r>
      <w:r w:rsidRPr="00A42A2E">
        <w:t xml:space="preserve"> may be required to enter into an</w:t>
      </w:r>
      <w:r w:rsidRPr="001F44B0">
        <w:t xml:space="preserve"> engineering and procurement agreement with GPC to assume cost responsibility and allow pre-construction activities, such as engineering work and procurement of long lead-time materials, to commence </w:t>
      </w:r>
      <w:r>
        <w:t>before</w:t>
      </w:r>
      <w:r w:rsidRPr="001F44B0">
        <w:t xml:space="preserve"> execution of </w:t>
      </w:r>
      <w:r>
        <w:t>the</w:t>
      </w:r>
      <w:r w:rsidRPr="001F44B0">
        <w:t xml:space="preserve"> IA. </w:t>
      </w:r>
    </w:p>
    <w:p w:rsidRPr="001F44B0" w:rsidR="00C0145A" w:rsidP="00C72291" w:rsidRDefault="00C0145A" w14:paraId="46623258" w14:textId="77777777">
      <w:pPr>
        <w:pStyle w:val="zG02"/>
        <w:numPr>
          <w:ilvl w:val="1"/>
          <w:numId w:val="37"/>
        </w:numPr>
        <w:spacing w:before="160" w:after="160"/>
        <w:rPr>
          <w:b/>
          <w:bCs/>
          <w:u w:val="single"/>
        </w:rPr>
      </w:pPr>
      <w:r w:rsidRPr="001F44B0">
        <w:rPr>
          <w:b/>
          <w:bCs/>
        </w:rPr>
        <w:t>Additional Guidance for Facilities Interconnecting to the Southern Company Transmission System</w:t>
      </w:r>
      <w:r w:rsidR="001F44B0">
        <w:rPr>
          <w:b/>
          <w:bCs/>
        </w:rPr>
        <w:t>.</w:t>
      </w:r>
    </w:p>
    <w:p w:rsidRPr="00AD4AEB" w:rsidR="00C0145A" w:rsidP="001F44B0" w:rsidRDefault="00C0145A" w14:paraId="40322280" w14:textId="5AC5ADD5">
      <w:pPr>
        <w:pStyle w:val="zG03"/>
      </w:pPr>
      <w:r w:rsidRPr="00AD4AEB">
        <w:rPr>
          <w:b/>
          <w:bCs/>
        </w:rPr>
        <w:t>POI.</w:t>
      </w:r>
      <w:r w:rsidRPr="00AD4AEB">
        <w:t xml:space="preserve"> The POI refers to the point where the </w:t>
      </w:r>
      <w:r w:rsidRPr="00DA5988" w:rsidR="00AB6FD9">
        <w:rPr>
          <w:spacing w:val="0"/>
        </w:rPr>
        <w:t>Facility connects</w:t>
      </w:r>
      <w:r w:rsidRPr="00AD4AEB" w:rsidR="00AB6FD9">
        <w:t xml:space="preserve"> to the Interconnection Provider’s Electric System.</w:t>
      </w:r>
      <w:r w:rsidRPr="00AD4AEB">
        <w:t xml:space="preserve"> The POI is not necessarily the same as the point of change of ownership of equipment.</w:t>
      </w:r>
    </w:p>
    <w:p w:rsidR="00AB6FD9" w:rsidP="00AB6FD9" w:rsidRDefault="00AB6FD9" w14:paraId="5E626735" w14:textId="692874A4">
      <w:pPr>
        <w:pStyle w:val="zG03"/>
      </w:pPr>
      <w:r w:rsidRPr="00AD4AEB">
        <w:rPr>
          <w:b/>
        </w:rPr>
        <w:t xml:space="preserve">Sample Diagrams. </w:t>
      </w:r>
      <w:r w:rsidRPr="00DA5988">
        <w:rPr>
          <w:spacing w:val="0"/>
        </w:rPr>
        <w:t>The example diagrams below may assist Participant in determining where the POI could be located for its Facility</w:t>
      </w:r>
      <w:r w:rsidRPr="00AD4AEB">
        <w:t xml:space="preserve">. </w:t>
      </w:r>
    </w:p>
    <w:p w:rsidRPr="00AD4AEB" w:rsidR="00AB6FD9" w:rsidP="00AB6FD9" w:rsidRDefault="00C0145A" w14:paraId="001E4CE0" w14:textId="500FB2AF">
      <w:pPr>
        <w:pStyle w:val="zG03"/>
      </w:pPr>
      <w:r w:rsidRPr="00AD4AEB">
        <w:rPr>
          <w:b/>
        </w:rPr>
        <w:t>Additional Information.</w:t>
      </w:r>
      <w:r w:rsidRPr="00AD4AEB">
        <w:t xml:space="preserve"> Information regarding interconnection to the Southern Company Transmission System may be found at Southern Company’s OASIS website at </w:t>
      </w:r>
      <w:hyperlink r:id="rId28">
        <w:r w:rsidRPr="0A8F8615" w:rsidR="00693C20">
          <w:rPr>
            <w:rStyle w:val="Hyperlink"/>
          </w:rPr>
          <w:t>https://www.oasis.oati.com/SOCO</w:t>
        </w:r>
      </w:hyperlink>
      <w:r w:rsidR="00AB6FD9">
        <w:t>.</w:t>
      </w:r>
      <w:r w:rsidRPr="00AD4AEB" w:rsidR="00AB6FD9">
        <w:t xml:space="preserve"> Information about Seller’s interconnection under the Southern OATT can be found in the </w:t>
      </w:r>
      <w:r w:rsidRPr="00AD4AEB" w:rsidR="00AB6FD9">
        <w:rPr>
          <w:i/>
          <w:iCs/>
        </w:rPr>
        <w:t>Generator Interconnection</w:t>
      </w:r>
      <w:r w:rsidRPr="00AD4AEB" w:rsidR="00AB6FD9">
        <w:t xml:space="preserve"> folder on the Southern Company OASIS home page. A few examples of documentation include Interconnection Requirements for Inverter-Based Generation, Generator Interconnection Business Practices, and Inverter-Based Electric Storage Operating Policy. If </w:t>
      </w:r>
      <w:r w:rsidR="00AB6FD9">
        <w:t>Participant</w:t>
      </w:r>
      <w:r w:rsidRPr="00AD4AEB" w:rsidR="00AB6FD9">
        <w:t xml:space="preserve"> needs further clarification, please use the question-and-answer process available on the IE Website</w:t>
      </w:r>
      <w:r w:rsidR="00AB6FD9">
        <w:t>.</w:t>
      </w:r>
    </w:p>
    <w:p w:rsidR="00AB6FD9" w:rsidP="00AB6FD9" w:rsidRDefault="00AB6FD9" w14:paraId="2577E114" w14:textId="0546CE20">
      <w:pPr>
        <w:pStyle w:val="zG03"/>
        <w:numPr>
          <w:ilvl w:val="0"/>
          <w:numId w:val="0"/>
        </w:numPr>
        <w:ind w:left="259"/>
      </w:pPr>
    </w:p>
    <w:p w:rsidR="00AB6FD9" w:rsidP="00AB6FD9" w:rsidRDefault="00AB6FD9" w14:paraId="6CCBE147" w14:textId="5C9BBA74">
      <w:pPr>
        <w:pStyle w:val="zG03"/>
        <w:numPr>
          <w:ilvl w:val="0"/>
          <w:numId w:val="0"/>
        </w:numPr>
        <w:ind w:left="259"/>
      </w:pPr>
      <w:r w:rsidRPr="00DA5988">
        <w:rPr>
          <w:rFonts w:eastAsia="Arial"/>
          <w:i/>
          <w:iCs/>
        </w:rPr>
        <w:t xml:space="preserve">Note: Participant </w:t>
      </w:r>
      <w:r>
        <w:rPr>
          <w:rFonts w:eastAsia="Arial"/>
          <w:i/>
          <w:iCs/>
        </w:rPr>
        <w:t>may</w:t>
      </w:r>
      <w:r w:rsidRPr="00DA5988">
        <w:rPr>
          <w:rFonts w:eastAsia="Arial"/>
          <w:i/>
          <w:iCs/>
        </w:rPr>
        <w:t xml:space="preserve"> also include any Network Upgrades beyond the POI that are directly assigned (e.g., system protection)</w:t>
      </w:r>
      <w:r>
        <w:rPr>
          <w:rFonts w:eastAsia="Arial"/>
          <w:i/>
          <w:iCs/>
        </w:rPr>
        <w:t>.</w:t>
      </w:r>
    </w:p>
    <w:p w:rsidR="00AB6FD9" w:rsidP="00AB6FD9" w:rsidRDefault="00AB6FD9" w14:paraId="648E4858" w14:textId="77777777">
      <w:pPr>
        <w:spacing w:after="240"/>
        <w:jc w:val="both"/>
      </w:pPr>
      <w:r w:rsidRPr="00EF1E06">
        <w:rPr>
          <w:noProof/>
        </w:rPr>
        <w:drawing>
          <wp:inline distT="0" distB="0" distL="0" distR="0" wp14:anchorId="7F904BF5" wp14:editId="5DBEF994">
            <wp:extent cx="6126480" cy="3105150"/>
            <wp:effectExtent l="19050" t="19050" r="26670" b="19050"/>
            <wp:docPr id="1376601695" name="Picture 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601695" name="Picture 1" descr="A diagram of a solar panel&#10;&#10;AI-generated content may be incorrect."/>
                    <pic:cNvPicPr/>
                  </pic:nvPicPr>
                  <pic:blipFill>
                    <a:blip r:embed="rId29"/>
                    <a:stretch>
                      <a:fillRect/>
                    </a:stretch>
                  </pic:blipFill>
                  <pic:spPr>
                    <a:xfrm>
                      <a:off x="0" y="0"/>
                      <a:ext cx="6126480" cy="3105150"/>
                    </a:xfrm>
                    <a:prstGeom prst="rect">
                      <a:avLst/>
                    </a:prstGeom>
                    <a:ln>
                      <a:solidFill>
                        <a:schemeClr val="tx1"/>
                      </a:solidFill>
                    </a:ln>
                  </pic:spPr>
                </pic:pic>
              </a:graphicData>
            </a:graphic>
          </wp:inline>
        </w:drawing>
      </w:r>
    </w:p>
    <w:p w:rsidRPr="00453525" w:rsidR="00AB6FD9" w:rsidP="00AB6FD9" w:rsidRDefault="00AB6FD9" w14:paraId="417A3302" w14:textId="77777777">
      <w:pPr>
        <w:pStyle w:val="NormalWeb"/>
        <w:kinsoku w:val="0"/>
        <w:overflowPunct w:val="0"/>
        <w:spacing w:after="0"/>
        <w:textAlignment w:val="baseline"/>
        <w:rPr>
          <w:rFonts w:eastAsia="+mn-ea"/>
          <w:b/>
          <w:i/>
          <w:szCs w:val="20"/>
        </w:rPr>
      </w:pPr>
      <w:r w:rsidRPr="00453525">
        <w:rPr>
          <w:rFonts w:eastAsia="+mn-ea"/>
          <w:b/>
          <w:i/>
          <w:szCs w:val="20"/>
        </w:rPr>
        <w:t xml:space="preserve">*Any interconnection costs associated with </w:t>
      </w:r>
      <w:r w:rsidRPr="00453525">
        <w:rPr>
          <w:rFonts w:eastAsia="+mn-ea"/>
          <w:b/>
          <w:bCs/>
          <w:i/>
          <w:iCs/>
          <w:szCs w:val="20"/>
        </w:rPr>
        <w:t xml:space="preserve">directly assigned interconnection costs (system protection) or </w:t>
      </w:r>
      <w:r w:rsidRPr="00453525">
        <w:rPr>
          <w:rFonts w:eastAsia="+mn-ea"/>
          <w:b/>
          <w:i/>
          <w:szCs w:val="20"/>
        </w:rPr>
        <w:t xml:space="preserve">Affected System upgrades beyond the POI </w:t>
      </w:r>
      <w:r w:rsidRPr="00453525">
        <w:rPr>
          <w:rFonts w:eastAsia="+mn-ea"/>
          <w:b/>
          <w:bCs/>
          <w:i/>
          <w:iCs/>
          <w:szCs w:val="20"/>
        </w:rPr>
        <w:t>may</w:t>
      </w:r>
      <w:r w:rsidRPr="00453525">
        <w:rPr>
          <w:rFonts w:eastAsia="+mn-ea"/>
          <w:b/>
          <w:i/>
          <w:szCs w:val="20"/>
        </w:rPr>
        <w:t xml:space="preserve"> be included in Bid.</w:t>
      </w:r>
    </w:p>
    <w:p w:rsidR="00AB6FD9" w:rsidP="00AB6FD9" w:rsidRDefault="00AB6FD9" w14:paraId="0803A1CE" w14:textId="77777777">
      <w:pPr>
        <w:spacing w:after="240"/>
        <w:jc w:val="both"/>
      </w:pPr>
    </w:p>
    <w:p w:rsidR="00092C23" w:rsidP="00AB6FD9" w:rsidRDefault="00092C23" w14:paraId="0FEE9140" w14:textId="77777777">
      <w:pPr>
        <w:spacing w:after="240"/>
        <w:jc w:val="both"/>
      </w:pPr>
    </w:p>
    <w:p w:rsidR="00AB6FD9" w:rsidP="00AB6FD9" w:rsidRDefault="00AB6FD9" w14:paraId="0E6319A8" w14:textId="77777777">
      <w:pPr>
        <w:spacing w:after="240"/>
        <w:jc w:val="both"/>
      </w:pPr>
      <w:r w:rsidRPr="00D114B2">
        <w:rPr>
          <w:noProof/>
        </w:rPr>
        <w:lastRenderedPageBreak/>
        <w:drawing>
          <wp:inline distT="0" distB="0" distL="0" distR="0" wp14:anchorId="02797B1C" wp14:editId="09749A92">
            <wp:extent cx="6126480" cy="3162935"/>
            <wp:effectExtent l="19050" t="19050" r="26670" b="18415"/>
            <wp:docPr id="1913183972" name="Picture 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183972" name="Picture 1" descr="A diagram of a solar panel&#10;&#10;AI-generated content may be incorrect."/>
                    <pic:cNvPicPr/>
                  </pic:nvPicPr>
                  <pic:blipFill>
                    <a:blip r:embed="rId30"/>
                    <a:stretch>
                      <a:fillRect/>
                    </a:stretch>
                  </pic:blipFill>
                  <pic:spPr>
                    <a:xfrm>
                      <a:off x="0" y="0"/>
                      <a:ext cx="6126480" cy="3162935"/>
                    </a:xfrm>
                    <a:prstGeom prst="rect">
                      <a:avLst/>
                    </a:prstGeom>
                    <a:ln>
                      <a:solidFill>
                        <a:schemeClr val="tx1"/>
                      </a:solidFill>
                    </a:ln>
                  </pic:spPr>
                </pic:pic>
              </a:graphicData>
            </a:graphic>
          </wp:inline>
        </w:drawing>
      </w:r>
    </w:p>
    <w:p w:rsidRPr="00453525" w:rsidR="00AB6FD9" w:rsidP="00AB6FD9" w:rsidRDefault="00AB6FD9" w14:paraId="0ADBEFE4" w14:textId="77777777">
      <w:pPr>
        <w:pStyle w:val="NormalWeb"/>
        <w:kinsoku w:val="0"/>
        <w:overflowPunct w:val="0"/>
        <w:spacing w:after="0"/>
        <w:textAlignment w:val="baseline"/>
        <w:rPr>
          <w:rFonts w:eastAsia="+mn-ea"/>
          <w:b/>
          <w:bCs/>
          <w:i/>
          <w:iCs/>
          <w:szCs w:val="20"/>
        </w:rPr>
      </w:pPr>
      <w:r w:rsidRPr="00453525">
        <w:rPr>
          <w:rFonts w:eastAsia="+mn-ea"/>
          <w:b/>
          <w:bCs/>
          <w:i/>
          <w:iCs/>
          <w:szCs w:val="20"/>
        </w:rPr>
        <w:t>*Any interconnection costs associated with directly assigned interconnection costs (system protection) or Affected System upgrades beyond the POI may be included in Bid.</w:t>
      </w:r>
    </w:p>
    <w:p w:rsidR="00AB6FD9" w:rsidP="00AB6FD9" w:rsidRDefault="00AB6FD9" w14:paraId="328EB799" w14:textId="77777777">
      <w:pPr>
        <w:spacing w:after="240"/>
        <w:jc w:val="both"/>
      </w:pPr>
    </w:p>
    <w:p w:rsidRPr="007B1E31" w:rsidR="00092C23" w:rsidP="00AB6FD9" w:rsidRDefault="00092C23" w14:paraId="13EAE8A0" w14:textId="77777777">
      <w:pPr>
        <w:spacing w:after="240"/>
        <w:jc w:val="both"/>
      </w:pPr>
    </w:p>
    <w:p w:rsidRPr="007B1E31" w:rsidR="00AB6FD9" w:rsidP="00AB6FD9" w:rsidRDefault="00AB6FD9" w14:paraId="28264425" w14:textId="77777777">
      <w:pPr>
        <w:spacing w:after="240"/>
      </w:pPr>
      <w:r w:rsidRPr="005E00C5">
        <w:rPr>
          <w:noProof/>
        </w:rPr>
        <w:drawing>
          <wp:inline distT="0" distB="0" distL="0" distR="0" wp14:anchorId="595A8BC3" wp14:editId="01B09592">
            <wp:extent cx="6126480" cy="3230245"/>
            <wp:effectExtent l="19050" t="19050" r="26670" b="27305"/>
            <wp:docPr id="274335488" name="Picture 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335488" name="Picture 1" descr="A diagram of a solar panel&#10;&#10;AI-generated content may be incorrect."/>
                    <pic:cNvPicPr/>
                  </pic:nvPicPr>
                  <pic:blipFill>
                    <a:blip r:embed="rId31"/>
                    <a:stretch>
                      <a:fillRect/>
                    </a:stretch>
                  </pic:blipFill>
                  <pic:spPr>
                    <a:xfrm>
                      <a:off x="0" y="0"/>
                      <a:ext cx="6126480" cy="3230245"/>
                    </a:xfrm>
                    <a:prstGeom prst="rect">
                      <a:avLst/>
                    </a:prstGeom>
                    <a:ln>
                      <a:solidFill>
                        <a:schemeClr val="tx1"/>
                      </a:solidFill>
                    </a:ln>
                  </pic:spPr>
                </pic:pic>
              </a:graphicData>
            </a:graphic>
          </wp:inline>
        </w:drawing>
      </w:r>
    </w:p>
    <w:p w:rsidRPr="00453525" w:rsidR="00AB6FD9" w:rsidP="00AB6FD9" w:rsidRDefault="00AB6FD9" w14:paraId="5F1117EE" w14:textId="77777777">
      <w:pPr>
        <w:pStyle w:val="NormalWeb"/>
        <w:kinsoku w:val="0"/>
        <w:overflowPunct w:val="0"/>
        <w:spacing w:after="0"/>
        <w:textAlignment w:val="baseline"/>
        <w:rPr>
          <w:rFonts w:eastAsia="+mn-ea"/>
          <w:b/>
          <w:bCs/>
          <w:i/>
          <w:iCs/>
          <w:szCs w:val="20"/>
        </w:rPr>
      </w:pPr>
      <w:r w:rsidRPr="00453525">
        <w:rPr>
          <w:rFonts w:eastAsia="+mn-ea"/>
          <w:b/>
          <w:bCs/>
          <w:i/>
          <w:iCs/>
          <w:szCs w:val="20"/>
        </w:rPr>
        <w:t>*Any interconnection costs associated with directly assigned interconnection costs (system protection) or Affected System upgrades beyond the POI may be included in Bid.</w:t>
      </w:r>
    </w:p>
    <w:p w:rsidR="00AB6FD9" w:rsidP="00AB6FD9" w:rsidRDefault="00AB6FD9" w14:paraId="2DCFF328" w14:textId="77777777">
      <w:pPr>
        <w:spacing w:after="240"/>
        <w:ind w:left="1152"/>
        <w:jc w:val="both"/>
      </w:pPr>
    </w:p>
    <w:p w:rsidRPr="007B1E31" w:rsidR="00092C23" w:rsidP="00AB6FD9" w:rsidRDefault="00092C23" w14:paraId="11C027EA" w14:textId="77777777">
      <w:pPr>
        <w:spacing w:after="240"/>
        <w:ind w:left="1152"/>
        <w:jc w:val="both"/>
      </w:pPr>
    </w:p>
    <w:p w:rsidR="00AB6FD9" w:rsidP="00AB6FD9" w:rsidRDefault="00AB6FD9" w14:paraId="1DB01C60" w14:textId="77777777">
      <w:pPr>
        <w:spacing w:after="240"/>
        <w:jc w:val="both"/>
      </w:pPr>
      <w:r w:rsidRPr="00A54C42">
        <w:rPr>
          <w:noProof/>
        </w:rPr>
        <w:lastRenderedPageBreak/>
        <w:drawing>
          <wp:inline distT="0" distB="0" distL="0" distR="0" wp14:anchorId="6E66AF25" wp14:editId="745A059E">
            <wp:extent cx="6126480" cy="3200400"/>
            <wp:effectExtent l="19050" t="19050" r="26670" b="19050"/>
            <wp:docPr id="1131706170" name="Picture 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06170" name="Picture 1" descr="A diagram of a solar panel&#10;&#10;AI-generated content may be incorrect."/>
                    <pic:cNvPicPr/>
                  </pic:nvPicPr>
                  <pic:blipFill>
                    <a:blip r:embed="rId32"/>
                    <a:stretch>
                      <a:fillRect/>
                    </a:stretch>
                  </pic:blipFill>
                  <pic:spPr>
                    <a:xfrm>
                      <a:off x="0" y="0"/>
                      <a:ext cx="6126480" cy="3200400"/>
                    </a:xfrm>
                    <a:prstGeom prst="rect">
                      <a:avLst/>
                    </a:prstGeom>
                    <a:ln>
                      <a:solidFill>
                        <a:schemeClr val="tx1"/>
                      </a:solidFill>
                    </a:ln>
                  </pic:spPr>
                </pic:pic>
              </a:graphicData>
            </a:graphic>
          </wp:inline>
        </w:drawing>
      </w:r>
    </w:p>
    <w:p w:rsidR="00AB6FD9" w:rsidP="00AB6FD9" w:rsidRDefault="00AB6FD9" w14:paraId="083D565C" w14:textId="77777777">
      <w:pPr>
        <w:pStyle w:val="zGNormal"/>
        <w:rPr>
          <w:b/>
          <w:bCs/>
          <w:i/>
          <w:iCs/>
        </w:rPr>
      </w:pPr>
      <w:r w:rsidRPr="00060DDC">
        <w:rPr>
          <w:b/>
          <w:bCs/>
          <w:i/>
          <w:iCs/>
        </w:rPr>
        <w:t>*Any interconnection costs associated with directly assigned interconnection costs (system protection) or Affected System upgrades beyond the POI may be included in Bid.</w:t>
      </w:r>
    </w:p>
    <w:p w:rsidRPr="00AD4AEB" w:rsidR="00AB6FD9" w:rsidP="00AB6FD9" w:rsidRDefault="00AB6FD9" w14:paraId="3426C5D7" w14:textId="77777777">
      <w:pPr>
        <w:pStyle w:val="zG01"/>
      </w:pPr>
      <w:r w:rsidRPr="00AD4AEB">
        <w:t xml:space="preserve">Interconnection </w:t>
      </w:r>
      <w:r w:rsidRPr="00DA5988">
        <w:rPr>
          <w:spacing w:val="0"/>
        </w:rPr>
        <w:t xml:space="preserve">of a non-ess Facility </w:t>
      </w:r>
      <w:r w:rsidRPr="00AD4AEB">
        <w:t>to the Electric System of an ITS Participant (&gt;40 kV)</w:t>
      </w:r>
    </w:p>
    <w:p w:rsidRPr="001F44B0" w:rsidR="00C0145A" w:rsidP="00AB6FD9" w:rsidRDefault="00C0145A" w14:paraId="4E808858" w14:textId="77777777">
      <w:pPr>
        <w:pStyle w:val="zGNormal"/>
        <w:keepNext/>
        <w:spacing w:before="120" w:after="120"/>
        <w:rPr>
          <w:i/>
          <w:iCs/>
        </w:rPr>
      </w:pPr>
      <w:r w:rsidRPr="001F44B0">
        <w:rPr>
          <w:i/>
          <w:iCs/>
        </w:rPr>
        <w:t xml:space="preserve">The following requirements apply to a Bid for a </w:t>
      </w:r>
      <w:r w:rsidRPr="00DA5988" w:rsidR="00AB6FD9">
        <w:rPr>
          <w:i/>
          <w:iCs/>
        </w:rPr>
        <w:t xml:space="preserve">Non-ESS </w:t>
      </w:r>
      <w:r w:rsidRPr="001F44B0">
        <w:rPr>
          <w:i/>
          <w:iCs/>
        </w:rPr>
        <w:t>Facility interconnecting with the transmission system of an ITS Participant (GTC, MEAG Power, or Dalton) with the POI at greater than 40 kV.</w:t>
      </w:r>
    </w:p>
    <w:p w:rsidRPr="00AD4AEB" w:rsidR="00C0145A" w:rsidP="00C72291" w:rsidRDefault="00C0145A" w14:paraId="33FB7D7F" w14:textId="0752193C">
      <w:pPr>
        <w:pStyle w:val="zG02"/>
        <w:numPr>
          <w:ilvl w:val="1"/>
          <w:numId w:val="37"/>
        </w:numPr>
      </w:pPr>
      <w:r w:rsidRPr="00AD4AEB">
        <w:rPr>
          <w:b/>
        </w:rPr>
        <w:t xml:space="preserve">Procedure Guidance. </w:t>
      </w:r>
      <w:r w:rsidRPr="00AD4AEB">
        <w:t xml:space="preserve">If the Facility will interconnect to a transmission facility owned by an ITS Participant, Bidder’s interconnection application and </w:t>
      </w:r>
      <w:r w:rsidR="00AB6FD9">
        <w:t>IA</w:t>
      </w:r>
      <w:r w:rsidRPr="00AD4AEB" w:rsidR="00AB6FD9">
        <w:t xml:space="preserve"> will be with the applicable ITS Participant. </w:t>
      </w:r>
      <w:r w:rsidR="00AB6FD9">
        <w:t xml:space="preserve">Each </w:t>
      </w:r>
      <w:r w:rsidRPr="00AD4AEB" w:rsidR="00AB6FD9">
        <w:t xml:space="preserve">ITS Participant </w:t>
      </w:r>
      <w:r w:rsidR="00AB6FD9">
        <w:t>uses</w:t>
      </w:r>
      <w:r w:rsidR="00802F4F">
        <w:t xml:space="preserve"> its own</w:t>
      </w:r>
      <w:r w:rsidRPr="00AD4AEB">
        <w:t xml:space="preserve"> Interconnection Study </w:t>
      </w:r>
      <w:r w:rsidRPr="00AD4AEB" w:rsidDel="003A1AA4">
        <w:t>process</w:t>
      </w:r>
      <w:r w:rsidR="003A1AA4">
        <w:t xml:space="preserve"> and</w:t>
      </w:r>
      <w:r w:rsidRPr="00AD4AEB">
        <w:t xml:space="preserve"> Bidder is responsible for determining all rules, practices, policies, and timelines with which it must comply</w:t>
      </w:r>
      <w:r w:rsidR="005E0FEE">
        <w:t xml:space="preserve"> to obtain </w:t>
      </w:r>
      <w:r w:rsidR="001B3117">
        <w:t>an Int</w:t>
      </w:r>
      <w:r w:rsidR="0096320D">
        <w:t>e</w:t>
      </w:r>
      <w:r w:rsidR="001B3117">
        <w:t xml:space="preserve">rconnection Agreement with </w:t>
      </w:r>
      <w:r w:rsidR="0030430C">
        <w:t>the</w:t>
      </w:r>
      <w:r w:rsidR="001B3117">
        <w:t xml:space="preserve"> ITS Partic</w:t>
      </w:r>
      <w:r w:rsidR="0096320D">
        <w:t>ipant</w:t>
      </w:r>
      <w:r w:rsidRPr="00AD4AEB">
        <w:t>.</w:t>
      </w:r>
      <w:r w:rsidR="00B32824">
        <w:t xml:space="preserve"> If Bidder has not submitted an interconnection request as of the date the Bid advance</w:t>
      </w:r>
      <w:r w:rsidR="003C050E">
        <w:t>s</w:t>
      </w:r>
      <w:r w:rsidR="00B32824">
        <w:t xml:space="preserve"> to the Competitive Tier, Bidder must initiate the interconnection process with the appropriate Interconnection Provider </w:t>
      </w:r>
      <w:r w:rsidR="00BE7F0E">
        <w:t>at least</w:t>
      </w:r>
      <w:r w:rsidR="00B32824">
        <w:t xml:space="preserve"> seven Days </w:t>
      </w:r>
      <w:r w:rsidR="00301C6E">
        <w:t>before</w:t>
      </w:r>
      <w:r w:rsidR="000175A9">
        <w:t xml:space="preserve"> </w:t>
      </w:r>
      <w:r w:rsidR="009B3D6D">
        <w:t xml:space="preserve">the </w:t>
      </w:r>
      <w:r w:rsidR="000175A9">
        <w:t>Short List determination</w:t>
      </w:r>
      <w:r w:rsidR="009B3D6D">
        <w:t xml:space="preserve"> date stated</w:t>
      </w:r>
      <w:r w:rsidR="000175A9">
        <w:t xml:space="preserve"> in the Solicitation Schedule.</w:t>
      </w:r>
    </w:p>
    <w:p w:rsidRPr="003C1D41" w:rsidR="00AB6FD9" w:rsidP="00AB6FD9" w:rsidRDefault="00AB6FD9" w14:paraId="520A4FB2" w14:textId="77777777">
      <w:pPr>
        <w:pStyle w:val="zG02"/>
        <w:numPr>
          <w:ilvl w:val="1"/>
          <w:numId w:val="37"/>
        </w:numPr>
      </w:pPr>
      <w:r w:rsidRPr="00DA5988">
        <w:rPr>
          <w:b/>
          <w:bCs/>
          <w:spacing w:val="0"/>
        </w:rPr>
        <w:t>ESS Bid Interconnection Restrictions.</w:t>
      </w:r>
      <w:r w:rsidRPr="00DA5988">
        <w:rPr>
          <w:spacing w:val="0"/>
        </w:rPr>
        <w:t xml:space="preserve"> If the Bid is for a Facility that includes an ESS, interconnection to an ITS Participant substation is not allowed.</w:t>
      </w:r>
    </w:p>
    <w:p w:rsidRPr="00AD4AEB" w:rsidR="00C0145A" w:rsidP="00C72291" w:rsidRDefault="00C0145A" w14:paraId="70A04258" w14:textId="77777777">
      <w:pPr>
        <w:pStyle w:val="zG02"/>
        <w:numPr>
          <w:ilvl w:val="1"/>
          <w:numId w:val="37"/>
        </w:numPr>
      </w:pPr>
      <w:r w:rsidRPr="00AD4AEB">
        <w:rPr>
          <w:b/>
        </w:rPr>
        <w:t xml:space="preserve">Bidder Cost Responsibility. </w:t>
      </w:r>
      <w:r w:rsidRPr="00AD4AEB">
        <w:t xml:space="preserve">If Bidder’s Facility will interconnect with an ITS Participant, Bidder is responsible for all Interconnection Study-related costs, in addition to any interconnection costs and risks up to </w:t>
      </w:r>
      <w:r w:rsidRPr="00AD4AEB">
        <w:rPr>
          <w:u w:val="single"/>
        </w:rPr>
        <w:t>and</w:t>
      </w:r>
      <w:r w:rsidRPr="00AD4AEB">
        <w:t xml:space="preserve"> beyond the POI associated with any ITS Participant (non-GPC)-owned transmission facilities. </w:t>
      </w:r>
      <w:r w:rsidR="00F676BF">
        <w:t xml:space="preserve">Interconnection </w:t>
      </w:r>
      <w:r w:rsidRPr="00AD4AEB">
        <w:t>costs generally include equipment such as the ITS Participant-owned interconnection substation, the GSU transformer (for conversion up to the interconnecting voltage level), Facility-side generator interrupting device, all Station Service equipment, tie-line (which carries electrical power and communications), and any additional equipment (such as a utility-owned interrupting device and metering needed to connect to the Interconnection Facilities), as well as any additional real property for the interconnection substation and access and any operation and maintenance expenses and administrative costs. In addition, if applicable, a Winning Bidder is responsible for the costs, risks, and coordination of Affected System Upgrades. It is Bidder’s responsibility to determine and review all information regarding interconnection costs.</w:t>
      </w:r>
    </w:p>
    <w:p w:rsidRPr="00AD4AEB" w:rsidR="00952807" w:rsidP="00E80F6B" w:rsidRDefault="00C0145A" w14:paraId="4F1E0C46" w14:textId="77777777">
      <w:pPr>
        <w:pStyle w:val="zG02"/>
      </w:pPr>
      <w:r w:rsidRPr="00AD4AEB">
        <w:rPr>
          <w:b/>
        </w:rPr>
        <w:t xml:space="preserve">Interconnection Impacts. </w:t>
      </w:r>
      <w:r w:rsidRPr="00AD4AEB">
        <w:t xml:space="preserve">Interconnection impacts to the Electric System are unique to the specific design and location of each Facility and may require new or modified equipment beyond the POI. If a Facility is interconnecting with an ITS Participant, GPC </w:t>
      </w:r>
      <w:r w:rsidRPr="00AD4AEB">
        <w:rPr>
          <w:u w:val="single"/>
        </w:rPr>
        <w:t>will not impute</w:t>
      </w:r>
      <w:r w:rsidRPr="00AD4AEB">
        <w:t xml:space="preserve"> to the Bid any costs for any new or modified ITS Participant-owned </w:t>
      </w:r>
      <w:r w:rsidR="000A2509">
        <w:t>o</w:t>
      </w:r>
      <w:r w:rsidR="009A41A3">
        <w:t xml:space="preserve">r </w:t>
      </w:r>
      <w:r w:rsidR="00E34301">
        <w:t>A</w:t>
      </w:r>
      <w:r w:rsidR="00887375">
        <w:t>ff</w:t>
      </w:r>
      <w:r w:rsidR="000F5772">
        <w:t>ected System</w:t>
      </w:r>
      <w:r w:rsidR="00410A62">
        <w:t xml:space="preserve">-owned </w:t>
      </w:r>
      <w:r w:rsidRPr="00AD4AEB">
        <w:t>transmission Interconnection Facilities beyond the POI. Those costs must be determined by Bidder and may be included in the Bid price.</w:t>
      </w:r>
      <w:r w:rsidR="006364D8">
        <w:t xml:space="preserve"> Any reimbursement for these costs is a matter strictly between the ITS </w:t>
      </w:r>
      <w:r w:rsidR="006364D8">
        <w:lastRenderedPageBreak/>
        <w:t xml:space="preserve">Participant or </w:t>
      </w:r>
      <w:r w:rsidR="005835E0">
        <w:t>A</w:t>
      </w:r>
      <w:r w:rsidR="006364D8">
        <w:t xml:space="preserve">ffected </w:t>
      </w:r>
      <w:r w:rsidR="005835E0">
        <w:t>S</w:t>
      </w:r>
      <w:r w:rsidR="006364D8">
        <w:t>ystem and Bidder.</w:t>
      </w:r>
      <w:r w:rsidR="004B3E03">
        <w:t xml:space="preserve"> </w:t>
      </w:r>
      <w:r w:rsidRPr="00AD4AEB">
        <w:t xml:space="preserve">However, any costs beyond the POI on the Southern Company Transmission System (i.e., one of the Southern Companies is an </w:t>
      </w:r>
      <w:r w:rsidR="003A0F87">
        <w:rPr>
          <w:rFonts w:eastAsia="Times New Roman"/>
        </w:rPr>
        <w:t>affected system to the Interconnection Provider</w:t>
      </w:r>
      <w:r w:rsidRPr="00AD4AEB">
        <w:t xml:space="preserve">) </w:t>
      </w:r>
      <w:r w:rsidRPr="00AD4AEB">
        <w:rPr>
          <w:u w:val="single"/>
        </w:rPr>
        <w:t>will be imputed</w:t>
      </w:r>
      <w:r w:rsidRPr="00AD4AEB">
        <w:t xml:space="preserve"> to the Bid during the Bid evaluation and should not be included in the Bid price.</w:t>
      </w:r>
      <w:r w:rsidR="00A02FE9">
        <w:t xml:space="preserve"> In this circumstance</w:t>
      </w:r>
      <w:r w:rsidRPr="00AD4AEB">
        <w:t xml:space="preserve">, </w:t>
      </w:r>
      <w:r w:rsidR="001618A5">
        <w:t>Seller</w:t>
      </w:r>
      <w:r w:rsidRPr="00AD4AEB" w:rsidR="001618A5">
        <w:t xml:space="preserve"> </w:t>
      </w:r>
      <w:r w:rsidRPr="00AD4AEB">
        <w:t xml:space="preserve">must provide </w:t>
      </w:r>
      <w:r w:rsidR="00A03F91">
        <w:t>payment or</w:t>
      </w:r>
      <w:r w:rsidRPr="00AD4AEB" w:rsidR="00A03F91">
        <w:t xml:space="preserve"> </w:t>
      </w:r>
      <w:r w:rsidR="00242903">
        <w:t>security</w:t>
      </w:r>
      <w:r w:rsidR="00656AE6">
        <w:t xml:space="preserve"> </w:t>
      </w:r>
      <w:r w:rsidRPr="00AD4AEB">
        <w:t xml:space="preserve">for design, procurement, and installation of </w:t>
      </w:r>
      <w:r w:rsidR="00792279">
        <w:t xml:space="preserve">the new or modified </w:t>
      </w:r>
      <w:r w:rsidRPr="00AD4AEB">
        <w:t>equipment</w:t>
      </w:r>
      <w:r w:rsidR="00792279">
        <w:t xml:space="preserve"> beyond the POI on the Southern Company Transmission System</w:t>
      </w:r>
      <w:r w:rsidR="00645D2F">
        <w:t xml:space="preserve"> a</w:t>
      </w:r>
      <w:r w:rsidR="00656AE6">
        <w:t xml:space="preserve">ccording to the </w:t>
      </w:r>
      <w:r w:rsidR="006630BA">
        <w:t>terms of an affected system</w:t>
      </w:r>
      <w:r w:rsidR="00074BD9">
        <w:t xml:space="preserve"> </w:t>
      </w:r>
      <w:r w:rsidR="00A0127A">
        <w:t>construction agreement</w:t>
      </w:r>
      <w:r w:rsidR="00707E78">
        <w:t xml:space="preserve"> with the applicable Southern Company Transmission System owner</w:t>
      </w:r>
      <w:r w:rsidR="00856799">
        <w:t>.</w:t>
      </w:r>
      <w:r w:rsidRPr="00AD4AEB">
        <w:t xml:space="preserve"> </w:t>
      </w:r>
      <w:r w:rsidR="00C37AA7">
        <w:t xml:space="preserve">If </w:t>
      </w:r>
      <w:r w:rsidR="00333A6D">
        <w:t xml:space="preserve">the </w:t>
      </w:r>
      <w:r w:rsidRPr="00AD4AEB">
        <w:t>Facility achieves Commercial Operation or Closing occurs, as applicable</w:t>
      </w:r>
      <w:r w:rsidR="007A45A0">
        <w:t xml:space="preserve">, </w:t>
      </w:r>
      <w:r w:rsidR="00393A3D">
        <w:t xml:space="preserve">the </w:t>
      </w:r>
      <w:r w:rsidR="00977CCD">
        <w:t>security</w:t>
      </w:r>
      <w:r w:rsidR="009D49C0">
        <w:t xml:space="preserve"> will be returned</w:t>
      </w:r>
      <w:r w:rsidR="00977CCD">
        <w:t xml:space="preserve"> to </w:t>
      </w:r>
      <w:r w:rsidR="0047578D">
        <w:t>Seller</w:t>
      </w:r>
      <w:r w:rsidR="009D49C0">
        <w:t xml:space="preserve"> or repayment will be made </w:t>
      </w:r>
      <w:r w:rsidR="00645D2F">
        <w:t>a</w:t>
      </w:r>
      <w:r w:rsidR="009D49C0">
        <w:t xml:space="preserve">ccording to </w:t>
      </w:r>
      <w:r w:rsidR="003C65D7">
        <w:t xml:space="preserve">the affected system construction agreement </w:t>
      </w:r>
      <w:r w:rsidR="001E24D1">
        <w:t>or the Southern OATT, as applicable</w:t>
      </w:r>
      <w:r w:rsidRPr="00AD4AEB">
        <w:t xml:space="preserve">. </w:t>
      </w:r>
    </w:p>
    <w:p w:rsidRPr="00092C23" w:rsidR="00C0145A" w:rsidP="67B4164B" w:rsidRDefault="00C0145A" w14:paraId="4EC9BF42" w14:textId="5DCCEBC7">
      <w:pPr>
        <w:pStyle w:val="zG02"/>
      </w:pPr>
      <w:r w:rsidRPr="00AD4AEB">
        <w:rPr>
          <w:b/>
        </w:rPr>
        <w:t>Delivery Impacts.</w:t>
      </w:r>
      <w:r w:rsidRPr="004C2A69">
        <w:rPr>
          <w:spacing w:val="0"/>
        </w:rPr>
        <w:t xml:space="preserve"> </w:t>
      </w:r>
      <w:r w:rsidRPr="00DA5988" w:rsidR="004C3812">
        <w:rPr>
          <w:spacing w:val="0"/>
        </w:rPr>
        <w:t>For</w:t>
      </w:r>
      <w:r w:rsidRPr="00DA5988">
        <w:rPr>
          <w:spacing w:val="0"/>
        </w:rPr>
        <w:t xml:space="preserve"> Bids advanced to the </w:t>
      </w:r>
      <w:r w:rsidRPr="00092C23">
        <w:rPr>
          <w:spacing w:val="0"/>
        </w:rPr>
        <w:t xml:space="preserve">Competitive Tier, GPC will develop a cost estimate for Electric System improvements, if any, to the Southern Company Transmission System, the Georgia ITS, or </w:t>
      </w:r>
      <w:r w:rsidRPr="00092C23" w:rsidR="00BD6B48">
        <w:rPr>
          <w:spacing w:val="0"/>
        </w:rPr>
        <w:t xml:space="preserve">any other Electric System </w:t>
      </w:r>
      <w:r w:rsidRPr="00092C23">
        <w:rPr>
          <w:spacing w:val="0"/>
        </w:rPr>
        <w:t xml:space="preserve">necessary to deliver the energy from the POI to GPC’s customers. These costs </w:t>
      </w:r>
      <w:r w:rsidRPr="00092C23">
        <w:rPr>
          <w:spacing w:val="0"/>
          <w:u w:val="single"/>
        </w:rPr>
        <w:t>will be</w:t>
      </w:r>
      <w:r w:rsidRPr="00092C23" w:rsidR="002E4358">
        <w:rPr>
          <w:spacing w:val="0"/>
          <w:u w:val="single"/>
        </w:rPr>
        <w:t xml:space="preserve"> </w:t>
      </w:r>
      <w:r w:rsidRPr="00092C23" w:rsidR="00AF67D2">
        <w:rPr>
          <w:spacing w:val="0"/>
          <w:u w:val="single"/>
        </w:rPr>
        <w:t>imputed</w:t>
      </w:r>
      <w:r w:rsidRPr="00092C23">
        <w:rPr>
          <w:spacing w:val="0"/>
        </w:rPr>
        <w:t xml:space="preserve"> </w:t>
      </w:r>
      <w:r w:rsidRPr="00092C23" w:rsidR="002E4358">
        <w:rPr>
          <w:spacing w:val="0"/>
        </w:rPr>
        <w:t xml:space="preserve">to </w:t>
      </w:r>
      <w:r w:rsidRPr="00092C23">
        <w:rPr>
          <w:spacing w:val="0"/>
        </w:rPr>
        <w:t>the Bid</w:t>
      </w:r>
      <w:r w:rsidRPr="00092C23" w:rsidR="002E4358">
        <w:rPr>
          <w:spacing w:val="0"/>
        </w:rPr>
        <w:t xml:space="preserve"> </w:t>
      </w:r>
      <w:r w:rsidRPr="00092C23" w:rsidR="0089570A">
        <w:rPr>
          <w:spacing w:val="0"/>
        </w:rPr>
        <w:t xml:space="preserve">when </w:t>
      </w:r>
      <w:r w:rsidRPr="00092C23">
        <w:rPr>
          <w:spacing w:val="0"/>
        </w:rPr>
        <w:t xml:space="preserve">evaluating the economics of the Bid. </w:t>
      </w:r>
    </w:p>
    <w:p w:rsidRPr="00092C23" w:rsidR="00AB6FD9" w:rsidP="00AB6FD9" w:rsidRDefault="00AB6FD9" w14:paraId="2CBB1B0C" w14:textId="1B18BCD9">
      <w:pPr>
        <w:pStyle w:val="zG01"/>
      </w:pPr>
      <w:r w:rsidRPr="00092C23">
        <w:t xml:space="preserve">Interconnection of a Non-ESS Facility </w:t>
      </w:r>
      <w:r w:rsidRPr="00092C23">
        <w:rPr>
          <w:spacing w:val="0"/>
        </w:rPr>
        <w:t>Outside Both the Southern Company Transmission System and Georgia ITS (PPA Bidders Only)</w:t>
      </w:r>
    </w:p>
    <w:p w:rsidRPr="001F44B0" w:rsidR="00C0145A" w:rsidP="00AB6FD9" w:rsidRDefault="00C0145A" w14:paraId="21096D8F" w14:textId="1F11964B">
      <w:pPr>
        <w:pStyle w:val="zGNormal"/>
        <w:spacing w:before="120" w:after="120"/>
        <w:rPr>
          <w:i/>
          <w:iCs/>
        </w:rPr>
      </w:pPr>
      <w:r w:rsidRPr="001F44B0">
        <w:rPr>
          <w:i/>
          <w:iCs/>
        </w:rPr>
        <w:t xml:space="preserve">The following requirements apply to a </w:t>
      </w:r>
      <w:r w:rsidRPr="00DA5988" w:rsidR="00AB6FD9">
        <w:rPr>
          <w:i/>
          <w:iCs/>
        </w:rPr>
        <w:t xml:space="preserve">PPA </w:t>
      </w:r>
      <w:r w:rsidRPr="001F44B0" w:rsidR="00AB6FD9">
        <w:rPr>
          <w:i/>
          <w:iCs/>
        </w:rPr>
        <w:t xml:space="preserve">Bid for a Facility </w:t>
      </w:r>
      <w:r w:rsidRPr="00DA5988" w:rsidR="00AB6FD9">
        <w:rPr>
          <w:i/>
          <w:iCs/>
        </w:rPr>
        <w:t xml:space="preserve">that </w:t>
      </w:r>
      <w:r w:rsidR="00AB6FD9">
        <w:rPr>
          <w:i/>
          <w:iCs/>
        </w:rPr>
        <w:t>does not include</w:t>
      </w:r>
      <w:r w:rsidRPr="001F44B0">
        <w:rPr>
          <w:i/>
          <w:iCs/>
        </w:rPr>
        <w:t xml:space="preserve"> an ESS and is not interconnecting directly to the Southern Company Transmission System or to the Georgia ITS.</w:t>
      </w:r>
    </w:p>
    <w:p w:rsidRPr="00AD4AEB" w:rsidR="00C0145A" w:rsidP="00C72291" w:rsidRDefault="00C0145A" w14:paraId="01BCC465" w14:textId="4D3807A9">
      <w:pPr>
        <w:pStyle w:val="zG02"/>
        <w:numPr>
          <w:ilvl w:val="1"/>
          <w:numId w:val="37"/>
        </w:numPr>
      </w:pPr>
      <w:r w:rsidRPr="00AD4AEB">
        <w:rPr>
          <w:b/>
        </w:rPr>
        <w:t>Bidder Cost and Compliance Responsibility.</w:t>
      </w:r>
      <w:r w:rsidRPr="00AD4AEB">
        <w:t xml:space="preserve"> </w:t>
      </w:r>
      <w:r w:rsidRPr="00DA5988">
        <w:rPr>
          <w:spacing w:val="0"/>
        </w:rPr>
        <w:t xml:space="preserve">Bidder is responsible for all costs and risks, including interconnection and delivery, and coordination necessary to transmit energy from the Facility to the selected Southern Transmission Interface, if necessary. These costs can include transmission and distribution costs, scheduling costs, generation and energy imbalance costs, congestion charges, operating reserve charges, and the costs of rights to </w:t>
      </w:r>
      <w:r w:rsidRPr="00DA5988" w:rsidR="00AB6FD9">
        <w:rPr>
          <w:spacing w:val="0"/>
        </w:rPr>
        <w:t>use the Electric System. Each Bidder must procure Firm Transmission Service for the full output of the Facility to carry out delivery to the selected Southern Transmission Interface.</w:t>
      </w:r>
      <w:r w:rsidRPr="00DA5988">
        <w:rPr>
          <w:spacing w:val="0"/>
        </w:rPr>
        <w:t xml:space="preserve"> Each Bid must identify the Southern Transmission Interface to which the Facility will deliver. Bidder is responsible for determining all transmission-related rules, practices, and policies with which it must comply for both interconnection and delivery to the selected Southern Transmission Interface</w:t>
      </w:r>
      <w:r w:rsidRPr="00AD4AEB">
        <w:t>.</w:t>
      </w:r>
    </w:p>
    <w:p w:rsidRPr="00AD4AEB" w:rsidR="00AB6FD9" w:rsidP="00AB6FD9" w:rsidRDefault="00AB6FD9" w14:paraId="41C70812" w14:textId="77777777">
      <w:pPr>
        <w:pStyle w:val="zG02"/>
        <w:numPr>
          <w:ilvl w:val="1"/>
          <w:numId w:val="37"/>
        </w:numPr>
      </w:pPr>
      <w:r w:rsidRPr="00AD4AEB">
        <w:rPr>
          <w:b/>
        </w:rPr>
        <w:t>Delivery to Southern Transmission Interface.</w:t>
      </w:r>
      <w:r w:rsidRPr="00AD4AEB">
        <w:t xml:space="preserve"> GPC encourages each Bidder to begin any TSR process from the POI to the selected Southern Transmission Interface as early as possible. In any event, to procure the required Firm Transmission Service, Bidder must initiate the TSR process with the appropriate provider </w:t>
      </w:r>
      <w:r>
        <w:t>at least</w:t>
      </w:r>
      <w:r w:rsidRPr="00AD4AEB">
        <w:t xml:space="preserve"> </w:t>
      </w:r>
      <w:r w:rsidRPr="00653EDE">
        <w:t>seven Days before the Short List determination date stated in the Solicitation Schedule</w:t>
      </w:r>
      <w:r w:rsidRPr="00AD4AEB">
        <w:t>. Bidder must describe in its Bid its ability to meet the RCOD</w:t>
      </w:r>
      <w:r w:rsidRPr="00DA5988">
        <w:rPr>
          <w:spacing w:val="0"/>
        </w:rPr>
        <w:t xml:space="preserve"> or RCD, as applicable</w:t>
      </w:r>
      <w:r w:rsidRPr="00AD4AEB">
        <w:t>, based upon the applicable Firm Transmission Service process timeline for delivery to the selected Southern Transmission Interface.</w:t>
      </w:r>
    </w:p>
    <w:p w:rsidRPr="00AD4AEB" w:rsidR="00AB6FD9" w:rsidP="00AB6FD9" w:rsidRDefault="00AB6FD9" w14:paraId="0B8D68EC" w14:textId="74027574">
      <w:pPr>
        <w:pStyle w:val="zG03"/>
        <w:rPr>
          <w:b/>
          <w:i/>
        </w:rPr>
      </w:pPr>
      <w:r>
        <w:rPr>
          <w:b/>
          <w:bCs/>
        </w:rPr>
        <w:t xml:space="preserve">Interface Information. </w:t>
      </w:r>
      <w:r>
        <w:t>A</w:t>
      </w:r>
      <w:r w:rsidRPr="00AD4AEB">
        <w:t xml:space="preserve"> Southern Transmission Interface is defined as a point where the Southern Company Transmission System connects to a neighboring Transmission Service Provider and can receive Firm Transmission Service deliveries from the Transmission Service Provider. The Southern Transmission Interface has five primary interfaces: TVA, VACAR, Florida, MISO, and FPL-NW. </w:t>
      </w:r>
      <w:r>
        <w:rPr>
          <w:b/>
          <w:bCs/>
          <w:i/>
          <w:iCs/>
        </w:rPr>
        <w:t>T</w:t>
      </w:r>
      <w:r w:rsidRPr="00AD4AEB">
        <w:rPr>
          <w:b/>
          <w:bCs/>
          <w:i/>
          <w:iCs/>
        </w:rPr>
        <w:t>he map below is not intended to indicate that the Georgia ITS, PowerSouth Energy Cooperative, or Crisp County, Georgia are included in the</w:t>
      </w:r>
      <w:r w:rsidRPr="00C21E6B">
        <w:t xml:space="preserve"> </w:t>
      </w:r>
      <w:r w:rsidRPr="00C21E6B">
        <w:rPr>
          <w:b/>
          <w:bCs/>
          <w:i/>
          <w:iCs/>
        </w:rPr>
        <w:t>Southern Company Transmission System</w:t>
      </w:r>
      <w:r w:rsidRPr="00C21E6B">
        <w:t>.</w:t>
      </w:r>
    </w:p>
    <w:p w:rsidR="00AB6FD9" w:rsidP="00AB6FD9" w:rsidRDefault="00AB6FD9" w14:paraId="4AFEC9B3" w14:textId="1D60C91F">
      <w:pPr>
        <w:spacing w:before="120" w:after="120"/>
        <w:jc w:val="center"/>
      </w:pPr>
    </w:p>
    <w:p w:rsidR="00AB6FD9" w:rsidP="00AB6FD9" w:rsidRDefault="00AB6FD9" w14:paraId="2B8CB910" w14:textId="77777777">
      <w:pPr>
        <w:pStyle w:val="zG03"/>
        <w:numPr>
          <w:ilvl w:val="0"/>
          <w:numId w:val="0"/>
        </w:numPr>
        <w:ind w:left="259"/>
        <w:jc w:val="center"/>
      </w:pPr>
      <w:r>
        <w:rPr>
          <w:noProof/>
        </w:rPr>
        <w:lastRenderedPageBreak/>
        <w:drawing>
          <wp:inline distT="0" distB="0" distL="0" distR="0" wp14:anchorId="72C2F566" wp14:editId="3C4D5173">
            <wp:extent cx="4886325" cy="2981325"/>
            <wp:effectExtent l="0" t="0" r="9525" b="9525"/>
            <wp:docPr id="1712242110" name="Picture 1712242110"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42110" name="Picture 1712242110" descr="A map of different colored states&#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4886325" cy="2981325"/>
                    </a:xfrm>
                    <a:prstGeom prst="rect">
                      <a:avLst/>
                    </a:prstGeom>
                  </pic:spPr>
                </pic:pic>
              </a:graphicData>
            </a:graphic>
          </wp:inline>
        </w:drawing>
      </w:r>
    </w:p>
    <w:p w:rsidRPr="001F11D0" w:rsidR="00C0145A" w:rsidP="001F44B0" w:rsidRDefault="00AB6FD9" w14:paraId="50A456E8" w14:textId="77777777">
      <w:pPr>
        <w:pStyle w:val="zG03"/>
      </w:pPr>
      <w:r w:rsidRPr="00DA5988">
        <w:rPr>
          <w:b/>
          <w:bCs/>
          <w:spacing w:val="0"/>
        </w:rPr>
        <w:t>Imputed Costs.</w:t>
      </w:r>
      <w:r w:rsidRPr="00DA5988">
        <w:rPr>
          <w:spacing w:val="0"/>
        </w:rPr>
        <w:t xml:space="preserve"> </w:t>
      </w:r>
      <w:r w:rsidRPr="007B1E31" w:rsidR="00C0145A">
        <w:t>Although Bidder is responsible for all costs and risks to deliver to the selected Southern Transmission Interface, there may be additional costs to deliver from the selected Southern Transmission Interface to GPC’s customers. These costs should not be included in the Bid price. However, GPC will impute these costs to the Bid.</w:t>
      </w:r>
    </w:p>
    <w:p w:rsidRPr="007B1E31" w:rsidR="00C0145A" w:rsidP="00C72291" w:rsidRDefault="00C0145A" w14:paraId="4BA6CFAF" w14:textId="77777777">
      <w:pPr>
        <w:pStyle w:val="zG02"/>
        <w:numPr>
          <w:ilvl w:val="1"/>
          <w:numId w:val="37"/>
        </w:numPr>
      </w:pPr>
      <w:r w:rsidRPr="485CF817">
        <w:rPr>
          <w:b/>
        </w:rPr>
        <w:t>Interconnection Impacts.</w:t>
      </w:r>
      <w:r w:rsidRPr="485CF817">
        <w:t xml:space="preserve"> Interconnection costs for a Facility </w:t>
      </w:r>
      <w:r>
        <w:t>not interconnecting directly to the Southern Company Transmission System or to the Georgia ITS</w:t>
      </w:r>
      <w:r w:rsidRPr="485CF817">
        <w:t xml:space="preserve"> </w:t>
      </w:r>
      <w:r w:rsidRPr="00E45EC1">
        <w:rPr>
          <w:u w:val="single"/>
        </w:rPr>
        <w:t>will not be</w:t>
      </w:r>
      <w:r w:rsidRPr="485CF817">
        <w:t xml:space="preserve"> imputed to the Bid during the Bid evaluation</w:t>
      </w:r>
      <w:r w:rsidR="00AA0704">
        <w:t>;</w:t>
      </w:r>
      <w:r w:rsidRPr="485CF817">
        <w:t xml:space="preserve"> all those costs and risks are Bidder’s responsibility</w:t>
      </w:r>
      <w:r w:rsidR="0008672F">
        <w:t xml:space="preserve"> </w:t>
      </w:r>
      <w:r w:rsidRPr="00AD4AEB" w:rsidR="0008672F">
        <w:t>and may be included in the Bid price.</w:t>
      </w:r>
      <w:r w:rsidR="0008672F">
        <w:t xml:space="preserve"> Any reimbursement for these costs is a matter strictly between the Electric System owner and Bidder</w:t>
      </w:r>
      <w:r w:rsidRPr="485CF817">
        <w:t xml:space="preserve">. However, </w:t>
      </w:r>
      <w:r w:rsidR="00816F48">
        <w:t>interconnection</w:t>
      </w:r>
      <w:r w:rsidRPr="485CF817" w:rsidR="00041D2E">
        <w:rPr>
          <w:rFonts w:eastAsia="Times New Roman"/>
        </w:rPr>
        <w:t xml:space="preserve"> costs beyond the POI on the Southern Company Transmission System (i.e., one of the Southern Companies is an </w:t>
      </w:r>
      <w:r w:rsidR="00041D2E">
        <w:rPr>
          <w:rFonts w:eastAsia="Times New Roman"/>
        </w:rPr>
        <w:t>affected system to the Interconnection Provider</w:t>
      </w:r>
      <w:r w:rsidRPr="485CF817" w:rsidR="00041D2E">
        <w:rPr>
          <w:rFonts w:eastAsia="Times New Roman"/>
        </w:rPr>
        <w:t>)</w:t>
      </w:r>
      <w:r w:rsidR="00816F48">
        <w:rPr>
          <w:rFonts w:eastAsia="Times New Roman"/>
        </w:rPr>
        <w:t>, if any,</w:t>
      </w:r>
      <w:r w:rsidR="00041D2E">
        <w:rPr>
          <w:rFonts w:eastAsia="Times New Roman"/>
        </w:rPr>
        <w:t xml:space="preserve"> </w:t>
      </w:r>
      <w:r w:rsidRPr="008C2E06">
        <w:rPr>
          <w:u w:val="single"/>
        </w:rPr>
        <w:t>will be imputed</w:t>
      </w:r>
      <w:r w:rsidRPr="485CF817">
        <w:t xml:space="preserve"> to the Bid</w:t>
      </w:r>
      <w:r w:rsidR="00866094">
        <w:t xml:space="preserve"> </w:t>
      </w:r>
      <w:r w:rsidRPr="485CF817" w:rsidR="00866094">
        <w:rPr>
          <w:rFonts w:eastAsia="Times New Roman"/>
        </w:rPr>
        <w:t>during the Bid evaluation and should not be included in the Bid price</w:t>
      </w:r>
      <w:r w:rsidRPr="485CF817">
        <w:t>.</w:t>
      </w:r>
      <w:r w:rsidRPr="006B7149">
        <w:t xml:space="preserve"> </w:t>
      </w:r>
      <w:r w:rsidR="00372444">
        <w:t xml:space="preserve">In this circumstance, </w:t>
      </w:r>
      <w:r w:rsidR="00477B40">
        <w:t>Seller</w:t>
      </w:r>
      <w:r w:rsidRPr="006B7149" w:rsidR="00477B40">
        <w:t xml:space="preserve"> </w:t>
      </w:r>
      <w:r w:rsidRPr="006B7149">
        <w:t xml:space="preserve">must provide </w:t>
      </w:r>
      <w:r w:rsidR="39514F6F">
        <w:t xml:space="preserve">payment or </w:t>
      </w:r>
      <w:r w:rsidR="380F7A12">
        <w:t>s</w:t>
      </w:r>
      <w:r>
        <w:t>ecurity</w:t>
      </w:r>
      <w:r w:rsidRPr="006B7149">
        <w:t xml:space="preserve"> for</w:t>
      </w:r>
      <w:r w:rsidRPr="006B7149" w:rsidDel="00974860">
        <w:t xml:space="preserve"> </w:t>
      </w:r>
      <w:r w:rsidR="00974860">
        <w:t xml:space="preserve">the </w:t>
      </w:r>
      <w:r w:rsidRPr="006B7149">
        <w:t>new or modified equipment on the Southern Company Transmission System beyond the POI</w:t>
      </w:r>
      <w:r w:rsidR="69E39E37">
        <w:t xml:space="preserve"> according to the terms of an affected system </w:t>
      </w:r>
      <w:r w:rsidR="00300E3B">
        <w:t xml:space="preserve">construction </w:t>
      </w:r>
      <w:r w:rsidR="69E39E37">
        <w:t xml:space="preserve">agreement that would be executed by Bidder and </w:t>
      </w:r>
      <w:r w:rsidR="2E06E213">
        <w:t>the applicable Southern Company Transmission System owner</w:t>
      </w:r>
      <w:r w:rsidRPr="006B7149">
        <w:t>.</w:t>
      </w:r>
      <w:r w:rsidRPr="485CF817">
        <w:t xml:space="preserve"> </w:t>
      </w:r>
      <w:r w:rsidR="002156CA">
        <w:t xml:space="preserve">If the </w:t>
      </w:r>
      <w:r w:rsidRPr="00AD4AEB" w:rsidR="002156CA">
        <w:t>Facility achieves Commercial Operation</w:t>
      </w:r>
      <w:r w:rsidR="002156CA">
        <w:t xml:space="preserve">, the security will be returned to </w:t>
      </w:r>
      <w:r w:rsidR="00AF4370">
        <w:t>Seller</w:t>
      </w:r>
      <w:r w:rsidR="002156CA">
        <w:t xml:space="preserve"> or repayment will be made according to the affected system construction agreement or the Southern OATT, as applicable</w:t>
      </w:r>
      <w:r w:rsidRPr="00AD4AEB" w:rsidR="002156CA">
        <w:t>.</w:t>
      </w:r>
      <w:r w:rsidR="000306E9">
        <w:t xml:space="preserve"> </w:t>
      </w:r>
    </w:p>
    <w:p w:rsidR="00C0145A" w:rsidP="00C0075C" w:rsidRDefault="00C0145A" w14:paraId="597A3867" w14:textId="75043EFD">
      <w:pPr>
        <w:pStyle w:val="zG02"/>
        <w:rPr>
          <w:rFonts w:ascii="Calibri" w:hAnsi="Calibri" w:eastAsia="Calibri"/>
          <w:sz w:val="22"/>
          <w:szCs w:val="22"/>
        </w:rPr>
      </w:pPr>
      <w:r w:rsidRPr="485CF817">
        <w:rPr>
          <w:b/>
        </w:rPr>
        <w:t>Delivery Impacts.</w:t>
      </w:r>
      <w:r w:rsidRPr="485CF817">
        <w:t xml:space="preserve"> F</w:t>
      </w:r>
      <w:r w:rsidR="00B36407">
        <w:t>or</w:t>
      </w:r>
      <w:r w:rsidRPr="485CF817">
        <w:t xml:space="preserve"> Bids advanced to the Competitive Tier, GPC will develop a cost estimate for Electric System improvements, if any, to the Southern Company Transmission System, the Georgia ITS, or </w:t>
      </w:r>
      <w:r w:rsidR="00DC2D68">
        <w:t xml:space="preserve">any other </w:t>
      </w:r>
      <w:r w:rsidR="00973DC6">
        <w:t xml:space="preserve">Electric System </w:t>
      </w:r>
      <w:r w:rsidRPr="485CF817">
        <w:t xml:space="preserve">necessary to deliver the </w:t>
      </w:r>
      <w:r>
        <w:t>energy</w:t>
      </w:r>
      <w:r w:rsidRPr="485CF817">
        <w:t xml:space="preserve"> from the selected Southern Transmission Interface to GPC’s customers.</w:t>
      </w:r>
      <w:r w:rsidRPr="485CF817">
        <w:rPr>
          <w:vertAlign w:val="superscript"/>
        </w:rPr>
        <w:footnoteReference w:id="3"/>
      </w:r>
      <w:r w:rsidRPr="485CF817">
        <w:t xml:space="preserve"> </w:t>
      </w:r>
      <w:r w:rsidRPr="009A7C95">
        <w:rPr>
          <w:spacing w:val="0"/>
        </w:rPr>
        <w:t xml:space="preserve">These costs </w:t>
      </w:r>
      <w:r w:rsidRPr="009A7C95">
        <w:rPr>
          <w:spacing w:val="0"/>
          <w:u w:val="single"/>
        </w:rPr>
        <w:t>will be imputed</w:t>
      </w:r>
      <w:r w:rsidRPr="009A7C95">
        <w:rPr>
          <w:spacing w:val="0"/>
        </w:rPr>
        <w:t xml:space="preserve"> to the Bid when evaluating the economics of the Bid</w:t>
      </w:r>
      <w:r>
        <w:t>.</w:t>
      </w:r>
    </w:p>
    <w:p w:rsidRPr="007B1E31" w:rsidR="00AB6FD9" w:rsidP="00AB6FD9" w:rsidRDefault="00AB6FD9" w14:paraId="40D29A5D" w14:textId="1F44BD62">
      <w:pPr>
        <w:pStyle w:val="zG01"/>
      </w:pPr>
      <w:r>
        <w:rPr>
          <w:spacing w:val="0"/>
        </w:rPr>
        <w:t>B</w:t>
      </w:r>
      <w:r w:rsidR="002663B5">
        <w:rPr>
          <w:spacing w:val="0"/>
        </w:rPr>
        <w:t>eyond</w:t>
      </w:r>
      <w:r>
        <w:rPr>
          <w:spacing w:val="0"/>
        </w:rPr>
        <w:t xml:space="preserve"> POI </w:t>
      </w:r>
      <w:r w:rsidRPr="485CF817">
        <w:t>Interconnection and Delivery Costs Imputed.</w:t>
      </w:r>
    </w:p>
    <w:p w:rsidRPr="002972A1" w:rsidR="00AB6FD9" w:rsidP="00AB6FD9" w:rsidRDefault="00AB6FD9" w14:paraId="6A78BE8B" w14:textId="1F4775A2">
      <w:pPr>
        <w:spacing w:before="160" w:after="120"/>
        <w:jc w:val="both"/>
        <w:rPr>
          <w:bCs/>
        </w:rPr>
      </w:pPr>
      <w:r w:rsidRPr="002972A1">
        <w:rPr>
          <w:bCs/>
        </w:rPr>
        <w:t>In all cases Participant/Seller will be responsible for interconnection costs from its Facility up to the POI. The table below reflects a summary of interconnection and delivery costs beyond the POI that will be either imputed to the Submission or borne by Participant/Seller.</w:t>
      </w:r>
    </w:p>
    <w:p w:rsidR="00AB6FD9" w:rsidP="00AB6FD9" w:rsidRDefault="00AB6FD9" w14:paraId="3532D5C1" w14:textId="77777777">
      <w:pPr>
        <w:spacing w:before="160" w:after="120"/>
        <w:jc w:val="both"/>
      </w:pPr>
    </w:p>
    <w:tbl>
      <w:tblPr>
        <w:tblW w:w="5000" w:type="pct"/>
        <w:tblCellMar>
          <w:left w:w="0" w:type="dxa"/>
          <w:right w:w="0" w:type="dxa"/>
        </w:tblCellMar>
        <w:tblLook w:val="04A0" w:firstRow="1" w:lastRow="0" w:firstColumn="1" w:lastColumn="0" w:noHBand="0" w:noVBand="1"/>
      </w:tblPr>
      <w:tblGrid>
        <w:gridCol w:w="1858"/>
        <w:gridCol w:w="2448"/>
        <w:gridCol w:w="2616"/>
        <w:gridCol w:w="2710"/>
      </w:tblGrid>
      <w:tr w:rsidRPr="007B1E31" w:rsidR="00AB6FD9" w14:paraId="3A6D99BC" w14:textId="77777777">
        <w:trPr>
          <w:trHeight w:val="1008"/>
        </w:trPr>
        <w:tc>
          <w:tcPr>
            <w:tcW w:w="964" w:type="pct"/>
            <w:tcBorders>
              <w:top w:val="single" w:color="007CB9" w:sz="6" w:space="0"/>
              <w:left w:val="single" w:color="007CB9" w:sz="6" w:space="0"/>
              <w:bottom w:val="single" w:color="FFFFFF" w:themeColor="background1" w:sz="18" w:space="0"/>
              <w:right w:val="single" w:color="7DD5FF" w:sz="6" w:space="0"/>
            </w:tcBorders>
            <w:shd w:val="clear" w:color="auto" w:fill="007DB9"/>
            <w:tcMar>
              <w:top w:w="15" w:type="dxa"/>
              <w:left w:w="131" w:type="dxa"/>
              <w:bottom w:w="0" w:type="dxa"/>
              <w:right w:w="131" w:type="dxa"/>
            </w:tcMar>
            <w:vAlign w:val="center"/>
            <w:hideMark/>
          </w:tcPr>
          <w:p w:rsidRPr="007B1E31" w:rsidR="00AB6FD9" w:rsidRDefault="00AB6FD9" w14:paraId="7A3F1F3B" w14:textId="77777777">
            <w:pPr>
              <w:keepNext/>
              <w:keepLines/>
              <w:spacing w:before="120" w:after="120"/>
              <w:rPr>
                <w:sz w:val="18"/>
                <w:szCs w:val="18"/>
              </w:rPr>
            </w:pPr>
            <w:bookmarkStart w:name="_Hlk141102161" w:id="321"/>
          </w:p>
        </w:tc>
        <w:tc>
          <w:tcPr>
            <w:tcW w:w="1270" w:type="pct"/>
            <w:tcBorders>
              <w:top w:val="single" w:color="007CB9" w:sz="6" w:space="0"/>
              <w:left w:val="single" w:color="7DD5FF" w:sz="6" w:space="0"/>
              <w:bottom w:val="single" w:color="FFFFFF" w:themeColor="background1" w:sz="18" w:space="0"/>
              <w:right w:val="single" w:color="007CB9" w:sz="6" w:space="0"/>
            </w:tcBorders>
            <w:shd w:val="clear" w:color="auto" w:fill="007DB9"/>
            <w:tcMar>
              <w:top w:w="15" w:type="dxa"/>
              <w:left w:w="131" w:type="dxa"/>
              <w:bottom w:w="0" w:type="dxa"/>
              <w:right w:w="131" w:type="dxa"/>
            </w:tcMar>
            <w:vAlign w:val="center"/>
            <w:hideMark/>
          </w:tcPr>
          <w:p w:rsidRPr="007B1E31" w:rsidR="00AB6FD9" w:rsidDel="009127B1" w:rsidRDefault="00AB6FD9" w14:paraId="629E1DA2" w14:textId="77777777">
            <w:pPr>
              <w:keepNext/>
              <w:keepLines/>
              <w:spacing w:before="120" w:after="120"/>
              <w:jc w:val="center"/>
            </w:pPr>
            <w:r w:rsidRPr="007B1E31">
              <w:rPr>
                <w:b/>
                <w:bCs/>
                <w:color w:val="FFFFFF" w:themeColor="light1"/>
                <w:kern w:val="24"/>
                <w:sz w:val="18"/>
                <w:szCs w:val="18"/>
              </w:rPr>
              <w:t>Interconnection to Southern Company Transmission System</w:t>
            </w:r>
          </w:p>
        </w:tc>
        <w:tc>
          <w:tcPr>
            <w:tcW w:w="1358" w:type="pct"/>
            <w:tcBorders>
              <w:top w:val="single" w:color="007CB9" w:sz="6" w:space="0"/>
              <w:left w:val="single" w:color="7DD5FF" w:sz="6" w:space="0"/>
              <w:bottom w:val="single" w:color="FFFFFF" w:themeColor="background1" w:sz="18" w:space="0"/>
              <w:right w:val="single" w:color="007CB9" w:sz="6" w:space="0"/>
            </w:tcBorders>
            <w:shd w:val="clear" w:color="auto" w:fill="007DB9"/>
            <w:tcMar>
              <w:top w:w="15" w:type="dxa"/>
              <w:left w:w="131" w:type="dxa"/>
              <w:bottom w:w="0" w:type="dxa"/>
              <w:right w:w="131" w:type="dxa"/>
            </w:tcMar>
            <w:vAlign w:val="center"/>
          </w:tcPr>
          <w:p w:rsidR="00AB6FD9" w:rsidRDefault="00AB6FD9" w14:paraId="66E3ABC9" w14:textId="1275FC4A">
            <w:pPr>
              <w:keepNext/>
              <w:keepLines/>
              <w:jc w:val="center"/>
              <w:rPr>
                <w:b/>
                <w:bCs/>
                <w:color w:val="FFFFFF" w:themeColor="background1"/>
                <w:sz w:val="18"/>
                <w:szCs w:val="18"/>
              </w:rPr>
            </w:pPr>
            <w:r w:rsidRPr="3835E4A1">
              <w:rPr>
                <w:b/>
                <w:bCs/>
                <w:color w:val="FFFFFF" w:themeColor="background1"/>
                <w:sz w:val="18"/>
                <w:szCs w:val="18"/>
              </w:rPr>
              <w:t>Interconnection to an</w:t>
            </w:r>
          </w:p>
          <w:p w:rsidRPr="5A6CC735" w:rsidR="00AB6FD9" w:rsidRDefault="00AB6FD9" w14:paraId="4742395A" w14:textId="77777777">
            <w:pPr>
              <w:keepNext/>
              <w:keepLines/>
              <w:spacing w:before="120" w:after="120"/>
              <w:jc w:val="center"/>
            </w:pPr>
            <w:r w:rsidRPr="3835E4A1">
              <w:rPr>
                <w:b/>
                <w:bCs/>
                <w:color w:val="FFFFFF" w:themeColor="background1"/>
                <w:sz w:val="18"/>
                <w:szCs w:val="18"/>
              </w:rPr>
              <w:t>ITS</w:t>
            </w:r>
            <w:r>
              <w:rPr>
                <w:b/>
                <w:bCs/>
                <w:color w:val="FFFFFF" w:themeColor="background1"/>
                <w:sz w:val="18"/>
                <w:szCs w:val="18"/>
              </w:rPr>
              <w:t xml:space="preserve"> </w:t>
            </w:r>
            <w:r w:rsidRPr="3835E4A1">
              <w:rPr>
                <w:b/>
                <w:bCs/>
                <w:color w:val="FFFFFF" w:themeColor="background1"/>
                <w:sz w:val="18"/>
                <w:szCs w:val="18"/>
              </w:rPr>
              <w:t>Participant</w:t>
            </w:r>
          </w:p>
        </w:tc>
        <w:tc>
          <w:tcPr>
            <w:tcW w:w="1407" w:type="pct"/>
            <w:tcBorders>
              <w:top w:val="single" w:color="007CB9" w:sz="6" w:space="0"/>
              <w:left w:val="single" w:color="7DD5FF" w:sz="6" w:space="0"/>
              <w:bottom w:val="single" w:color="FFFFFF" w:themeColor="background1" w:sz="18" w:space="0"/>
              <w:right w:val="single" w:color="007CB9" w:sz="6" w:space="0"/>
            </w:tcBorders>
            <w:shd w:val="clear" w:color="auto" w:fill="007DB9"/>
            <w:tcMar>
              <w:top w:w="15" w:type="dxa"/>
              <w:left w:w="131" w:type="dxa"/>
              <w:bottom w:w="0" w:type="dxa"/>
              <w:right w:w="131" w:type="dxa"/>
            </w:tcMar>
            <w:vAlign w:val="center"/>
          </w:tcPr>
          <w:p w:rsidRPr="005B2F59" w:rsidR="00AB6FD9" w:rsidRDefault="00AB6FD9" w14:paraId="529F0AC9" w14:textId="77777777">
            <w:pPr>
              <w:spacing w:before="120" w:after="120"/>
              <w:jc w:val="center"/>
              <w:rPr>
                <w:b/>
                <w:bCs/>
                <w:color w:val="FFFFFF" w:themeColor="background1"/>
                <w:sz w:val="18"/>
                <w:szCs w:val="18"/>
              </w:rPr>
            </w:pPr>
            <w:r w:rsidRPr="005B2F59">
              <w:rPr>
                <w:b/>
                <w:bCs/>
                <w:color w:val="FFFFFF" w:themeColor="background1"/>
                <w:sz w:val="18"/>
                <w:szCs w:val="18"/>
              </w:rPr>
              <w:t>Interconnection to an Electric System outside the SBAA</w:t>
            </w:r>
          </w:p>
        </w:tc>
      </w:tr>
      <w:tr w:rsidRPr="007B1E31" w:rsidR="00AB6FD9" w14:paraId="723B92D5" w14:textId="77777777">
        <w:trPr>
          <w:trHeight w:val="1872"/>
        </w:trPr>
        <w:tc>
          <w:tcPr>
            <w:tcW w:w="964" w:type="pct"/>
            <w:tcBorders>
              <w:top w:val="single" w:color="FFFFFF" w:themeColor="background1" w:sz="18" w:space="0"/>
              <w:left w:val="single" w:color="007CB9" w:sz="6" w:space="0"/>
              <w:bottom w:val="single" w:color="007CB9" w:sz="6" w:space="0"/>
              <w:right w:val="single" w:color="007DB9" w:sz="18" w:space="0"/>
            </w:tcBorders>
            <w:shd w:val="clear" w:color="auto" w:fill="CBD7E6"/>
            <w:tcMar>
              <w:top w:w="15" w:type="dxa"/>
              <w:left w:w="131" w:type="dxa"/>
              <w:bottom w:w="0" w:type="dxa"/>
              <w:right w:w="131" w:type="dxa"/>
            </w:tcMar>
            <w:vAlign w:val="center"/>
            <w:hideMark/>
          </w:tcPr>
          <w:p w:rsidRPr="007B1E31" w:rsidR="00AB6FD9" w:rsidRDefault="00AB6FD9" w14:paraId="19AF9D89" w14:textId="77777777">
            <w:pPr>
              <w:keepNext/>
              <w:keepLines/>
              <w:rPr>
                <w:b/>
                <w:bCs/>
                <w:color w:val="000000" w:themeColor="text1"/>
                <w:sz w:val="18"/>
                <w:szCs w:val="18"/>
              </w:rPr>
            </w:pPr>
            <w:r w:rsidRPr="007B1E31">
              <w:rPr>
                <w:b/>
                <w:bCs/>
                <w:color w:val="000000" w:themeColor="dark1"/>
                <w:kern w:val="24"/>
                <w:sz w:val="18"/>
                <w:szCs w:val="18"/>
              </w:rPr>
              <w:t xml:space="preserve">Costs </w:t>
            </w:r>
          </w:p>
          <w:p w:rsidRPr="007B1E31" w:rsidR="00AB6FD9" w:rsidRDefault="00AB6FD9" w14:paraId="013B5B41" w14:textId="77777777">
            <w:pPr>
              <w:keepNext/>
              <w:keepLines/>
              <w:rPr>
                <w:color w:val="0070C0"/>
                <w:szCs w:val="18"/>
              </w:rPr>
            </w:pPr>
            <w:r w:rsidRPr="007B1E31">
              <w:rPr>
                <w:b/>
                <w:bCs/>
                <w:i/>
                <w:iCs/>
                <w:color w:val="0070C0"/>
                <w:kern w:val="24"/>
                <w:sz w:val="18"/>
                <w:szCs w:val="18"/>
              </w:rPr>
              <w:t>IMPUTED</w:t>
            </w:r>
          </w:p>
          <w:p w:rsidRPr="007B1E31" w:rsidR="00AB6FD9" w:rsidRDefault="00AB6FD9" w14:paraId="5D286EDB" w14:textId="77777777">
            <w:pPr>
              <w:keepNext/>
              <w:keepLines/>
              <w:rPr>
                <w:szCs w:val="18"/>
              </w:rPr>
            </w:pPr>
            <w:r w:rsidRPr="007B1E31">
              <w:rPr>
                <w:b/>
                <w:bCs/>
                <w:color w:val="000000" w:themeColor="dark1"/>
                <w:kern w:val="24"/>
                <w:sz w:val="18"/>
                <w:szCs w:val="18"/>
              </w:rPr>
              <w:t xml:space="preserve">to </w:t>
            </w:r>
            <w:r>
              <w:rPr>
                <w:b/>
                <w:bCs/>
                <w:color w:val="000000" w:themeColor="dark1"/>
                <w:kern w:val="24"/>
                <w:sz w:val="18"/>
                <w:szCs w:val="18"/>
              </w:rPr>
              <w:t>Submission</w:t>
            </w:r>
            <w:r w:rsidRPr="007B1E31">
              <w:rPr>
                <w:b/>
                <w:bCs/>
                <w:color w:val="000000" w:themeColor="dark1"/>
                <w:kern w:val="24"/>
                <w:sz w:val="18"/>
                <w:szCs w:val="18"/>
              </w:rPr>
              <w:t xml:space="preserve"> Evaluation</w:t>
            </w:r>
          </w:p>
        </w:tc>
        <w:tc>
          <w:tcPr>
            <w:tcW w:w="1270" w:type="pct"/>
            <w:tcBorders>
              <w:top w:val="single" w:color="FFFFFF" w:themeColor="background1" w:sz="18" w:space="0"/>
              <w:left w:val="single" w:color="007DB9" w:sz="18" w:space="0"/>
              <w:bottom w:val="single" w:color="007CB9" w:sz="6" w:space="0"/>
              <w:right w:val="single" w:color="007CB9" w:sz="6" w:space="0"/>
            </w:tcBorders>
            <w:shd w:val="clear" w:color="auto" w:fill="CBD7E6"/>
            <w:tcMar>
              <w:top w:w="15" w:type="dxa"/>
              <w:left w:w="131" w:type="dxa"/>
              <w:bottom w:w="0" w:type="dxa"/>
              <w:right w:w="131" w:type="dxa"/>
            </w:tcMar>
            <w:vAlign w:val="center"/>
            <w:hideMark/>
          </w:tcPr>
          <w:p w:rsidR="00AB6FD9" w:rsidRDefault="00AB6FD9" w14:paraId="7331A1C5" w14:textId="77777777">
            <w:pPr>
              <w:keepNext/>
              <w:keepLines/>
              <w:rPr>
                <w:color w:val="000000" w:themeColor="dark1"/>
                <w:kern w:val="24"/>
                <w:sz w:val="18"/>
                <w:szCs w:val="18"/>
              </w:rPr>
            </w:pPr>
          </w:p>
          <w:p w:rsidR="00AB6FD9" w:rsidRDefault="00AB6FD9" w14:paraId="5218028B" w14:textId="77777777">
            <w:pPr>
              <w:keepNext/>
              <w:keepLines/>
              <w:rPr>
                <w:color w:val="000000" w:themeColor="dark1"/>
                <w:kern w:val="24"/>
                <w:sz w:val="18"/>
                <w:szCs w:val="18"/>
              </w:rPr>
            </w:pPr>
            <w:r>
              <w:rPr>
                <w:color w:val="000000" w:themeColor="dark1"/>
                <w:kern w:val="24"/>
                <w:sz w:val="18"/>
                <w:szCs w:val="18"/>
              </w:rPr>
              <w:t xml:space="preserve">Interconnection costs in </w:t>
            </w:r>
            <w:r w:rsidRPr="007B1E31">
              <w:rPr>
                <w:color w:val="000000" w:themeColor="dark1"/>
                <w:kern w:val="24"/>
                <w:sz w:val="18"/>
                <w:szCs w:val="18"/>
              </w:rPr>
              <w:t>Southern Company Transmission System beyond the POI</w:t>
            </w:r>
          </w:p>
          <w:p w:rsidRPr="007B1E31" w:rsidR="00AB6FD9" w:rsidRDefault="00AB6FD9" w14:paraId="7E26719F" w14:textId="77777777">
            <w:pPr>
              <w:keepNext/>
              <w:keepLines/>
              <w:rPr>
                <w:szCs w:val="18"/>
              </w:rPr>
            </w:pPr>
          </w:p>
          <w:p w:rsidR="00AB6FD9" w:rsidRDefault="00AB6FD9" w14:paraId="23E1ECE1" w14:textId="77777777">
            <w:pPr>
              <w:keepNext/>
              <w:keepLines/>
              <w:rPr>
                <w:color w:val="000000" w:themeColor="dark1"/>
                <w:kern w:val="24"/>
                <w:sz w:val="18"/>
                <w:szCs w:val="18"/>
              </w:rPr>
            </w:pPr>
            <w:r>
              <w:rPr>
                <w:color w:val="000000" w:themeColor="dark1"/>
                <w:kern w:val="24"/>
                <w:sz w:val="18"/>
                <w:szCs w:val="18"/>
              </w:rPr>
              <w:t xml:space="preserve">Delivery costs within STT </w:t>
            </w:r>
            <w:r w:rsidRPr="007B1E31">
              <w:rPr>
                <w:color w:val="000000" w:themeColor="dark1"/>
                <w:kern w:val="24"/>
                <w:sz w:val="18"/>
                <w:szCs w:val="18"/>
              </w:rPr>
              <w:t xml:space="preserve">(Southern Company Transmission System + </w:t>
            </w:r>
            <w:r>
              <w:rPr>
                <w:color w:val="000000" w:themeColor="dark1"/>
                <w:kern w:val="24"/>
                <w:sz w:val="18"/>
                <w:szCs w:val="18"/>
              </w:rPr>
              <w:t xml:space="preserve">Georgia </w:t>
            </w:r>
            <w:r w:rsidRPr="007B1E31">
              <w:rPr>
                <w:color w:val="000000" w:themeColor="dark1"/>
                <w:kern w:val="24"/>
                <w:sz w:val="18"/>
                <w:szCs w:val="18"/>
              </w:rPr>
              <w:t>ITS)</w:t>
            </w:r>
          </w:p>
          <w:p w:rsidRPr="007B1E31" w:rsidR="00AB6FD9" w:rsidRDefault="00AB6FD9" w14:paraId="2D4940FE" w14:textId="77777777">
            <w:pPr>
              <w:keepNext/>
              <w:keepLines/>
              <w:rPr>
                <w:szCs w:val="18"/>
              </w:rPr>
            </w:pPr>
          </w:p>
        </w:tc>
        <w:tc>
          <w:tcPr>
            <w:tcW w:w="1358" w:type="pct"/>
            <w:tcBorders>
              <w:top w:val="single" w:color="FFFFFF" w:themeColor="background1" w:sz="18" w:space="0"/>
              <w:left w:val="single" w:color="007CB9" w:sz="6" w:space="0"/>
              <w:bottom w:val="single" w:color="007CB9" w:sz="6" w:space="0"/>
              <w:right w:val="single" w:color="007CB9" w:sz="6" w:space="0"/>
            </w:tcBorders>
            <w:shd w:val="clear" w:color="auto" w:fill="CBD7E6"/>
            <w:tcMar>
              <w:top w:w="15" w:type="dxa"/>
              <w:left w:w="131" w:type="dxa"/>
              <w:bottom w:w="0" w:type="dxa"/>
              <w:right w:w="131" w:type="dxa"/>
            </w:tcMar>
            <w:vAlign w:val="center"/>
            <w:hideMark/>
          </w:tcPr>
          <w:p w:rsidR="00AB6FD9" w:rsidRDefault="00AB6FD9" w14:paraId="6E4F0E29" w14:textId="77777777">
            <w:pPr>
              <w:keepNext/>
              <w:keepLines/>
              <w:rPr>
                <w:color w:val="000000" w:themeColor="dark1"/>
                <w:kern w:val="24"/>
                <w:sz w:val="18"/>
                <w:szCs w:val="18"/>
              </w:rPr>
            </w:pPr>
            <w:r>
              <w:rPr>
                <w:color w:val="000000" w:themeColor="dark1"/>
                <w:kern w:val="24"/>
                <w:sz w:val="18"/>
                <w:szCs w:val="18"/>
              </w:rPr>
              <w:t>Interconnection costs beyond the POI related to upgrades on Southern Company Transmission System</w:t>
            </w:r>
          </w:p>
          <w:p w:rsidR="00AB6FD9" w:rsidRDefault="00AB6FD9" w14:paraId="69DF3C71" w14:textId="77777777">
            <w:pPr>
              <w:keepNext/>
              <w:keepLines/>
              <w:rPr>
                <w:color w:val="000000" w:themeColor="dark1"/>
                <w:kern w:val="24"/>
                <w:sz w:val="18"/>
                <w:szCs w:val="18"/>
              </w:rPr>
            </w:pPr>
          </w:p>
          <w:p w:rsidRPr="007B1E31" w:rsidR="00AB6FD9" w:rsidRDefault="00AB6FD9" w14:paraId="341EBD81" w14:textId="77777777">
            <w:pPr>
              <w:keepNext/>
              <w:keepLines/>
              <w:rPr>
                <w:szCs w:val="18"/>
              </w:rPr>
            </w:pPr>
            <w:r>
              <w:rPr>
                <w:color w:val="000000" w:themeColor="dark1"/>
                <w:kern w:val="24"/>
                <w:sz w:val="18"/>
                <w:szCs w:val="18"/>
              </w:rPr>
              <w:t xml:space="preserve">Delivery costs within STT </w:t>
            </w:r>
            <w:r w:rsidRPr="007B1E31">
              <w:rPr>
                <w:color w:val="000000" w:themeColor="dark1"/>
                <w:kern w:val="24"/>
                <w:sz w:val="18"/>
                <w:szCs w:val="18"/>
              </w:rPr>
              <w:t xml:space="preserve">(Southern Company Transmission System + </w:t>
            </w:r>
            <w:r>
              <w:rPr>
                <w:color w:val="000000" w:themeColor="dark1"/>
                <w:kern w:val="24"/>
                <w:sz w:val="18"/>
                <w:szCs w:val="18"/>
              </w:rPr>
              <w:t xml:space="preserve">Georgia </w:t>
            </w:r>
            <w:r w:rsidRPr="007B1E31">
              <w:rPr>
                <w:color w:val="000000" w:themeColor="dark1"/>
                <w:kern w:val="24"/>
                <w:sz w:val="18"/>
                <w:szCs w:val="18"/>
              </w:rPr>
              <w:t>ITS)</w:t>
            </w:r>
          </w:p>
        </w:tc>
        <w:tc>
          <w:tcPr>
            <w:tcW w:w="1407" w:type="pct"/>
            <w:tcBorders>
              <w:top w:val="single" w:color="FFFFFF" w:themeColor="background1" w:sz="18" w:space="0"/>
              <w:left w:val="single" w:color="007CB9" w:sz="6" w:space="0"/>
              <w:bottom w:val="single" w:color="007CB9" w:sz="6" w:space="0"/>
              <w:right w:val="single" w:color="007CB9" w:sz="6" w:space="0"/>
            </w:tcBorders>
            <w:shd w:val="clear" w:color="auto" w:fill="CBD7E6"/>
            <w:tcMar>
              <w:top w:w="15" w:type="dxa"/>
              <w:left w:w="131" w:type="dxa"/>
              <w:bottom w:w="0" w:type="dxa"/>
              <w:right w:w="131" w:type="dxa"/>
            </w:tcMar>
            <w:vAlign w:val="center"/>
            <w:hideMark/>
          </w:tcPr>
          <w:p w:rsidR="00AB6FD9" w:rsidRDefault="00AB6FD9" w14:paraId="1A58BA68" w14:textId="77777777">
            <w:pPr>
              <w:keepNext/>
              <w:keepLines/>
              <w:rPr>
                <w:color w:val="000000" w:themeColor="dark1"/>
                <w:kern w:val="24"/>
                <w:sz w:val="18"/>
                <w:szCs w:val="18"/>
              </w:rPr>
            </w:pPr>
            <w:r>
              <w:rPr>
                <w:color w:val="000000" w:themeColor="dark1"/>
                <w:kern w:val="24"/>
                <w:sz w:val="18"/>
                <w:szCs w:val="18"/>
              </w:rPr>
              <w:t>Interconnection costs beyond the POI related to upgrades on Southern Company Transmission System, if any</w:t>
            </w:r>
          </w:p>
          <w:p w:rsidR="00AB6FD9" w:rsidRDefault="00AB6FD9" w14:paraId="58F3F8A1" w14:textId="77777777">
            <w:pPr>
              <w:keepNext/>
              <w:keepLines/>
              <w:rPr>
                <w:color w:val="000000" w:themeColor="dark1"/>
                <w:kern w:val="24"/>
                <w:sz w:val="18"/>
                <w:szCs w:val="18"/>
              </w:rPr>
            </w:pPr>
          </w:p>
          <w:p w:rsidRPr="006B0DE2" w:rsidR="00AB6FD9" w:rsidRDefault="00AB6FD9" w14:paraId="229611F4" w14:textId="77777777">
            <w:pPr>
              <w:keepNext/>
              <w:keepLines/>
            </w:pPr>
            <w:r w:rsidRPr="485CF817">
              <w:rPr>
                <w:color w:val="000000" w:themeColor="text1"/>
                <w:sz w:val="18"/>
                <w:szCs w:val="18"/>
              </w:rPr>
              <w:t>Delivery costs within STT (Southern Company Transmission System + Georgia ITS)</w:t>
            </w:r>
          </w:p>
        </w:tc>
      </w:tr>
      <w:tr w:rsidRPr="007B1E31" w:rsidR="00AB6FD9" w14:paraId="0D3FF94B" w14:textId="77777777">
        <w:trPr>
          <w:trHeight w:val="432"/>
        </w:trPr>
        <w:tc>
          <w:tcPr>
            <w:tcW w:w="964" w:type="pct"/>
            <w:tcBorders>
              <w:top w:val="single" w:color="007CB9" w:sz="6" w:space="0"/>
              <w:left w:val="single" w:color="007CB9" w:sz="6" w:space="0"/>
              <w:bottom w:val="single" w:color="007CB9" w:sz="6" w:space="0"/>
              <w:right w:val="single" w:color="007DB9" w:sz="18" w:space="0"/>
            </w:tcBorders>
            <w:tcMar>
              <w:top w:w="15" w:type="dxa"/>
              <w:left w:w="131" w:type="dxa"/>
              <w:bottom w:w="0" w:type="dxa"/>
              <w:right w:w="131" w:type="dxa"/>
            </w:tcMar>
            <w:vAlign w:val="center"/>
            <w:hideMark/>
          </w:tcPr>
          <w:p w:rsidRPr="007B1E31" w:rsidR="00AB6FD9" w:rsidRDefault="00AB6FD9" w14:paraId="727CE35F" w14:textId="77777777">
            <w:pPr>
              <w:keepNext/>
              <w:keepLines/>
              <w:rPr>
                <w:b/>
                <w:bCs/>
                <w:color w:val="000000" w:themeColor="text1"/>
                <w:sz w:val="18"/>
                <w:szCs w:val="18"/>
              </w:rPr>
            </w:pPr>
            <w:r w:rsidRPr="007B1E31">
              <w:rPr>
                <w:b/>
                <w:bCs/>
                <w:color w:val="000000" w:themeColor="dark1"/>
                <w:kern w:val="24"/>
                <w:sz w:val="18"/>
                <w:szCs w:val="18"/>
              </w:rPr>
              <w:t xml:space="preserve">Costs </w:t>
            </w:r>
          </w:p>
          <w:p w:rsidRPr="007B1E31" w:rsidR="00AB6FD9" w:rsidRDefault="00AB6FD9" w14:paraId="3C2BA63A" w14:textId="77777777">
            <w:pPr>
              <w:keepNext/>
              <w:keepLines/>
              <w:rPr>
                <w:color w:val="0070C0"/>
              </w:rPr>
            </w:pPr>
            <w:r w:rsidRPr="3D87F3E3">
              <w:rPr>
                <w:b/>
                <w:bCs/>
                <w:i/>
                <w:iCs/>
                <w:color w:val="0070C0"/>
                <w:kern w:val="24"/>
                <w:sz w:val="18"/>
                <w:szCs w:val="18"/>
              </w:rPr>
              <w:t>NOT IMPUTED</w:t>
            </w:r>
          </w:p>
          <w:p w:rsidRPr="007B1E31" w:rsidR="00AB6FD9" w:rsidRDefault="00AB6FD9" w14:paraId="7194DC81" w14:textId="77777777">
            <w:pPr>
              <w:keepNext/>
              <w:keepLines/>
              <w:rPr>
                <w:b/>
                <w:bCs/>
                <w:color w:val="000000" w:themeColor="dark1"/>
                <w:kern w:val="24"/>
                <w:sz w:val="18"/>
                <w:szCs w:val="18"/>
              </w:rPr>
            </w:pPr>
            <w:r w:rsidRPr="007B1E31">
              <w:rPr>
                <w:b/>
                <w:bCs/>
                <w:color w:val="000000" w:themeColor="dark1"/>
                <w:kern w:val="24"/>
                <w:sz w:val="18"/>
                <w:szCs w:val="18"/>
              </w:rPr>
              <w:t xml:space="preserve">to </w:t>
            </w:r>
            <w:r>
              <w:rPr>
                <w:b/>
                <w:bCs/>
                <w:color w:val="000000" w:themeColor="dark1"/>
                <w:kern w:val="24"/>
                <w:sz w:val="18"/>
                <w:szCs w:val="18"/>
              </w:rPr>
              <w:t>Submission</w:t>
            </w:r>
            <w:r w:rsidRPr="007B1E31">
              <w:rPr>
                <w:b/>
                <w:bCs/>
                <w:color w:val="000000" w:themeColor="dark1"/>
                <w:kern w:val="24"/>
                <w:sz w:val="18"/>
                <w:szCs w:val="18"/>
              </w:rPr>
              <w:t xml:space="preserve"> Evaluation</w:t>
            </w:r>
          </w:p>
          <w:p w:rsidRPr="007B1E31" w:rsidR="00AB6FD9" w:rsidRDefault="00AB6FD9" w14:paraId="76DC2E1B" w14:textId="77777777">
            <w:pPr>
              <w:keepNext/>
              <w:keepLines/>
              <w:rPr>
                <w:sz w:val="18"/>
                <w:szCs w:val="18"/>
              </w:rPr>
            </w:pPr>
            <w:r w:rsidRPr="3835E4A1">
              <w:rPr>
                <w:sz w:val="18"/>
                <w:szCs w:val="18"/>
              </w:rPr>
              <w:t>(cost borne by Seller)</w:t>
            </w:r>
          </w:p>
        </w:tc>
        <w:tc>
          <w:tcPr>
            <w:tcW w:w="1270" w:type="pct"/>
            <w:tcBorders>
              <w:top w:val="single" w:color="007CB9" w:sz="6" w:space="0"/>
              <w:left w:val="single" w:color="007DB9" w:sz="18" w:space="0"/>
              <w:bottom w:val="single" w:color="007CB9" w:sz="6" w:space="0"/>
              <w:right w:val="single" w:color="007CB9" w:sz="6" w:space="0"/>
            </w:tcBorders>
            <w:tcMar>
              <w:top w:w="15" w:type="dxa"/>
              <w:left w:w="131" w:type="dxa"/>
              <w:bottom w:w="0" w:type="dxa"/>
              <w:right w:w="131" w:type="dxa"/>
            </w:tcMar>
            <w:vAlign w:val="center"/>
            <w:hideMark/>
          </w:tcPr>
          <w:p w:rsidRPr="007B1E31" w:rsidR="00AB6FD9" w:rsidRDefault="00AB6FD9" w14:paraId="77E1BBB7" w14:textId="48F47934">
            <w:pPr>
              <w:keepNext/>
              <w:keepLines/>
            </w:pPr>
            <w:r w:rsidRPr="007B1E31">
              <w:rPr>
                <w:color w:val="000000" w:themeColor="dark1"/>
                <w:kern w:val="24"/>
                <w:sz w:val="18"/>
                <w:szCs w:val="18"/>
              </w:rPr>
              <w:t xml:space="preserve">Any </w:t>
            </w:r>
            <w:r>
              <w:rPr>
                <w:color w:val="000000" w:themeColor="dark1"/>
                <w:kern w:val="24"/>
                <w:sz w:val="18"/>
                <w:szCs w:val="18"/>
              </w:rPr>
              <w:t>interconnection costs</w:t>
            </w:r>
            <w:r w:rsidRPr="3D87F3E3">
              <w:rPr>
                <w:color w:val="000000" w:themeColor="text1"/>
                <w:sz w:val="18"/>
                <w:szCs w:val="18"/>
              </w:rPr>
              <w:t xml:space="preserve"> </w:t>
            </w:r>
            <w:r>
              <w:rPr>
                <w:color w:val="000000" w:themeColor="text1"/>
                <w:sz w:val="18"/>
                <w:szCs w:val="18"/>
              </w:rPr>
              <w:t>associated with</w:t>
            </w:r>
            <w:r w:rsidR="003A2B32">
              <w:rPr>
                <w:color w:val="000000" w:themeColor="text1"/>
                <w:sz w:val="18"/>
                <w:szCs w:val="18"/>
              </w:rPr>
              <w:t>:</w:t>
            </w:r>
            <w:r>
              <w:rPr>
                <w:color w:val="000000" w:themeColor="text1"/>
                <w:sz w:val="18"/>
                <w:szCs w:val="18"/>
              </w:rPr>
              <w:t xml:space="preserve"> directly assigned interconnection costs (e.g., system protection) </w:t>
            </w:r>
            <w:r w:rsidR="00E25683">
              <w:rPr>
                <w:color w:val="000000" w:themeColor="text1"/>
                <w:sz w:val="18"/>
                <w:szCs w:val="18"/>
              </w:rPr>
              <w:t xml:space="preserve">on Southern Company Transmission System; </w:t>
            </w:r>
            <w:r>
              <w:rPr>
                <w:color w:val="000000" w:themeColor="text1"/>
                <w:sz w:val="18"/>
                <w:szCs w:val="18"/>
              </w:rPr>
              <w:t xml:space="preserve">or Affected System upgrades </w:t>
            </w:r>
            <w:r>
              <w:rPr>
                <w:color w:val="000000" w:themeColor="dark1"/>
                <w:kern w:val="24"/>
                <w:sz w:val="18"/>
                <w:szCs w:val="18"/>
              </w:rPr>
              <w:t>beyond the POI with an ITS Participant</w:t>
            </w:r>
            <w:r w:rsidR="00824D4F">
              <w:rPr>
                <w:color w:val="000000" w:themeColor="dark1"/>
                <w:kern w:val="24"/>
                <w:sz w:val="18"/>
                <w:szCs w:val="18"/>
              </w:rPr>
              <w:t xml:space="preserve"> or other Affected System</w:t>
            </w:r>
          </w:p>
        </w:tc>
        <w:tc>
          <w:tcPr>
            <w:tcW w:w="1358" w:type="pct"/>
            <w:tcBorders>
              <w:top w:val="single" w:color="007CB9" w:sz="6" w:space="0"/>
              <w:left w:val="single" w:color="007CB9" w:sz="6" w:space="0"/>
              <w:bottom w:val="single" w:color="007CB9" w:sz="6" w:space="0"/>
              <w:right w:val="single" w:color="007CB9" w:sz="6" w:space="0"/>
            </w:tcBorders>
            <w:tcMar>
              <w:top w:w="15" w:type="dxa"/>
              <w:left w:w="131" w:type="dxa"/>
              <w:bottom w:w="0" w:type="dxa"/>
              <w:right w:w="131" w:type="dxa"/>
            </w:tcMar>
            <w:vAlign w:val="center"/>
            <w:hideMark/>
          </w:tcPr>
          <w:p w:rsidRPr="007B1E31" w:rsidR="00AB6FD9" w:rsidRDefault="00AB6FD9" w14:paraId="29EB49B4" w14:textId="77777777">
            <w:pPr>
              <w:keepNext/>
              <w:keepLines/>
            </w:pPr>
            <w:r w:rsidRPr="007B1E31">
              <w:rPr>
                <w:color w:val="000000" w:themeColor="dark1"/>
                <w:kern w:val="24"/>
                <w:sz w:val="18"/>
                <w:szCs w:val="18"/>
              </w:rPr>
              <w:t>A</w:t>
            </w:r>
            <w:r>
              <w:rPr>
                <w:color w:val="000000" w:themeColor="dark1"/>
                <w:kern w:val="24"/>
                <w:sz w:val="18"/>
                <w:szCs w:val="18"/>
              </w:rPr>
              <w:t>ny i</w:t>
            </w:r>
            <w:r w:rsidRPr="007B1E31">
              <w:rPr>
                <w:color w:val="000000" w:themeColor="dark1"/>
                <w:kern w:val="24"/>
                <w:sz w:val="18"/>
                <w:szCs w:val="18"/>
              </w:rPr>
              <w:t xml:space="preserve">nterconnection </w:t>
            </w:r>
            <w:r>
              <w:rPr>
                <w:color w:val="000000" w:themeColor="dark1"/>
                <w:kern w:val="24"/>
                <w:sz w:val="18"/>
                <w:szCs w:val="18"/>
              </w:rPr>
              <w:t>c</w:t>
            </w:r>
            <w:r w:rsidRPr="007B1E31">
              <w:rPr>
                <w:color w:val="000000" w:themeColor="dark1"/>
                <w:kern w:val="24"/>
                <w:sz w:val="18"/>
                <w:szCs w:val="18"/>
              </w:rPr>
              <w:t>osts</w:t>
            </w:r>
            <w:r>
              <w:rPr>
                <w:color w:val="000000" w:themeColor="dark1"/>
                <w:kern w:val="24"/>
                <w:sz w:val="18"/>
                <w:szCs w:val="18"/>
              </w:rPr>
              <w:t xml:space="preserve"> other than those</w:t>
            </w:r>
            <w:r w:rsidRPr="007B1E31">
              <w:rPr>
                <w:color w:val="000000" w:themeColor="dark1"/>
                <w:kern w:val="24"/>
                <w:sz w:val="18"/>
                <w:szCs w:val="18"/>
              </w:rPr>
              <w:t xml:space="preserve"> related to </w:t>
            </w:r>
            <w:r>
              <w:rPr>
                <w:color w:val="000000" w:themeColor="dark1"/>
                <w:kern w:val="24"/>
                <w:sz w:val="18"/>
                <w:szCs w:val="18"/>
              </w:rPr>
              <w:t xml:space="preserve">upgrades </w:t>
            </w:r>
            <w:r w:rsidRPr="007B1E31">
              <w:rPr>
                <w:color w:val="000000" w:themeColor="dark1"/>
                <w:kern w:val="24"/>
                <w:sz w:val="18"/>
                <w:szCs w:val="18"/>
              </w:rPr>
              <w:t xml:space="preserve">on Southern Company </w:t>
            </w:r>
            <w:r>
              <w:rPr>
                <w:color w:val="000000" w:themeColor="dark1"/>
                <w:kern w:val="24"/>
                <w:sz w:val="18"/>
                <w:szCs w:val="18"/>
              </w:rPr>
              <w:t xml:space="preserve">Transmission </w:t>
            </w:r>
            <w:r w:rsidRPr="007B1E31">
              <w:rPr>
                <w:color w:val="000000" w:themeColor="dark1"/>
                <w:kern w:val="24"/>
                <w:sz w:val="18"/>
                <w:szCs w:val="18"/>
              </w:rPr>
              <w:t>System</w:t>
            </w:r>
          </w:p>
        </w:tc>
        <w:tc>
          <w:tcPr>
            <w:tcW w:w="1407" w:type="pct"/>
            <w:tcBorders>
              <w:top w:val="single" w:color="007CB9" w:sz="6" w:space="0"/>
              <w:left w:val="single" w:color="007CB9" w:sz="6" w:space="0"/>
              <w:bottom w:val="single" w:color="007CB9" w:sz="6" w:space="0"/>
              <w:right w:val="single" w:color="007CB9" w:sz="6" w:space="0"/>
            </w:tcBorders>
            <w:tcMar>
              <w:top w:w="15" w:type="dxa"/>
              <w:left w:w="131" w:type="dxa"/>
              <w:bottom w:w="0" w:type="dxa"/>
              <w:right w:w="131" w:type="dxa"/>
            </w:tcMar>
            <w:vAlign w:val="center"/>
            <w:hideMark/>
          </w:tcPr>
          <w:p w:rsidR="00AB6FD9" w:rsidRDefault="00AB6FD9" w14:paraId="4277395C" w14:textId="77777777">
            <w:pPr>
              <w:keepNext/>
              <w:keepLines/>
              <w:rPr>
                <w:color w:val="000000" w:themeColor="dark1"/>
                <w:kern w:val="24"/>
                <w:sz w:val="18"/>
                <w:szCs w:val="18"/>
              </w:rPr>
            </w:pPr>
            <w:r w:rsidRPr="007B1E31">
              <w:rPr>
                <w:color w:val="000000" w:themeColor="dark1"/>
                <w:kern w:val="24"/>
                <w:sz w:val="18"/>
                <w:szCs w:val="18"/>
              </w:rPr>
              <w:t>A</w:t>
            </w:r>
            <w:r>
              <w:rPr>
                <w:color w:val="000000" w:themeColor="dark1"/>
                <w:kern w:val="24"/>
                <w:sz w:val="18"/>
                <w:szCs w:val="18"/>
              </w:rPr>
              <w:t>ny i</w:t>
            </w:r>
            <w:r w:rsidRPr="007B1E31">
              <w:rPr>
                <w:color w:val="000000" w:themeColor="dark1"/>
                <w:kern w:val="24"/>
                <w:sz w:val="18"/>
                <w:szCs w:val="18"/>
              </w:rPr>
              <w:t xml:space="preserve">nterconnection </w:t>
            </w:r>
            <w:r>
              <w:rPr>
                <w:color w:val="000000" w:themeColor="dark1"/>
                <w:kern w:val="24"/>
                <w:sz w:val="18"/>
                <w:szCs w:val="18"/>
              </w:rPr>
              <w:t>c</w:t>
            </w:r>
            <w:r w:rsidRPr="007B1E31">
              <w:rPr>
                <w:color w:val="000000" w:themeColor="dark1"/>
                <w:kern w:val="24"/>
                <w:sz w:val="18"/>
                <w:szCs w:val="18"/>
              </w:rPr>
              <w:t>osts</w:t>
            </w:r>
            <w:r>
              <w:rPr>
                <w:color w:val="000000" w:themeColor="dark1"/>
                <w:kern w:val="24"/>
                <w:sz w:val="18"/>
                <w:szCs w:val="18"/>
              </w:rPr>
              <w:t xml:space="preserve"> other than those</w:t>
            </w:r>
            <w:r w:rsidRPr="007B1E31">
              <w:rPr>
                <w:color w:val="000000" w:themeColor="dark1"/>
                <w:kern w:val="24"/>
                <w:sz w:val="18"/>
                <w:szCs w:val="18"/>
              </w:rPr>
              <w:t xml:space="preserve"> related to </w:t>
            </w:r>
            <w:r>
              <w:rPr>
                <w:color w:val="000000" w:themeColor="dark1"/>
                <w:kern w:val="24"/>
                <w:sz w:val="18"/>
                <w:szCs w:val="18"/>
              </w:rPr>
              <w:t xml:space="preserve">upgrades </w:t>
            </w:r>
            <w:r w:rsidRPr="007B1E31">
              <w:rPr>
                <w:color w:val="000000" w:themeColor="dark1"/>
                <w:kern w:val="24"/>
                <w:sz w:val="18"/>
                <w:szCs w:val="18"/>
              </w:rPr>
              <w:t xml:space="preserve">on Southern Company </w:t>
            </w:r>
            <w:r>
              <w:rPr>
                <w:color w:val="000000" w:themeColor="dark1"/>
                <w:kern w:val="24"/>
                <w:sz w:val="18"/>
                <w:szCs w:val="18"/>
              </w:rPr>
              <w:t xml:space="preserve">Transmission </w:t>
            </w:r>
            <w:r w:rsidRPr="007B1E31">
              <w:rPr>
                <w:color w:val="000000" w:themeColor="dark1"/>
                <w:kern w:val="24"/>
                <w:sz w:val="18"/>
                <w:szCs w:val="18"/>
              </w:rPr>
              <w:t>System</w:t>
            </w:r>
          </w:p>
          <w:p w:rsidR="00AB6FD9" w:rsidRDefault="00AB6FD9" w14:paraId="72E05663" w14:textId="77777777">
            <w:pPr>
              <w:keepNext/>
              <w:keepLines/>
              <w:rPr>
                <w:color w:val="000000" w:themeColor="dark1"/>
                <w:kern w:val="24"/>
                <w:sz w:val="18"/>
                <w:szCs w:val="18"/>
              </w:rPr>
            </w:pPr>
          </w:p>
          <w:p w:rsidRPr="006B0DE2" w:rsidR="00AB6FD9" w:rsidRDefault="00AB6FD9" w14:paraId="235EF73F" w14:textId="77777777">
            <w:pPr>
              <w:keepNext/>
              <w:keepLines/>
              <w:rPr>
                <w:color w:val="000000" w:themeColor="text1"/>
                <w:sz w:val="18"/>
                <w:szCs w:val="18"/>
              </w:rPr>
            </w:pPr>
            <w:r w:rsidRPr="485CF817">
              <w:rPr>
                <w:color w:val="000000" w:themeColor="text1"/>
                <w:sz w:val="18"/>
                <w:szCs w:val="18"/>
              </w:rPr>
              <w:t xml:space="preserve">Any </w:t>
            </w:r>
            <w:r>
              <w:rPr>
                <w:color w:val="000000" w:themeColor="text1"/>
                <w:sz w:val="18"/>
                <w:szCs w:val="18"/>
              </w:rPr>
              <w:t xml:space="preserve">TSR or </w:t>
            </w:r>
            <w:r w:rsidRPr="485CF817">
              <w:rPr>
                <w:color w:val="000000" w:themeColor="text1"/>
                <w:sz w:val="18"/>
                <w:szCs w:val="18"/>
              </w:rPr>
              <w:t>delivery costs</w:t>
            </w:r>
            <w:r>
              <w:rPr>
                <w:color w:val="000000" w:themeColor="text1"/>
                <w:sz w:val="18"/>
                <w:szCs w:val="18"/>
              </w:rPr>
              <w:t xml:space="preserve"> from POI</w:t>
            </w:r>
            <w:r w:rsidRPr="485CF817">
              <w:rPr>
                <w:color w:val="000000" w:themeColor="text1"/>
                <w:sz w:val="18"/>
                <w:szCs w:val="18"/>
              </w:rPr>
              <w:t xml:space="preserve"> to Southern Transmission Interface</w:t>
            </w:r>
          </w:p>
        </w:tc>
      </w:tr>
      <w:bookmarkEnd w:id="321"/>
    </w:tbl>
    <w:p w:rsidR="00C0145A" w:rsidP="003F2952" w:rsidRDefault="00C0145A" w14:paraId="6A4B57B5" w14:textId="77777777">
      <w:pPr>
        <w:spacing w:before="120" w:after="120"/>
        <w:jc w:val="both"/>
      </w:pPr>
    </w:p>
    <w:p w:rsidR="007279E0" w:rsidP="003F2952" w:rsidRDefault="00602C31" w14:paraId="5EDF3F5F" w14:textId="77777777">
      <w:pPr>
        <w:pStyle w:val="zG01"/>
        <w:spacing w:before="120" w:after="120"/>
      </w:pPr>
      <w:r>
        <w:t>mODULAR BESS FACILITY INTERCONNECTION DESIGN CONFIGURA</w:t>
      </w:r>
      <w:r w:rsidR="002E4791">
        <w:t xml:space="preserve">TIONS </w:t>
      </w:r>
    </w:p>
    <w:p w:rsidR="00822C66" w:rsidP="003F2952" w:rsidRDefault="00822C66" w14:paraId="58D8F168" w14:textId="77777777"/>
    <w:p w:rsidR="00FA2AC2" w:rsidP="00FA2AC2" w:rsidRDefault="00FA2AC2" w14:paraId="1D5B810D" w14:textId="77777777">
      <w:pPr>
        <w:pStyle w:val="zGNormal"/>
      </w:pPr>
      <w:r>
        <w:rPr>
          <w:b/>
          <w:bCs/>
        </w:rPr>
        <w:t>Option A:</w:t>
      </w:r>
      <w:r>
        <w:t xml:space="preserve"> Separate Generation Tie Lines and an Independent Collector System for BESS Blocks Committed to GPC (</w:t>
      </w:r>
      <w:r w:rsidRPr="00ED3491">
        <w:rPr>
          <w:b/>
          <w:bCs/>
        </w:rPr>
        <w:t>Preferred by GPC</w:t>
      </w:r>
      <w:r>
        <w:t>)</w:t>
      </w:r>
    </w:p>
    <w:p w:rsidR="00822C66" w:rsidP="003F2952" w:rsidRDefault="00822C66" w14:paraId="2B558056" w14:textId="77777777"/>
    <w:p w:rsidR="00D95D00" w:rsidP="003F2952" w:rsidRDefault="00D95D00" w14:paraId="1C800483" w14:textId="77777777">
      <w:r w:rsidRPr="005430AE">
        <w:rPr>
          <w:noProof/>
        </w:rPr>
        <w:drawing>
          <wp:inline distT="0" distB="0" distL="0" distR="0" wp14:anchorId="5ABE641F" wp14:editId="0CDC1B4C">
            <wp:extent cx="6126480" cy="3399155"/>
            <wp:effectExtent l="0" t="0" r="7620" b="0"/>
            <wp:docPr id="1072359011" name="Picture 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359011" name="Picture 1" descr="A diagram of a circuit&#10;&#10;AI-generated content may be incorrect."/>
                    <pic:cNvPicPr/>
                  </pic:nvPicPr>
                  <pic:blipFill>
                    <a:blip r:embed="rId34"/>
                    <a:stretch>
                      <a:fillRect/>
                    </a:stretch>
                  </pic:blipFill>
                  <pic:spPr>
                    <a:xfrm>
                      <a:off x="0" y="0"/>
                      <a:ext cx="6126480" cy="3399155"/>
                    </a:xfrm>
                    <a:prstGeom prst="rect">
                      <a:avLst/>
                    </a:prstGeom>
                  </pic:spPr>
                </pic:pic>
              </a:graphicData>
            </a:graphic>
          </wp:inline>
        </w:drawing>
      </w:r>
    </w:p>
    <w:p w:rsidR="005B413E" w:rsidP="003F2952" w:rsidRDefault="005B413E" w14:paraId="3D8D22C6" w14:textId="77777777"/>
    <w:p w:rsidR="005B413E" w:rsidP="005B413E" w:rsidRDefault="005B413E" w14:paraId="531A1D27" w14:textId="77777777">
      <w:pPr>
        <w:pStyle w:val="zGNormal"/>
      </w:pPr>
      <w:r>
        <w:rPr>
          <w:b/>
          <w:bCs/>
        </w:rPr>
        <w:lastRenderedPageBreak/>
        <w:t>Option B:</w:t>
      </w:r>
      <w:r>
        <w:t xml:space="preserve"> Shared Generation Tie Line and an Independent Collector System for all BESS Blocks (</w:t>
      </w:r>
      <w:r w:rsidRPr="00ED3491">
        <w:rPr>
          <w:b/>
          <w:bCs/>
        </w:rPr>
        <w:t>Allowed but not Preferred by GPC</w:t>
      </w:r>
      <w:r>
        <w:t>).</w:t>
      </w:r>
    </w:p>
    <w:p w:rsidR="005B413E" w:rsidP="003F2952" w:rsidRDefault="005B413E" w14:paraId="0AC9C4E6" w14:textId="77777777"/>
    <w:p w:rsidR="00C26DBE" w:rsidP="003F2952" w:rsidRDefault="00C26DBE" w14:paraId="0312CD02" w14:textId="77777777"/>
    <w:p w:rsidR="00C0145A" w:rsidP="003F2952" w:rsidRDefault="00C26DBE" w14:paraId="095A7BD2" w14:textId="6976381A">
      <w:pPr>
        <w:sectPr w:rsidR="00C0145A" w:rsidSect="00F07C1D">
          <w:footerReference w:type="default" r:id="rId35"/>
          <w:footnotePr>
            <w:numRestart w:val="eachSect"/>
          </w:footnotePr>
          <w:pgSz w:w="12240" w:h="15840" w:code="1"/>
          <w:pgMar w:top="1296" w:right="1296" w:bottom="1080" w:left="1296" w:header="720" w:footer="720" w:gutter="0"/>
          <w:cols w:space="720"/>
          <w:noEndnote/>
        </w:sectPr>
      </w:pPr>
      <w:bookmarkStart w:name="_Toc216903142" w:id="322"/>
      <w:r>
        <w:rPr>
          <w:noProof/>
        </w:rPr>
        <w:drawing>
          <wp:inline distT="0" distB="0" distL="0" distR="0" wp14:anchorId="7753243E" wp14:editId="2C8B5700">
            <wp:extent cx="6126480" cy="4200090"/>
            <wp:effectExtent l="0" t="0" r="7620" b="0"/>
            <wp:docPr id="367933011" name="Picture 5"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6480" cy="4200090"/>
                    </a:xfrm>
                    <a:prstGeom prst="rect">
                      <a:avLst/>
                    </a:prstGeom>
                    <a:noFill/>
                  </pic:spPr>
                </pic:pic>
              </a:graphicData>
            </a:graphic>
          </wp:inline>
        </w:drawing>
      </w:r>
      <w:bookmarkEnd w:id="322"/>
    </w:p>
    <w:p w:rsidR="00C0145A" w:rsidP="00BF0536" w:rsidRDefault="00C0145A" w14:paraId="129C6911" w14:textId="77777777">
      <w:pPr>
        <w:pStyle w:val="zG01"/>
        <w:sectPr w:rsidR="00C0145A" w:rsidSect="006A34AB">
          <w:footerReference w:type="default" r:id="rId37"/>
          <w:type w:val="continuous"/>
          <w:pgSz w:w="12240" w:h="15840" w:code="1"/>
          <w:pgMar w:top="1296" w:right="1296" w:bottom="1080" w:left="1296" w:header="720" w:footer="720" w:gutter="0"/>
          <w:cols w:space="720"/>
          <w:noEndnote/>
        </w:sectPr>
      </w:pPr>
      <w:bookmarkStart w:name="_Toc152115973" w:id="323"/>
      <w:bookmarkEnd w:id="320"/>
    </w:p>
    <w:p w:rsidRPr="00A80C32" w:rsidR="00C0145A" w:rsidP="00C0145A" w:rsidRDefault="00C0145A" w14:paraId="2287F362" w14:textId="54DEB805">
      <w:pPr>
        <w:pStyle w:val="zGTitleExhibit"/>
      </w:pPr>
      <w:bookmarkStart w:name="_Toc168573781" w:id="324"/>
      <w:bookmarkStart w:name="_Toc226724849" w:id="325"/>
      <w:r w:rsidRPr="00A80C32">
        <w:lastRenderedPageBreak/>
        <w:t>E</w:t>
      </w:r>
      <w:r>
        <w:t xml:space="preserve">xhibit </w:t>
      </w:r>
      <w:r w:rsidR="00E73DAE">
        <w:t>C</w:t>
      </w:r>
      <w:r w:rsidRPr="00A80C32" w:rsidR="00E73DAE">
        <w:t xml:space="preserve"> </w:t>
      </w:r>
      <w:r w:rsidRPr="00A80C32">
        <w:t>– F</w:t>
      </w:r>
      <w:r>
        <w:t>orm of Site Control Affidavit and Landowner Confirmation</w:t>
      </w:r>
      <w:bookmarkEnd w:id="324"/>
      <w:bookmarkEnd w:id="325"/>
      <w:r>
        <w:t xml:space="preserve"> </w:t>
      </w:r>
      <w:bookmarkEnd w:id="323"/>
    </w:p>
    <w:p w:rsidRPr="00A80C32" w:rsidR="00C0145A" w:rsidP="00C0145A" w:rsidRDefault="00C0145A" w14:paraId="5490B3E4" w14:textId="77777777">
      <w:pPr>
        <w:jc w:val="center"/>
        <w:rPr>
          <w:rFonts w:eastAsia="Times New Roman"/>
          <w:b/>
        </w:rPr>
      </w:pPr>
    </w:p>
    <w:p w:rsidRPr="00A80C32" w:rsidR="00C0145A" w:rsidP="00C0145A" w:rsidRDefault="00C0145A" w14:paraId="4E5221FF" w14:textId="0F74D5B7">
      <w:pPr>
        <w:spacing w:line="480" w:lineRule="auto"/>
        <w:ind w:left="1440" w:hanging="1440"/>
        <w:jc w:val="center"/>
        <w:rPr>
          <w:rFonts w:eastAsia="Times New Roman"/>
          <w:color w:val="0000FF"/>
        </w:rPr>
      </w:pPr>
      <w:r w:rsidRPr="00A80C32">
        <w:rPr>
          <w:rFonts w:eastAsia="Times New Roman"/>
          <w:color w:val="0000FF"/>
        </w:rPr>
        <w:t xml:space="preserve"> </w:t>
      </w:r>
      <w:r w:rsidRPr="00B94AA1" w:rsidR="006E0D94">
        <w:rPr>
          <w:rFonts w:eastAsia="Times New Roman" w:cs="Arial"/>
          <w:highlight w:val="yellow"/>
        </w:rPr>
        <w:t>#Insert</w:t>
      </w:r>
      <w:r w:rsidR="006E0D94">
        <w:rPr>
          <w:rFonts w:eastAsia="Times New Roman" w:cs="Arial"/>
          <w:highlight w:val="yellow"/>
        </w:rPr>
        <w:t>Participant</w:t>
      </w:r>
      <w:r w:rsidRPr="00B94AA1" w:rsidR="006E0D94">
        <w:rPr>
          <w:rFonts w:eastAsia="Times New Roman" w:cs="Arial"/>
          <w:highlight w:val="yellow"/>
        </w:rPr>
        <w:t>’sLetterhead</w:t>
      </w:r>
    </w:p>
    <w:p w:rsidRPr="00A80C32" w:rsidR="00C0145A" w:rsidP="00C0145A" w:rsidRDefault="00C0145A" w14:paraId="3FEF0A41" w14:textId="77777777">
      <w:pPr>
        <w:spacing w:line="480" w:lineRule="auto"/>
        <w:ind w:left="1440" w:hanging="1440"/>
        <w:jc w:val="center"/>
        <w:rPr>
          <w:rFonts w:eastAsia="Times New Roman" w:cs="Arial"/>
          <w:color w:val="000000"/>
        </w:rPr>
      </w:pPr>
      <w:r>
        <w:rPr>
          <w:rFonts w:eastAsia="Times New Roman" w:cs="Arial"/>
          <w:highlight w:val="yellow"/>
        </w:rPr>
        <w:t>#</w:t>
      </w:r>
      <w:r w:rsidRPr="00B44F2B">
        <w:rPr>
          <w:rFonts w:eastAsia="Times New Roman" w:cs="Arial"/>
          <w:highlight w:val="yellow"/>
        </w:rPr>
        <w:t>InsertDate</w:t>
      </w:r>
    </w:p>
    <w:p w:rsidRPr="00A80C32" w:rsidR="00C0145A" w:rsidP="00C0145A" w:rsidRDefault="00C0145A" w14:paraId="5069388D" w14:textId="77777777">
      <w:pPr>
        <w:jc w:val="both"/>
        <w:rPr>
          <w:rFonts w:cs="Arial"/>
        </w:rPr>
      </w:pPr>
      <w:r w:rsidRPr="00A80C32">
        <w:rPr>
          <w:rFonts w:eastAsia="Arial" w:cs="Arial"/>
          <w:color w:val="000000" w:themeColor="text1"/>
        </w:rPr>
        <w:t>Georgia Power Company</w:t>
      </w:r>
    </w:p>
    <w:p w:rsidRPr="00A80C32" w:rsidR="00C0145A" w:rsidP="00C0145A" w:rsidRDefault="00C0145A" w14:paraId="6FAB6A5D" w14:textId="77777777">
      <w:pPr>
        <w:jc w:val="both"/>
        <w:rPr>
          <w:rFonts w:cs="Arial"/>
        </w:rPr>
      </w:pPr>
      <w:r w:rsidRPr="00A80C32">
        <w:rPr>
          <w:rFonts w:eastAsia="Arial" w:cs="Arial"/>
        </w:rPr>
        <w:t>241 Ralph McGill Blvd NE</w:t>
      </w:r>
    </w:p>
    <w:p w:rsidRPr="00A80C32" w:rsidR="00C0145A" w:rsidP="00C0145A" w:rsidRDefault="00C0145A" w14:paraId="1E1C5644" w14:textId="77777777">
      <w:pPr>
        <w:jc w:val="both"/>
        <w:rPr>
          <w:rFonts w:cs="Arial"/>
        </w:rPr>
      </w:pPr>
      <w:r w:rsidRPr="00A80C32">
        <w:rPr>
          <w:rFonts w:eastAsia="Arial" w:cs="Arial"/>
        </w:rPr>
        <w:t>Bin No. 1019</w:t>
      </w:r>
      <w:r>
        <w:rPr>
          <w:rFonts w:eastAsia="Arial" w:cs="Arial"/>
        </w:rPr>
        <w:t>6</w:t>
      </w:r>
    </w:p>
    <w:p w:rsidRPr="00A80C32" w:rsidR="00C0145A" w:rsidP="00C0145A" w:rsidRDefault="00C0145A" w14:paraId="40263882" w14:textId="77777777">
      <w:pPr>
        <w:jc w:val="both"/>
        <w:rPr>
          <w:rFonts w:cs="Arial"/>
        </w:rPr>
      </w:pPr>
      <w:r w:rsidRPr="00A80C32">
        <w:rPr>
          <w:rFonts w:eastAsia="Arial" w:cs="Arial"/>
        </w:rPr>
        <w:t>Atlanta, Georgia 30308</w:t>
      </w:r>
    </w:p>
    <w:p w:rsidRPr="00A80C32" w:rsidR="00C0145A" w:rsidP="00C0145A" w:rsidRDefault="00C0145A" w14:paraId="1552A9D9" w14:textId="77777777">
      <w:pPr>
        <w:jc w:val="both"/>
        <w:rPr>
          <w:rFonts w:cs="Arial"/>
        </w:rPr>
      </w:pPr>
      <w:r w:rsidRPr="00A80C32">
        <w:rPr>
          <w:rFonts w:eastAsia="Arial" w:cs="Arial"/>
        </w:rPr>
        <w:t xml:space="preserve"> </w:t>
      </w:r>
    </w:p>
    <w:p w:rsidR="00C0145A" w:rsidP="00C0145A" w:rsidRDefault="00C0145A" w14:paraId="13A02231" w14:textId="10377F76">
      <w:pPr>
        <w:ind w:left="1080" w:hanging="1080"/>
        <w:jc w:val="both"/>
        <w:rPr>
          <w:rFonts w:eastAsia="Arial" w:cs="Arial"/>
        </w:rPr>
      </w:pPr>
      <w:r w:rsidRPr="00A80C32">
        <w:rPr>
          <w:rFonts w:eastAsia="Arial" w:cs="Arial"/>
        </w:rPr>
        <w:t xml:space="preserve">Subject: </w:t>
      </w:r>
      <w:r w:rsidRPr="00A80C32">
        <w:rPr>
          <w:rFonts w:cs="Arial"/>
        </w:rPr>
        <w:tab/>
      </w:r>
      <w:r w:rsidRPr="00A80C32">
        <w:rPr>
          <w:rFonts w:eastAsia="Arial" w:cs="Arial"/>
        </w:rPr>
        <w:t xml:space="preserve">Georgia Power Company’s </w:t>
      </w:r>
      <w:r>
        <w:rPr>
          <w:rFonts w:eastAsia="Arial" w:cs="Arial"/>
        </w:rPr>
        <w:t>All-Source</w:t>
      </w:r>
      <w:r w:rsidRPr="00A80C32">
        <w:rPr>
          <w:rFonts w:eastAsia="Arial" w:cs="Arial"/>
        </w:rPr>
        <w:t xml:space="preserve"> RFP – Site Control</w:t>
      </w:r>
    </w:p>
    <w:p w:rsidRPr="00A80C32" w:rsidR="00C0145A" w:rsidP="00C0145A" w:rsidRDefault="00C0145A" w14:paraId="0C5F32ED" w14:textId="6A7F3DB1">
      <w:pPr>
        <w:ind w:left="1080" w:hanging="1080"/>
        <w:jc w:val="both"/>
        <w:rPr>
          <w:rFonts w:cs="Arial"/>
        </w:rPr>
      </w:pPr>
      <w:r>
        <w:rPr>
          <w:rFonts w:eastAsia="Arial" w:cs="Arial"/>
        </w:rPr>
        <w:tab/>
        <w:t xml:space="preserve">Bid No. </w:t>
      </w:r>
      <w:r w:rsidRPr="00321A13">
        <w:rPr>
          <w:rFonts w:eastAsia="Arial" w:cs="Arial"/>
          <w:highlight w:val="yellow"/>
        </w:rPr>
        <w:t>#BidNumber</w:t>
      </w:r>
      <w:r w:rsidRPr="00243445" w:rsidR="00DE5F65">
        <w:rPr>
          <w:rFonts w:eastAsia="Arial" w:cs="Arial"/>
          <w:b/>
          <w:bCs/>
          <w:i/>
          <w:iCs/>
          <w:color w:val="EE0000"/>
          <w:highlight w:val="cyan"/>
          <w:u w:val="single"/>
        </w:rPr>
        <w:t>OR</w:t>
      </w:r>
      <w:r w:rsidRPr="00243445" w:rsidR="00DE5F65">
        <w:rPr>
          <w:rFonts w:eastAsia="Arial" w:cs="Arial"/>
          <w:highlight w:val="yellow"/>
        </w:rPr>
        <w:t>#COP No. #COPNumber</w:t>
      </w:r>
    </w:p>
    <w:p w:rsidRPr="00A80C32" w:rsidR="00C0145A" w:rsidP="00C0145A" w:rsidRDefault="00C0145A" w14:paraId="3B316C37" w14:textId="77777777">
      <w:pPr>
        <w:ind w:left="1080" w:hanging="1080"/>
        <w:jc w:val="both"/>
        <w:rPr>
          <w:rFonts w:cs="Arial"/>
        </w:rPr>
      </w:pPr>
      <w:r w:rsidRPr="00A80C32">
        <w:rPr>
          <w:rFonts w:eastAsia="Arial" w:cs="Arial"/>
        </w:rPr>
        <w:t xml:space="preserve"> </w:t>
      </w:r>
    </w:p>
    <w:p w:rsidRPr="00A80C32" w:rsidR="00C0145A" w:rsidP="00C0145A" w:rsidRDefault="00C0145A" w14:paraId="721143B5" w14:textId="77777777">
      <w:pPr>
        <w:pStyle w:val="zGNormal"/>
      </w:pPr>
      <w:r w:rsidRPr="00A80C32">
        <w:t>Ladies and Gentlemen:</w:t>
      </w:r>
    </w:p>
    <w:p w:rsidR="00C774F4" w:rsidP="00C0145A" w:rsidRDefault="00C774F4" w14:paraId="37427BAB" w14:textId="77777777">
      <w:pPr>
        <w:pStyle w:val="zGNormal"/>
      </w:pPr>
    </w:p>
    <w:p w:rsidRPr="00A80C32" w:rsidR="00C0145A" w:rsidP="00C0145A" w:rsidRDefault="00C0145A" w14:paraId="1B5F6CC5" w14:textId="1A504D28">
      <w:pPr>
        <w:pStyle w:val="zGNormal"/>
      </w:pPr>
      <w:r w:rsidRPr="00A80C32">
        <w:t xml:space="preserve">In accordance with the provisions of </w:t>
      </w:r>
      <w:r>
        <w:t xml:space="preserve">the </w:t>
      </w:r>
      <w:r w:rsidRPr="00A80C32">
        <w:t xml:space="preserve">Georgia </w:t>
      </w:r>
      <w:r>
        <w:t>Power Company (“</w:t>
      </w:r>
      <w:r>
        <w:rPr>
          <w:b/>
          <w:bCs/>
        </w:rPr>
        <w:t>GPC</w:t>
      </w:r>
      <w:r>
        <w:t>”)</w:t>
      </w:r>
      <w:r w:rsidRPr="00A80C32">
        <w:t xml:space="preserve"> </w:t>
      </w:r>
      <w:r w:rsidR="004D4696">
        <w:t xml:space="preserve">2026 </w:t>
      </w:r>
      <w:r w:rsidR="00735E45">
        <w:t>All-Source</w:t>
      </w:r>
      <w:r w:rsidRPr="00A80C32">
        <w:t xml:space="preserve"> Capacity Request for Proposals</w:t>
      </w:r>
      <w:r w:rsidR="00EC0CD4">
        <w:t xml:space="preserve"> for </w:t>
      </w:r>
      <w:r w:rsidR="004D4696">
        <w:t>Need Years 2032</w:t>
      </w:r>
      <w:r w:rsidR="00972542">
        <w:t>–</w:t>
      </w:r>
      <w:r w:rsidR="00A35A92">
        <w:t>2033</w:t>
      </w:r>
      <w:r w:rsidR="00EC0CD4">
        <w:t xml:space="preserve"> </w:t>
      </w:r>
      <w:r w:rsidRPr="00A80C32">
        <w:t>(“</w:t>
      </w:r>
      <w:r>
        <w:rPr>
          <w:b/>
          <w:bCs/>
        </w:rPr>
        <w:t xml:space="preserve">All-Source </w:t>
      </w:r>
      <w:r w:rsidRPr="00A80C32">
        <w:rPr>
          <w:b/>
          <w:bCs/>
        </w:rPr>
        <w:t>RFP</w:t>
      </w:r>
      <w:r w:rsidRPr="00A80C32">
        <w:t xml:space="preserve">”), </w:t>
      </w:r>
      <w:r w:rsidRPr="0061334A">
        <w:rPr>
          <w:highlight w:val="yellow"/>
        </w:rPr>
        <w:t>#</w:t>
      </w:r>
      <w:r w:rsidR="00C774F4">
        <w:rPr>
          <w:highlight w:val="yellow"/>
        </w:rPr>
        <w:t>Participant</w:t>
      </w:r>
      <w:r w:rsidRPr="3835E4A1" w:rsidR="00C774F4">
        <w:rPr>
          <w:highlight w:val="yellow"/>
        </w:rPr>
        <w:t>LegalName</w:t>
      </w:r>
      <w:r w:rsidRPr="3835E4A1">
        <w:rPr>
          <w:highlight w:val="yellow"/>
        </w:rPr>
        <w:t>#</w:t>
      </w:r>
      <w:r w:rsidRPr="3835E4A1">
        <w:t xml:space="preserve"> </w:t>
      </w:r>
      <w:r w:rsidRPr="00A35A92" w:rsidR="00A35A92">
        <w:rPr>
          <w:highlight w:val="yellow"/>
        </w:rPr>
        <w:t>#</w:t>
      </w:r>
      <w:r w:rsidRPr="00A35A92">
        <w:rPr>
          <w:highlight w:val="yellow"/>
        </w:rPr>
        <w:t>a</w:t>
      </w:r>
      <w:r w:rsidRPr="00A35A92">
        <w:rPr>
          <w:b/>
          <w:bCs/>
          <w:i/>
          <w:iCs/>
          <w:color w:val="FF0000"/>
          <w:highlight w:val="cyan"/>
          <w:u w:val="single"/>
        </w:rPr>
        <w:t>OR</w:t>
      </w:r>
      <w:r w:rsidRPr="00A35A92" w:rsidR="00A35A92">
        <w:rPr>
          <w:highlight w:val="yellow"/>
        </w:rPr>
        <w:t>#</w:t>
      </w:r>
      <w:r w:rsidRPr="00A35A92">
        <w:rPr>
          <w:highlight w:val="yellow"/>
        </w:rPr>
        <w:t>an</w:t>
      </w:r>
      <w:r>
        <w:t xml:space="preserve"> </w:t>
      </w:r>
      <w:r w:rsidRPr="3835E4A1">
        <w:rPr>
          <w:highlight w:val="yellow"/>
        </w:rPr>
        <w:t>#OrgState#</w:t>
      </w:r>
      <w:r>
        <w:t xml:space="preserve"> </w:t>
      </w:r>
      <w:r w:rsidRPr="00A35A92">
        <w:rPr>
          <w:highlight w:val="yellow"/>
        </w:rPr>
        <w:t>#limited liability company</w:t>
      </w:r>
      <w:r w:rsidRPr="00836909">
        <w:rPr>
          <w:b/>
          <w:i/>
          <w:color w:val="EE0000"/>
          <w:highlight w:val="cyan"/>
          <w:u w:val="single"/>
        </w:rPr>
        <w:t>OR</w:t>
      </w:r>
      <w:r w:rsidRPr="00A35A92">
        <w:rPr>
          <w:highlight w:val="yellow"/>
        </w:rPr>
        <w:t>#OtherOrgStructure</w:t>
      </w:r>
      <w:r w:rsidRPr="3835E4A1">
        <w:rPr>
          <w:highlight w:val="yellow"/>
        </w:rPr>
        <w:t>#</w:t>
      </w:r>
      <w:r w:rsidRPr="00A80C32">
        <w:t xml:space="preserve"> (“</w:t>
      </w:r>
      <w:r w:rsidR="00C774F4">
        <w:rPr>
          <w:b/>
          <w:bCs/>
        </w:rPr>
        <w:t>Partici</w:t>
      </w:r>
      <w:r w:rsidR="006076BB">
        <w:rPr>
          <w:b/>
          <w:bCs/>
        </w:rPr>
        <w:t>pant</w:t>
      </w:r>
      <w:r w:rsidRPr="00A80C32">
        <w:t xml:space="preserve">”), submits this </w:t>
      </w:r>
      <w:r>
        <w:t xml:space="preserve">Site Control </w:t>
      </w:r>
      <w:r w:rsidRPr="00A80C32">
        <w:t xml:space="preserve">Affidavit </w:t>
      </w:r>
      <w:r>
        <w:t>(“</w:t>
      </w:r>
      <w:r>
        <w:rPr>
          <w:b/>
          <w:bCs/>
        </w:rPr>
        <w:t>Affidavit</w:t>
      </w:r>
      <w:r>
        <w:t xml:space="preserve">”) </w:t>
      </w:r>
      <w:r w:rsidRPr="3835E4A1">
        <w:rPr>
          <w:rFonts w:eastAsia="Times New Roman"/>
          <w:color w:val="000000" w:themeColor="text1"/>
        </w:rPr>
        <w:t xml:space="preserve">in support of </w:t>
      </w:r>
      <w:r w:rsidRPr="00306577" w:rsidR="00306577">
        <w:rPr>
          <w:rFonts w:eastAsia="Times New Roman"/>
          <w:color w:val="000000" w:themeColor="text1"/>
          <w:highlight w:val="yellow"/>
        </w:rPr>
        <w:t>#</w:t>
      </w:r>
      <w:r w:rsidRPr="00932AC7">
        <w:rPr>
          <w:rFonts w:eastAsia="Times New Roman"/>
          <w:color w:val="000000" w:themeColor="text1"/>
          <w:highlight w:val="yellow"/>
        </w:rPr>
        <w:t>Bid No. on its own behalf and</w:t>
      </w:r>
      <w:r w:rsidRPr="00932AC7">
        <w:rPr>
          <w:highlight w:val="yellow"/>
        </w:rPr>
        <w:t xml:space="preserve"> on behalf of the counterparty (“</w:t>
      </w:r>
      <w:r w:rsidRPr="00A65788">
        <w:rPr>
          <w:b/>
          <w:bCs/>
          <w:highlight w:val="yellow"/>
        </w:rPr>
        <w:t>Seller</w:t>
      </w:r>
      <w:r w:rsidRPr="00932AC7">
        <w:rPr>
          <w:highlight w:val="yellow"/>
        </w:rPr>
        <w:t>”)</w:t>
      </w:r>
      <w:r w:rsidRPr="00932AC7" w:rsidDel="001061D3">
        <w:rPr>
          <w:highlight w:val="yellow"/>
        </w:rPr>
        <w:t xml:space="preserve"> </w:t>
      </w:r>
      <w:r w:rsidRPr="00932AC7">
        <w:rPr>
          <w:highlight w:val="yellow"/>
        </w:rPr>
        <w:t xml:space="preserve">that will execute the </w:t>
      </w:r>
      <w:r w:rsidRPr="3835E4A1">
        <w:rPr>
          <w:highlight w:val="yellow"/>
        </w:rPr>
        <w:t>#Power Purchase Agreement (“</w:t>
      </w:r>
      <w:r w:rsidRPr="3835E4A1">
        <w:rPr>
          <w:b/>
          <w:bCs/>
          <w:highlight w:val="yellow"/>
        </w:rPr>
        <w:t>PPA</w:t>
      </w:r>
      <w:r w:rsidRPr="3835E4A1">
        <w:rPr>
          <w:highlight w:val="yellow"/>
        </w:rPr>
        <w:t>”)</w:t>
      </w:r>
      <w:r w:rsidRPr="006D0723">
        <w:rPr>
          <w:b/>
          <w:i/>
          <w:color w:val="FF0000"/>
          <w:highlight w:val="green"/>
          <w:u w:val="single"/>
        </w:rPr>
        <w:t>OR</w:t>
      </w:r>
      <w:r w:rsidRPr="3835E4A1">
        <w:rPr>
          <w:highlight w:val="yellow"/>
        </w:rPr>
        <w:t>#Asset Purchase Agreement (“</w:t>
      </w:r>
      <w:r w:rsidRPr="3835E4A1">
        <w:rPr>
          <w:b/>
          <w:bCs/>
          <w:highlight w:val="yellow"/>
        </w:rPr>
        <w:t>APA</w:t>
      </w:r>
      <w:r w:rsidRPr="3835E4A1">
        <w:rPr>
          <w:highlight w:val="yellow"/>
        </w:rPr>
        <w:t>”)</w:t>
      </w:r>
      <w:r w:rsidRPr="00B321AE">
        <w:rPr>
          <w:b/>
          <w:bCs/>
          <w:i/>
          <w:iCs/>
          <w:color w:val="FF0000"/>
          <w:highlight w:val="cyan"/>
          <w:u w:val="single"/>
        </w:rPr>
        <w:t>OR</w:t>
      </w:r>
      <w:r w:rsidRPr="006734D2" w:rsidR="006734D2">
        <w:rPr>
          <w:highlight w:val="yellow"/>
        </w:rPr>
        <w:t>#</w:t>
      </w:r>
      <w:r w:rsidR="006734D2">
        <w:rPr>
          <w:rFonts w:eastAsia="Times New Roman"/>
          <w:color w:val="000000" w:themeColor="text1"/>
          <w:highlight w:val="yellow"/>
        </w:rPr>
        <w:t>COP</w:t>
      </w:r>
      <w:r w:rsidRPr="00A80C32">
        <w:t xml:space="preserve">. For </w:t>
      </w:r>
      <w:r w:rsidR="005361B0">
        <w:t>Participant</w:t>
      </w:r>
      <w:r w:rsidRPr="00A80C32" w:rsidR="005361B0">
        <w:t xml:space="preserve"> </w:t>
      </w:r>
      <w:r w:rsidRPr="00A80C32">
        <w:t xml:space="preserve">to be eligible </w:t>
      </w:r>
      <w:r>
        <w:t>to participate</w:t>
      </w:r>
      <w:r w:rsidRPr="00A80C32">
        <w:t xml:space="preserve">, </w:t>
      </w:r>
      <w:r w:rsidR="002C3965">
        <w:t>Participant</w:t>
      </w:r>
      <w:r w:rsidRPr="00A80C32">
        <w:t xml:space="preserve"> or Seller, as applicable, must</w:t>
      </w:r>
      <w:r w:rsidR="00185127">
        <w:t xml:space="preserve"> </w:t>
      </w:r>
      <w:r w:rsidRPr="00A80C32">
        <w:t xml:space="preserve">possess Site Control, as defined </w:t>
      </w:r>
      <w:r w:rsidRPr="00CE4FDA">
        <w:t>in th</w:t>
      </w:r>
      <w:r w:rsidR="00573946">
        <w:t>e All-Source RFP</w:t>
      </w:r>
      <w:r w:rsidRPr="00A80C32">
        <w:t xml:space="preserve">. Capitalized words used without definition have the meaning shown in the </w:t>
      </w:r>
      <w:r w:rsidRPr="00C816A7">
        <w:t xml:space="preserve">All-Source </w:t>
      </w:r>
      <w:r w:rsidRPr="00A80C32">
        <w:t>RFP.</w:t>
      </w:r>
    </w:p>
    <w:p w:rsidR="00DC5272" w:rsidP="00C0145A" w:rsidRDefault="00DC5272" w14:paraId="4EEEBEE4" w14:textId="7E2561CA">
      <w:pPr>
        <w:pStyle w:val="zGNormal"/>
      </w:pPr>
    </w:p>
    <w:p w:rsidRPr="00A80C32" w:rsidR="00C0145A" w:rsidP="00C0145A" w:rsidRDefault="00DC5272" w14:paraId="36DC7857" w14:textId="7993492E">
      <w:pPr>
        <w:pStyle w:val="zGNormal"/>
      </w:pPr>
      <w:r>
        <w:t>Participant</w:t>
      </w:r>
      <w:r w:rsidRPr="00A80C32">
        <w:t xml:space="preserve"> </w:t>
      </w:r>
      <w:r w:rsidRPr="00A80C32" w:rsidR="00C0145A">
        <w:t>represents, warrants</w:t>
      </w:r>
      <w:r w:rsidR="00C0145A">
        <w:t>,</w:t>
      </w:r>
      <w:r w:rsidRPr="00A80C32" w:rsidR="00C0145A">
        <w:t xml:space="preserve"> </w:t>
      </w:r>
      <w:r w:rsidR="00C0145A">
        <w:t>and</w:t>
      </w:r>
      <w:r w:rsidRPr="00A80C32" w:rsidR="00C0145A">
        <w:t xml:space="preserve"> covenants </w:t>
      </w:r>
      <w:r w:rsidR="00C0145A">
        <w:t>the following</w:t>
      </w:r>
      <w:r w:rsidRPr="00A80C32" w:rsidR="00C0145A">
        <w:t>:</w:t>
      </w:r>
    </w:p>
    <w:p w:rsidRPr="00A80C32" w:rsidR="00C0145A" w:rsidP="00C0145A" w:rsidRDefault="00C0145A" w14:paraId="430172FA" w14:textId="77777777">
      <w:pPr>
        <w:jc w:val="both"/>
        <w:rPr>
          <w:rFonts w:cs="Arial"/>
        </w:rPr>
      </w:pPr>
      <w:r w:rsidRPr="00A80C32">
        <w:rPr>
          <w:rFonts w:eastAsia="Times New Roman" w:cs="Arial"/>
          <w:color w:val="000000" w:themeColor="text1"/>
        </w:rPr>
        <w:t xml:space="preserve"> </w:t>
      </w:r>
    </w:p>
    <w:p w:rsidRPr="00296BC6" w:rsidR="00C0145A" w:rsidP="00C72291" w:rsidRDefault="00C0145A" w14:paraId="29A4C4B4" w14:textId="59F2D702">
      <w:pPr>
        <w:widowControl w:val="0"/>
        <w:numPr>
          <w:ilvl w:val="0"/>
          <w:numId w:val="29"/>
        </w:numPr>
        <w:autoSpaceDE w:val="0"/>
        <w:autoSpaceDN w:val="0"/>
        <w:adjustRightInd w:val="0"/>
        <w:spacing w:after="120"/>
        <w:jc w:val="both"/>
        <w:rPr>
          <w:rFonts w:eastAsia="Arial" w:cs="Arial"/>
          <w:i/>
        </w:rPr>
      </w:pPr>
      <w:r w:rsidRPr="00A80C32">
        <w:rPr>
          <w:rFonts w:eastAsia="Arial" w:cs="Arial"/>
        </w:rPr>
        <w:t>The Fac</w:t>
      </w:r>
      <w:r w:rsidRPr="003D7E87">
        <w:rPr>
          <w:rFonts w:eastAsia="Arial" w:cs="Arial"/>
        </w:rPr>
        <w:t xml:space="preserve">ility described in the </w:t>
      </w:r>
      <w:r w:rsidR="00DC5272">
        <w:rPr>
          <w:rFonts w:eastAsia="Arial" w:cs="Arial"/>
        </w:rPr>
        <w:t>Submission</w:t>
      </w:r>
      <w:r w:rsidRPr="003D7E87" w:rsidR="00DC5272">
        <w:rPr>
          <w:rFonts w:eastAsia="Arial" w:cs="Arial"/>
        </w:rPr>
        <w:t xml:space="preserve"> </w:t>
      </w:r>
      <w:r w:rsidRPr="003D7E87">
        <w:rPr>
          <w:rFonts w:eastAsia="Arial" w:cs="Arial"/>
        </w:rPr>
        <w:t xml:space="preserve">will be located at </w:t>
      </w:r>
      <w:r w:rsidRPr="003D7E87">
        <w:rPr>
          <w:rFonts w:eastAsia="Arial" w:cs="Arial"/>
          <w:iCs/>
          <w:highlight w:val="yellow"/>
        </w:rPr>
        <w:t>#Insert parcel number and GPS coordinates of the Site</w:t>
      </w:r>
      <w:r w:rsidRPr="00793985">
        <w:rPr>
          <w:rFonts w:eastAsia="Arial" w:cs="Arial"/>
          <w:iCs/>
        </w:rPr>
        <w:t xml:space="preserve"> (“</w:t>
      </w:r>
      <w:r w:rsidRPr="00793985">
        <w:rPr>
          <w:rFonts w:eastAsia="Arial" w:cs="Arial"/>
          <w:b/>
          <w:iCs/>
        </w:rPr>
        <w:t>Site</w:t>
      </w:r>
      <w:r w:rsidRPr="00793985">
        <w:rPr>
          <w:rFonts w:eastAsia="Arial" w:cs="Arial"/>
          <w:iCs/>
        </w:rPr>
        <w:t>”)</w:t>
      </w:r>
      <w:r>
        <w:rPr>
          <w:rFonts w:eastAsia="Arial" w:cs="Arial"/>
          <w:iCs/>
        </w:rPr>
        <w:t xml:space="preserve">. </w:t>
      </w:r>
      <w:r w:rsidR="00921F3F">
        <w:rPr>
          <w:rFonts w:eastAsia="Arial" w:cs="Arial"/>
          <w:iCs/>
        </w:rPr>
        <w:t>If the “Site includes ICF Site” box is selected</w:t>
      </w:r>
      <w:r w:rsidRPr="005F5F99">
        <w:rPr>
          <w:rFonts w:eastAsia="Arial" w:cs="Arial"/>
          <w:iCs/>
        </w:rPr>
        <w:t xml:space="preserve"> below, the </w:t>
      </w:r>
      <w:r w:rsidR="003F5011">
        <w:rPr>
          <w:rFonts w:eastAsia="Arial" w:cs="Arial"/>
          <w:iCs/>
        </w:rPr>
        <w:t>ICF</w:t>
      </w:r>
      <w:r w:rsidRPr="005F5F99">
        <w:rPr>
          <w:rFonts w:eastAsia="Arial" w:cs="Arial"/>
          <w:iCs/>
        </w:rPr>
        <w:t xml:space="preserve"> Site will be on the same </w:t>
      </w:r>
      <w:r>
        <w:rPr>
          <w:rFonts w:eastAsia="Arial" w:cs="Arial"/>
          <w:iCs/>
        </w:rPr>
        <w:t>p</w:t>
      </w:r>
      <w:r w:rsidRPr="005F5F99">
        <w:rPr>
          <w:rFonts w:eastAsia="Arial" w:cs="Arial"/>
          <w:iCs/>
        </w:rPr>
        <w:t>roperty and all references to “Site” below include both the Facility Site and the ICF Site.</w:t>
      </w:r>
    </w:p>
    <w:tbl>
      <w:tblPr>
        <w:tblStyle w:val="TableGrid"/>
        <w:tblW w:w="0" w:type="auto"/>
        <w:tblInd w:w="125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810"/>
        <w:gridCol w:w="7573"/>
      </w:tblGrid>
      <w:tr w:rsidR="00C0145A" w14:paraId="5775E412" w14:textId="77777777">
        <w:tc>
          <w:tcPr>
            <w:tcW w:w="810" w:type="dxa"/>
          </w:tcPr>
          <w:p w:rsidR="00C0145A" w:rsidP="00F811CF" w:rsidRDefault="00C0145A" w14:paraId="311AE5BD" w14:textId="77777777">
            <w:pPr>
              <w:jc w:val="both"/>
              <w:rPr>
                <w:rFonts w:eastAsia="Arial" w:cs="Arial"/>
              </w:rPr>
            </w:pPr>
            <w:r w:rsidRPr="00841CF0">
              <w:rPr>
                <w:color w:val="2B579A"/>
                <w:shd w:val="clear" w:color="auto" w:fill="E6E6E6"/>
              </w:rPr>
            </w:r>
          </w:p>
        </w:tc>
        <w:tc>
          <w:tcPr>
            <w:tcW w:w="7573" w:type="dxa"/>
          </w:tcPr>
          <w:p w:rsidR="00C0145A" w:rsidP="00F811CF" w:rsidRDefault="00C0145A" w14:paraId="6FEC4DE9" w14:textId="77777777">
            <w:pPr>
              <w:spacing w:after="120"/>
              <w:jc w:val="both"/>
              <w:rPr>
                <w:rFonts w:eastAsia="Arial" w:cs="Arial"/>
              </w:rPr>
            </w:pPr>
            <w:r w:rsidRPr="00841CF0">
              <w:t>Site includes ICF Site</w:t>
            </w:r>
          </w:p>
        </w:tc>
      </w:tr>
      <w:tr w:rsidR="00C0145A" w14:paraId="03C8FB3B" w14:textId="77777777">
        <w:tc>
          <w:tcPr>
            <w:tcW w:w="810" w:type="dxa"/>
          </w:tcPr>
          <w:p w:rsidR="00C0145A" w:rsidP="00F811CF" w:rsidRDefault="00C0145A" w14:paraId="60BB6D44" w14:textId="77777777">
            <w:pPr>
              <w:jc w:val="both"/>
              <w:rPr>
                <w:rFonts w:eastAsia="Arial" w:cs="Arial"/>
              </w:rPr>
            </w:pPr>
            <w:r w:rsidRPr="00841CF0">
              <w:rPr>
                <w:color w:val="2B579A"/>
                <w:shd w:val="clear" w:color="auto" w:fill="E6E6E6"/>
              </w:rPr>
            </w:r>
          </w:p>
        </w:tc>
        <w:tc>
          <w:tcPr>
            <w:tcW w:w="7573" w:type="dxa"/>
          </w:tcPr>
          <w:p w:rsidR="00C0145A" w:rsidP="00F811CF" w:rsidRDefault="00C0145A" w14:paraId="115BA4AB" w14:textId="09718AF7">
            <w:pPr>
              <w:spacing w:after="120"/>
              <w:jc w:val="both"/>
              <w:rPr>
                <w:rFonts w:eastAsia="Arial" w:cs="Arial"/>
              </w:rPr>
            </w:pPr>
            <w:r>
              <w:t>I</w:t>
            </w:r>
            <w:r w:rsidRPr="00841CF0">
              <w:t>CF Site is separate and a separate Site Control Affidavit for ICF Site is attached</w:t>
            </w:r>
            <w:r>
              <w:t xml:space="preserve"> </w:t>
            </w:r>
            <w:r w:rsidRPr="00841CF0">
              <w:t xml:space="preserve">(using this </w:t>
            </w:r>
            <w:r w:rsidRPr="00894260" w:rsidR="00BA0C68">
              <w:t xml:space="preserve">All-Source </w:t>
            </w:r>
            <w:r w:rsidRPr="00DC480E">
              <w:rPr>
                <w:highlight w:val="yellow"/>
              </w:rPr>
              <w:t xml:space="preserve">RFP Exhibit </w:t>
            </w:r>
            <w:r w:rsidRPr="00DC480E" w:rsidR="00A97550">
              <w:rPr>
                <w:highlight w:val="yellow"/>
              </w:rPr>
              <w:t>C</w:t>
            </w:r>
            <w:r w:rsidRPr="00DC480E" w:rsidR="00485ED1">
              <w:rPr>
                <w:highlight w:val="yellow"/>
              </w:rPr>
              <w:t xml:space="preserve"> </w:t>
            </w:r>
            <w:r w:rsidRPr="00DC480E">
              <w:rPr>
                <w:highlight w:val="yellow"/>
              </w:rPr>
              <w:t>(</w:t>
            </w:r>
            <w:r w:rsidRPr="00DC480E">
              <w:rPr>
                <w:i/>
                <w:highlight w:val="yellow"/>
              </w:rPr>
              <w:t>Form of Site Control Affidavit and Landowner Confirmation</w:t>
            </w:r>
            <w:r w:rsidRPr="00DC480E">
              <w:rPr>
                <w:highlight w:val="yellow"/>
              </w:rPr>
              <w:t>)</w:t>
            </w:r>
            <w:r w:rsidRPr="00841CF0">
              <w:t xml:space="preserve"> template, revised to address ICF Site only)</w:t>
            </w:r>
          </w:p>
        </w:tc>
      </w:tr>
    </w:tbl>
    <w:p w:rsidRPr="005C07E5" w:rsidR="00C0145A" w:rsidP="00C72291" w:rsidRDefault="009942D0" w14:paraId="505AC85F" w14:textId="00AD6182">
      <w:pPr>
        <w:widowControl w:val="0"/>
        <w:numPr>
          <w:ilvl w:val="0"/>
          <w:numId w:val="29"/>
        </w:numPr>
        <w:autoSpaceDE w:val="0"/>
        <w:autoSpaceDN w:val="0"/>
        <w:adjustRightInd w:val="0"/>
        <w:spacing w:before="120" w:after="80"/>
        <w:jc w:val="both"/>
        <w:rPr>
          <w:rFonts w:eastAsia="Arial" w:cs="Arial"/>
        </w:rPr>
      </w:pPr>
      <w:r>
        <w:rPr>
          <w:rFonts w:eastAsia="Arial" w:cs="Arial"/>
        </w:rPr>
        <w:t>Participant</w:t>
      </w:r>
      <w:r w:rsidRPr="005C07E5">
        <w:rPr>
          <w:rFonts w:eastAsia="Arial" w:cs="Arial"/>
        </w:rPr>
        <w:t xml:space="preserve"> </w:t>
      </w:r>
      <w:r w:rsidRPr="005C07E5" w:rsidR="00C0145A">
        <w:rPr>
          <w:rFonts w:eastAsia="Arial" w:cs="Arial"/>
        </w:rPr>
        <w:t xml:space="preserve">or Seller, as applicable, has obtained </w:t>
      </w:r>
      <w:r w:rsidRPr="00921F3F" w:rsidR="00C0145A">
        <w:rPr>
          <w:rFonts w:eastAsia="Arial" w:cs="Arial"/>
          <w:bCs/>
        </w:rPr>
        <w:t>Site Control</w:t>
      </w:r>
      <w:r w:rsidRPr="005C07E5" w:rsidR="00C0145A">
        <w:rPr>
          <w:rFonts w:eastAsia="Arial" w:cs="Arial"/>
        </w:rPr>
        <w:t xml:space="preserve"> </w:t>
      </w:r>
      <w:r w:rsidR="00C0145A">
        <w:rPr>
          <w:rFonts w:eastAsia="Arial" w:cs="Arial"/>
        </w:rPr>
        <w:t>(</w:t>
      </w:r>
      <w:r w:rsidRPr="005C07E5" w:rsidR="00C0145A">
        <w:rPr>
          <w:rFonts w:eastAsia="Arial" w:cs="Arial"/>
        </w:rPr>
        <w:t>check one</w:t>
      </w:r>
      <w:r w:rsidR="00C0145A">
        <w:rPr>
          <w:rFonts w:eastAsia="Arial" w:cs="Arial"/>
        </w:rPr>
        <w:t>)</w:t>
      </w:r>
      <w:r w:rsidRPr="005C07E5" w:rsidR="00C0145A">
        <w:rPr>
          <w:rFonts w:eastAsia="Arial" w:cs="Arial"/>
        </w:rPr>
        <w:t xml:space="preserve">. </w:t>
      </w:r>
      <w:r w:rsidRPr="00CB1D11" w:rsidR="00CB1D11">
        <w:rPr>
          <w:rFonts w:eastAsia="Arial" w:cs="Arial"/>
          <w:highlight w:val="yellow"/>
        </w:rPr>
        <w:t>#Participant</w:t>
      </w:r>
      <w:r w:rsidRPr="00872FAF" w:rsidR="00CB1D11">
        <w:rPr>
          <w:rFonts w:eastAsia="Arial" w:cs="Arial"/>
          <w:b/>
          <w:bCs/>
          <w:i/>
          <w:iCs/>
          <w:color w:val="EE0000"/>
          <w:highlight w:val="cyan"/>
          <w:u w:val="single"/>
        </w:rPr>
        <w:t>OR</w:t>
      </w:r>
      <w:r w:rsidRPr="00872FAF" w:rsidR="00CB1D11">
        <w:rPr>
          <w:rFonts w:eastAsia="Arial" w:cs="Arial"/>
          <w:highlight w:val="yellow"/>
        </w:rPr>
        <w:t>Seller</w:t>
      </w:r>
      <w:r w:rsidRPr="005C07E5" w:rsidR="00C0145A">
        <w:rPr>
          <w:rFonts w:eastAsia="Arial" w:cs="Arial"/>
        </w:rPr>
        <w:t>:</w:t>
      </w:r>
    </w:p>
    <w:tbl>
      <w:tblPr>
        <w:tblStyle w:val="TableGrid"/>
        <w:tblW w:w="0" w:type="auto"/>
        <w:tblInd w:w="125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810"/>
        <w:gridCol w:w="7573"/>
      </w:tblGrid>
      <w:tr w:rsidR="00C0145A" w14:paraId="6CC45C48" w14:textId="77777777">
        <w:tc>
          <w:tcPr>
            <w:tcW w:w="810" w:type="dxa"/>
          </w:tcPr>
          <w:p w:rsidR="00C0145A" w:rsidP="00F811CF" w:rsidRDefault="00C0145A" w14:paraId="45C5B85B" w14:textId="77777777">
            <w:pPr>
              <w:jc w:val="both"/>
              <w:rPr>
                <w:rFonts w:eastAsia="Arial" w:cs="Arial"/>
              </w:rPr>
            </w:pPr>
            <w:r w:rsidRPr="00841CF0">
              <w:rPr>
                <w:color w:val="2B579A"/>
                <w:shd w:val="clear" w:color="auto" w:fill="E6E6E6"/>
              </w:rPr>
            </w:r>
          </w:p>
        </w:tc>
        <w:tc>
          <w:tcPr>
            <w:tcW w:w="7573" w:type="dxa"/>
          </w:tcPr>
          <w:p w:rsidR="00C0145A" w:rsidP="00F811CF" w:rsidRDefault="00C0145A" w14:paraId="4D3E5EB6" w14:textId="77777777">
            <w:pPr>
              <w:spacing w:after="120"/>
              <w:jc w:val="both"/>
              <w:rPr>
                <w:rFonts w:eastAsia="Arial" w:cs="Arial"/>
              </w:rPr>
            </w:pPr>
            <w:r>
              <w:rPr>
                <w:rFonts w:eastAsia="Times New Roman"/>
              </w:rPr>
              <w:t>(a) Owns the Site (evidenced by a deed recorded in the county property records)</w:t>
            </w:r>
          </w:p>
        </w:tc>
      </w:tr>
      <w:tr w:rsidR="00C0145A" w14:paraId="486E5DCF" w14:textId="77777777">
        <w:tc>
          <w:tcPr>
            <w:tcW w:w="810" w:type="dxa"/>
          </w:tcPr>
          <w:p w:rsidR="00C0145A" w:rsidP="00F811CF" w:rsidRDefault="00C0145A" w14:paraId="44153323" w14:textId="77777777">
            <w:pPr>
              <w:jc w:val="both"/>
              <w:rPr>
                <w:rFonts w:eastAsia="Arial" w:cs="Arial"/>
              </w:rPr>
            </w:pPr>
            <w:r w:rsidRPr="00841CF0">
              <w:rPr>
                <w:color w:val="2B579A"/>
                <w:shd w:val="clear" w:color="auto" w:fill="E6E6E6"/>
              </w:rPr>
            </w:r>
          </w:p>
        </w:tc>
        <w:tc>
          <w:tcPr>
            <w:tcW w:w="7573" w:type="dxa"/>
          </w:tcPr>
          <w:p w:rsidR="00C0145A" w:rsidP="00F811CF" w:rsidRDefault="00C0145A" w14:paraId="7C579EA7" w14:textId="1CDF9B77">
            <w:pPr>
              <w:tabs>
                <w:tab w:val="left" w:pos="2250"/>
              </w:tabs>
              <w:spacing w:after="120"/>
              <w:jc w:val="both"/>
              <w:rPr>
                <w:rFonts w:eastAsia="Arial" w:cs="Arial"/>
              </w:rPr>
            </w:pPr>
            <w:r>
              <w:rPr>
                <w:rFonts w:eastAsia="Times New Roman"/>
              </w:rPr>
              <w:t xml:space="preserve">(b) Leases the Site (under a current binding written agreement between </w:t>
            </w:r>
            <w:r w:rsidRPr="007B5BB3" w:rsidR="003E5DD9">
              <w:rPr>
                <w:rFonts w:eastAsia="Times New Roman"/>
                <w:color w:val="000000" w:themeColor="text1"/>
                <w:highlight w:val="yellow"/>
              </w:rPr>
              <w:t>#</w:t>
            </w:r>
            <w:r w:rsidR="003E5DD9">
              <w:rPr>
                <w:rFonts w:eastAsia="Times New Roman"/>
                <w:color w:val="000000" w:themeColor="text1"/>
                <w:highlight w:val="yellow"/>
              </w:rPr>
              <w:t>Participant</w:t>
            </w:r>
            <w:r w:rsidRPr="00987992" w:rsidR="003E5DD9">
              <w:rPr>
                <w:b/>
                <w:i/>
                <w:color w:val="FF0000"/>
                <w:highlight w:val="cyan"/>
                <w:u w:val="single"/>
              </w:rPr>
              <w:t>OR</w:t>
            </w:r>
            <w:r w:rsidRPr="006B1569" w:rsidR="003E5DD9">
              <w:rPr>
                <w:rFonts w:eastAsia="Times New Roman" w:cs="Arial"/>
                <w:highlight w:val="yellow"/>
              </w:rPr>
              <w:t>#</w:t>
            </w:r>
            <w:r w:rsidRPr="00984F60">
              <w:rPr>
                <w:rFonts w:eastAsia="Times New Roman"/>
                <w:highlight w:val="yellow"/>
              </w:rPr>
              <w:t>Seller</w:t>
            </w:r>
            <w:r>
              <w:rPr>
                <w:rFonts w:eastAsia="Times New Roman"/>
              </w:rPr>
              <w:t xml:space="preserve"> and the owner or lessor of the Site)</w:t>
            </w:r>
          </w:p>
        </w:tc>
      </w:tr>
      <w:tr w:rsidR="00C0145A" w14:paraId="7AD26EFA" w14:textId="77777777">
        <w:tc>
          <w:tcPr>
            <w:tcW w:w="810" w:type="dxa"/>
          </w:tcPr>
          <w:p w:rsidR="00C0145A" w:rsidP="00F811CF" w:rsidRDefault="00C0145A" w14:paraId="4D11B2D4" w14:textId="77777777">
            <w:pPr>
              <w:spacing w:after="288" w:afterLines="120"/>
              <w:jc w:val="both"/>
              <w:rPr>
                <w:rFonts w:eastAsia="Arial" w:cs="Arial"/>
              </w:rPr>
            </w:pPr>
            <w:r w:rsidRPr="00841CF0">
              <w:rPr>
                <w:color w:val="2B579A"/>
                <w:shd w:val="clear" w:color="auto" w:fill="E6E6E6"/>
              </w:rPr>
            </w:r>
          </w:p>
        </w:tc>
        <w:tc>
          <w:tcPr>
            <w:tcW w:w="7573" w:type="dxa"/>
          </w:tcPr>
          <w:p w:rsidR="00C0145A" w:rsidP="00F811CF" w:rsidRDefault="00C0145A" w14:paraId="3B0646AF" w14:textId="0B0A9640">
            <w:pPr>
              <w:spacing w:after="120"/>
              <w:jc w:val="both"/>
              <w:rPr>
                <w:rFonts w:eastAsia="Arial" w:cs="Arial"/>
              </w:rPr>
            </w:pPr>
            <w:r>
              <w:rPr>
                <w:rFonts w:eastAsia="Times New Roman"/>
              </w:rPr>
              <w:t xml:space="preserve">(c) Holds an option to purchase the Site (under a current binding written agreement between </w:t>
            </w:r>
            <w:r w:rsidRPr="007B5BB3" w:rsidR="003E5DD9">
              <w:rPr>
                <w:rFonts w:eastAsia="Times New Roman"/>
                <w:color w:val="000000" w:themeColor="text1"/>
                <w:highlight w:val="yellow"/>
              </w:rPr>
              <w:t>#</w:t>
            </w:r>
            <w:r w:rsidR="003E5DD9">
              <w:rPr>
                <w:rFonts w:eastAsia="Times New Roman"/>
                <w:color w:val="000000" w:themeColor="text1"/>
                <w:highlight w:val="yellow"/>
              </w:rPr>
              <w:t>Participant</w:t>
            </w:r>
            <w:r w:rsidRPr="00987992" w:rsidR="003E5DD9">
              <w:rPr>
                <w:b/>
                <w:i/>
                <w:color w:val="FF0000"/>
                <w:highlight w:val="cyan"/>
                <w:u w:val="single"/>
              </w:rPr>
              <w:t>OR</w:t>
            </w:r>
            <w:r w:rsidRPr="006B1569" w:rsidR="003E5DD9">
              <w:rPr>
                <w:rFonts w:eastAsia="Times New Roman" w:cs="Arial"/>
                <w:highlight w:val="yellow"/>
              </w:rPr>
              <w:t>#</w:t>
            </w:r>
            <w:r w:rsidRPr="0031349A">
              <w:rPr>
                <w:rFonts w:eastAsia="Times New Roman"/>
                <w:highlight w:val="yellow"/>
              </w:rPr>
              <w:t>Seller</w:t>
            </w:r>
            <w:r>
              <w:rPr>
                <w:rFonts w:eastAsia="Times New Roman"/>
              </w:rPr>
              <w:t xml:space="preserve"> and the owner of the Site)</w:t>
            </w:r>
          </w:p>
        </w:tc>
      </w:tr>
      <w:tr w:rsidR="00C0145A" w14:paraId="286D80DE" w14:textId="77777777">
        <w:tc>
          <w:tcPr>
            <w:tcW w:w="810" w:type="dxa"/>
          </w:tcPr>
          <w:p w:rsidR="00C0145A" w:rsidP="00F811CF" w:rsidRDefault="00C0145A" w14:paraId="75F870FE" w14:textId="77777777">
            <w:pPr>
              <w:spacing w:after="288" w:afterLines="120"/>
              <w:jc w:val="both"/>
              <w:rPr>
                <w:rFonts w:eastAsia="Arial" w:cs="Arial"/>
              </w:rPr>
            </w:pPr>
            <w:r w:rsidRPr="00841CF0">
              <w:rPr>
                <w:color w:val="2B579A"/>
                <w:shd w:val="clear" w:color="auto" w:fill="E6E6E6"/>
              </w:rPr>
            </w:r>
          </w:p>
        </w:tc>
        <w:tc>
          <w:tcPr>
            <w:tcW w:w="7573" w:type="dxa"/>
          </w:tcPr>
          <w:p w:rsidR="00C0145A" w:rsidP="00F811CF" w:rsidRDefault="00C0145A" w14:paraId="5713A9FF" w14:textId="77777777">
            <w:pPr>
              <w:spacing w:after="120"/>
              <w:jc w:val="both"/>
              <w:rPr>
                <w:rFonts w:eastAsia="Arial" w:cs="Arial"/>
              </w:rPr>
            </w:pPr>
            <w:r>
              <w:rPr>
                <w:rFonts w:eastAsia="Times New Roman"/>
              </w:rPr>
              <w:t>(d) Holds an option to lease the Site (under a current binding written option agreement with the owner or lessor of the Site)</w:t>
            </w:r>
          </w:p>
        </w:tc>
      </w:tr>
      <w:tr w:rsidR="00C0145A" w14:paraId="24F575CE" w14:textId="77777777">
        <w:tc>
          <w:tcPr>
            <w:tcW w:w="810" w:type="dxa"/>
          </w:tcPr>
          <w:p w:rsidR="00C0145A" w:rsidP="00F811CF" w:rsidRDefault="00C0145A" w14:paraId="0BF58757" w14:textId="77777777">
            <w:pPr>
              <w:spacing w:after="288" w:afterLines="120"/>
              <w:jc w:val="both"/>
              <w:rPr>
                <w:rFonts w:eastAsia="Arial" w:cs="Arial"/>
              </w:rPr>
            </w:pPr>
            <w:r w:rsidRPr="00841CF0">
              <w:rPr>
                <w:color w:val="2B579A"/>
                <w:shd w:val="clear" w:color="auto" w:fill="E6E6E6"/>
              </w:rPr>
            </w:r>
          </w:p>
        </w:tc>
        <w:tc>
          <w:tcPr>
            <w:tcW w:w="7573" w:type="dxa"/>
          </w:tcPr>
          <w:p w:rsidR="00C0145A" w:rsidP="00F811CF" w:rsidRDefault="00C0145A" w14:paraId="6555BB0B" w14:textId="5794B033">
            <w:pPr>
              <w:jc w:val="both"/>
              <w:rPr>
                <w:rFonts w:eastAsia="Arial" w:cs="Arial"/>
              </w:rPr>
            </w:pPr>
            <w:r>
              <w:rPr>
                <w:rFonts w:eastAsia="Times New Roman"/>
              </w:rPr>
              <w:t xml:space="preserve">(e) Holds a current binding easement or license from the owner or lessor of the Site that grants </w:t>
            </w:r>
            <w:r w:rsidRPr="007B5BB3" w:rsidR="00C71C88">
              <w:rPr>
                <w:rFonts w:eastAsia="Times New Roman"/>
                <w:color w:val="000000" w:themeColor="text1"/>
                <w:highlight w:val="yellow"/>
              </w:rPr>
              <w:t>#</w:t>
            </w:r>
            <w:r w:rsidR="00C71C88">
              <w:rPr>
                <w:rFonts w:eastAsia="Times New Roman"/>
                <w:color w:val="000000" w:themeColor="text1"/>
                <w:highlight w:val="yellow"/>
              </w:rPr>
              <w:t>Participant</w:t>
            </w:r>
            <w:r w:rsidRPr="00987992" w:rsidR="00C71C88">
              <w:rPr>
                <w:b/>
                <w:i/>
                <w:color w:val="FF0000"/>
                <w:highlight w:val="cyan"/>
                <w:u w:val="single"/>
              </w:rPr>
              <w:t>OR</w:t>
            </w:r>
            <w:r w:rsidRPr="00C71C88" w:rsidR="00C71C88">
              <w:rPr>
                <w:rFonts w:eastAsia="Times New Roman" w:cs="Arial"/>
                <w:highlight w:val="yellow"/>
              </w:rPr>
              <w:t>#</w:t>
            </w:r>
            <w:r w:rsidRPr="00C71C88">
              <w:rPr>
                <w:rFonts w:eastAsia="Times New Roman"/>
                <w:highlight w:val="yellow"/>
              </w:rPr>
              <w:t>Seller</w:t>
            </w:r>
            <w:r>
              <w:rPr>
                <w:rFonts w:eastAsia="Times New Roman"/>
              </w:rPr>
              <w:t xml:space="preserve"> express rights to construct, install, operate, maintain, and repair the Facility at the Site.</w:t>
            </w:r>
          </w:p>
        </w:tc>
      </w:tr>
    </w:tbl>
    <w:p w:rsidR="00C0145A" w:rsidP="00C0145A" w:rsidRDefault="00C0145A" w14:paraId="77B52D62" w14:textId="77777777">
      <w:pPr>
        <w:rPr>
          <w:rFonts w:eastAsia="Arial" w:cs="Arial"/>
        </w:rPr>
      </w:pPr>
    </w:p>
    <w:p w:rsidR="00C0145A" w:rsidP="00073D9C" w:rsidRDefault="00C0145A" w14:paraId="7C9B08BA" w14:textId="073F27C3">
      <w:pPr>
        <w:spacing w:after="160"/>
        <w:ind w:left="720"/>
        <w:jc w:val="both"/>
        <w:rPr>
          <w:rFonts w:eastAsia="Times New Roman"/>
          <w:b/>
          <w:bCs/>
        </w:rPr>
      </w:pPr>
      <w:r>
        <w:rPr>
          <w:rFonts w:eastAsia="Times New Roman"/>
          <w:b/>
          <w:bCs/>
        </w:rPr>
        <w:t xml:space="preserve">If </w:t>
      </w:r>
      <w:r w:rsidR="00C05908">
        <w:rPr>
          <w:rFonts w:eastAsia="Times New Roman"/>
          <w:b/>
        </w:rPr>
        <w:t>Participant</w:t>
      </w:r>
      <w:r w:rsidRPr="001E3302">
        <w:rPr>
          <w:b/>
        </w:rPr>
        <w:t xml:space="preserve"> or </w:t>
      </w:r>
      <w:r w:rsidRPr="00073D9C">
        <w:rPr>
          <w:rFonts w:eastAsia="Times New Roman" w:cs="Arial"/>
          <w:b/>
        </w:rPr>
        <w:t>Seller</w:t>
      </w:r>
      <w:r>
        <w:rPr>
          <w:rFonts w:eastAsia="Times New Roman"/>
          <w:b/>
          <w:bCs/>
        </w:rPr>
        <w:t xml:space="preserve"> has Site Control under 2(b) through 2(e) above</w:t>
      </w:r>
      <w:r w:rsidR="00752AD5">
        <w:rPr>
          <w:rFonts w:eastAsia="Times New Roman"/>
          <w:b/>
          <w:bCs/>
        </w:rPr>
        <w:t xml:space="preserve"> and GPC does not own or </w:t>
      </w:r>
      <w:r w:rsidR="001C65C1">
        <w:rPr>
          <w:rFonts w:eastAsia="Times New Roman"/>
          <w:b/>
          <w:bCs/>
        </w:rPr>
        <w:t>lease</w:t>
      </w:r>
      <w:r w:rsidR="00752AD5">
        <w:rPr>
          <w:rFonts w:eastAsia="Times New Roman"/>
          <w:b/>
          <w:bCs/>
        </w:rPr>
        <w:t xml:space="preserve"> the ICF Site</w:t>
      </w:r>
      <w:r>
        <w:rPr>
          <w:rFonts w:eastAsia="Times New Roman"/>
          <w:b/>
          <w:bCs/>
        </w:rPr>
        <w:t xml:space="preserve">, </w:t>
      </w:r>
      <w:r w:rsidR="00AD4B71">
        <w:rPr>
          <w:rFonts w:eastAsia="Times New Roman"/>
          <w:b/>
          <w:bCs/>
        </w:rPr>
        <w:t xml:space="preserve">Participant </w:t>
      </w:r>
      <w:r>
        <w:rPr>
          <w:rFonts w:eastAsia="Times New Roman"/>
          <w:b/>
          <w:bCs/>
        </w:rPr>
        <w:t>must submit page 3 of this Affidavit, executed by the owner/ground lessor of the Site (“Landowner”) confirming Site Control.</w:t>
      </w:r>
    </w:p>
    <w:p w:rsidRPr="007C5A6C" w:rsidR="00C0145A" w:rsidP="00C72291" w:rsidRDefault="00C0145A" w14:paraId="62AAB8C9" w14:textId="1F3E1006">
      <w:pPr>
        <w:widowControl w:val="0"/>
        <w:numPr>
          <w:ilvl w:val="0"/>
          <w:numId w:val="29"/>
        </w:numPr>
        <w:autoSpaceDE w:val="0"/>
        <w:autoSpaceDN w:val="0"/>
        <w:adjustRightInd w:val="0"/>
        <w:spacing w:after="160"/>
        <w:jc w:val="both"/>
        <w:rPr>
          <w:rFonts w:eastAsia="Arial" w:cs="Arial"/>
        </w:rPr>
      </w:pPr>
      <w:r w:rsidRPr="00A80C32">
        <w:rPr>
          <w:rFonts w:eastAsia="Arial" w:cs="Arial"/>
        </w:rPr>
        <w:t>The above-selected Site Control is free and clear of any lien, right, contract, or other encumbrance that would prevent, limit, or otherwise impede or impair the construction, installation, or commissioning of the Facility</w:t>
      </w:r>
      <w:r w:rsidR="006F0477">
        <w:rPr>
          <w:rFonts w:eastAsia="Arial" w:cs="Arial"/>
        </w:rPr>
        <w:t xml:space="preserve"> or </w:t>
      </w:r>
      <w:r>
        <w:rPr>
          <w:rFonts w:eastAsia="Arial" w:cs="Arial"/>
        </w:rPr>
        <w:t>Interconnection Facilities, as applicable,</w:t>
      </w:r>
      <w:r w:rsidRPr="00A80C32">
        <w:rPr>
          <w:rFonts w:eastAsia="Arial" w:cs="Arial"/>
        </w:rPr>
        <w:t xml:space="preserve"> or the operation, maintenance</w:t>
      </w:r>
      <w:r>
        <w:rPr>
          <w:rFonts w:eastAsia="Arial" w:cs="Arial"/>
        </w:rPr>
        <w:t>,</w:t>
      </w:r>
      <w:r w:rsidRPr="00A80C32">
        <w:rPr>
          <w:rFonts w:eastAsia="Arial" w:cs="Arial"/>
        </w:rPr>
        <w:t xml:space="preserve"> or repair of </w:t>
      </w:r>
      <w:r w:rsidRPr="00A80C32">
        <w:rPr>
          <w:rFonts w:eastAsia="Arial" w:cs="Arial"/>
        </w:rPr>
        <w:lastRenderedPageBreak/>
        <w:t xml:space="preserve">the Facility </w:t>
      </w:r>
      <w:r w:rsidR="006F0477">
        <w:rPr>
          <w:rFonts w:eastAsia="Arial" w:cs="Arial"/>
        </w:rPr>
        <w:t xml:space="preserve">or Interconnection Facilities, as applicable, </w:t>
      </w:r>
      <w:r w:rsidRPr="00A80C32">
        <w:rPr>
          <w:rFonts w:eastAsia="Arial" w:cs="Arial"/>
        </w:rPr>
        <w:t xml:space="preserve">during the </w:t>
      </w:r>
      <w:r w:rsidRPr="3835E4A1">
        <w:rPr>
          <w:rFonts w:eastAsia="Times New Roman"/>
          <w:highlight w:val="yellow"/>
        </w:rPr>
        <w:t>#PPA Term</w:t>
      </w:r>
      <w:r w:rsidRPr="002541F5">
        <w:rPr>
          <w:rFonts w:eastAsia="Times New Roman"/>
          <w:b/>
          <w:bCs/>
          <w:i/>
          <w:iCs/>
          <w:color w:val="FF0000"/>
          <w:highlight w:val="cyan"/>
          <w:u w:val="single"/>
        </w:rPr>
        <w:t>OR</w:t>
      </w:r>
      <w:r w:rsidRPr="3835E4A1">
        <w:rPr>
          <w:rFonts w:eastAsia="Times New Roman"/>
          <w:highlight w:val="yellow"/>
        </w:rPr>
        <w:t xml:space="preserve">#Facility Design </w:t>
      </w:r>
      <w:r w:rsidRPr="3835E4A1" w:rsidR="00E109F7">
        <w:rPr>
          <w:rFonts w:eastAsia="Times New Roman"/>
          <w:highlight w:val="yellow"/>
        </w:rPr>
        <w:t>Life</w:t>
      </w:r>
      <w:r w:rsidRPr="00A80C32">
        <w:rPr>
          <w:rFonts w:eastAsia="Arial" w:cs="Arial"/>
        </w:rPr>
        <w:t>.</w:t>
      </w:r>
    </w:p>
    <w:p w:rsidRPr="007C5A6C" w:rsidR="00C0145A" w:rsidP="00C72291" w:rsidRDefault="00C0145A" w14:paraId="4A7FE28B" w14:textId="11A6C6C3">
      <w:pPr>
        <w:widowControl w:val="0"/>
        <w:numPr>
          <w:ilvl w:val="0"/>
          <w:numId w:val="29"/>
        </w:numPr>
        <w:autoSpaceDE w:val="0"/>
        <w:autoSpaceDN w:val="0"/>
        <w:adjustRightInd w:val="0"/>
        <w:spacing w:after="160"/>
        <w:jc w:val="both"/>
        <w:rPr>
          <w:rFonts w:eastAsia="Arial" w:cs="Arial"/>
        </w:rPr>
      </w:pPr>
      <w:r w:rsidRPr="00A80C32">
        <w:rPr>
          <w:rFonts w:eastAsia="Arial" w:cs="Arial"/>
        </w:rPr>
        <w:t xml:space="preserve">To the extent not otherwise addressed in Paragraph 2, </w:t>
      </w:r>
      <w:r w:rsidR="007C2168">
        <w:rPr>
          <w:rFonts w:eastAsia="Arial" w:cs="Arial"/>
        </w:rPr>
        <w:t>Participant</w:t>
      </w:r>
      <w:r w:rsidRPr="00A80C32" w:rsidR="007C2168">
        <w:rPr>
          <w:rFonts w:eastAsia="Arial" w:cs="Arial"/>
        </w:rPr>
        <w:t xml:space="preserve"> </w:t>
      </w:r>
      <w:r w:rsidRPr="00A80C32">
        <w:rPr>
          <w:rFonts w:eastAsia="Arial" w:cs="Arial"/>
        </w:rPr>
        <w:t>or Seller is or will be the holder of every right-of-way grant, easement</w:t>
      </w:r>
      <w:r>
        <w:rPr>
          <w:rFonts w:eastAsia="Arial" w:cs="Arial"/>
        </w:rPr>
        <w:t>,</w:t>
      </w:r>
      <w:r w:rsidRPr="00A80C32">
        <w:rPr>
          <w:rFonts w:eastAsia="Arial" w:cs="Arial"/>
        </w:rPr>
        <w:t xml:space="preserve"> or similar instrument(s) necessary for access to the Site, or otherwise to enable the construction, installation, and commissioning of the Facility and the operation, maintenance</w:t>
      </w:r>
      <w:r>
        <w:rPr>
          <w:rFonts w:eastAsia="Arial" w:cs="Arial"/>
        </w:rPr>
        <w:t>,</w:t>
      </w:r>
      <w:r w:rsidRPr="00A80C32">
        <w:rPr>
          <w:rFonts w:eastAsia="Arial" w:cs="Arial"/>
        </w:rPr>
        <w:t xml:space="preserve"> and repair of the Facility during the</w:t>
      </w:r>
      <w:r w:rsidRPr="00A80C32" w:rsidDel="001C538B">
        <w:rPr>
          <w:rFonts w:eastAsia="Arial" w:cs="Arial"/>
        </w:rPr>
        <w:t xml:space="preserve"> </w:t>
      </w:r>
      <w:r w:rsidRPr="3835E4A1">
        <w:rPr>
          <w:rFonts w:eastAsia="Times New Roman"/>
          <w:highlight w:val="yellow"/>
        </w:rPr>
        <w:t>#PPA Term</w:t>
      </w:r>
      <w:r w:rsidRPr="002541F5">
        <w:rPr>
          <w:rFonts w:eastAsia="Times New Roman"/>
          <w:b/>
          <w:bCs/>
          <w:i/>
          <w:iCs/>
          <w:color w:val="FF0000"/>
          <w:highlight w:val="cyan"/>
          <w:u w:val="single"/>
        </w:rPr>
        <w:t>OR</w:t>
      </w:r>
      <w:r w:rsidRPr="3835E4A1">
        <w:rPr>
          <w:rFonts w:eastAsia="Times New Roman"/>
          <w:highlight w:val="yellow"/>
        </w:rPr>
        <w:t>#Facility Design Life</w:t>
      </w:r>
      <w:r w:rsidRPr="00A80C32">
        <w:rPr>
          <w:rFonts w:eastAsia="Arial" w:cs="Arial"/>
        </w:rPr>
        <w:t>.</w:t>
      </w:r>
    </w:p>
    <w:p w:rsidRPr="007C5A6C" w:rsidR="00C0145A" w:rsidP="00C72291" w:rsidRDefault="00C0145A" w14:paraId="2722BB13" w14:textId="2AF97C17">
      <w:pPr>
        <w:widowControl w:val="0"/>
        <w:numPr>
          <w:ilvl w:val="0"/>
          <w:numId w:val="29"/>
        </w:numPr>
        <w:autoSpaceDE w:val="0"/>
        <w:autoSpaceDN w:val="0"/>
        <w:adjustRightInd w:val="0"/>
        <w:spacing w:after="160"/>
        <w:jc w:val="both"/>
        <w:rPr>
          <w:rFonts w:eastAsia="Arial" w:cs="Arial"/>
        </w:rPr>
      </w:pPr>
      <w:r w:rsidRPr="00A80C32">
        <w:rPr>
          <w:rFonts w:eastAsia="Arial" w:cs="Arial"/>
        </w:rPr>
        <w:t>The Site is adequate for the Facility and lawfully zoned for the Facility, or</w:t>
      </w:r>
      <w:r>
        <w:rPr>
          <w:rFonts w:eastAsia="Arial" w:cs="Arial"/>
        </w:rPr>
        <w:t>,</w:t>
      </w:r>
      <w:r w:rsidRPr="00A80C32">
        <w:rPr>
          <w:rFonts w:eastAsia="Arial" w:cs="Arial"/>
        </w:rPr>
        <w:t xml:space="preserve"> if not already appropriately zoned, </w:t>
      </w:r>
      <w:r w:rsidR="009F4817">
        <w:rPr>
          <w:rFonts w:eastAsia="Arial" w:cs="Arial"/>
        </w:rPr>
        <w:t>Participant</w:t>
      </w:r>
      <w:r w:rsidRPr="00A80C32" w:rsidR="009F4817">
        <w:rPr>
          <w:rFonts w:eastAsia="Arial" w:cs="Arial"/>
        </w:rPr>
        <w:t xml:space="preserve"> </w:t>
      </w:r>
      <w:r w:rsidRPr="00A80C32">
        <w:rPr>
          <w:rFonts w:eastAsia="Arial" w:cs="Arial"/>
        </w:rPr>
        <w:t>or Seller agrees to obtain appropriate zoning and all other governmental approvals required for use of the Site</w:t>
      </w:r>
      <w:r w:rsidR="00F73888">
        <w:rPr>
          <w:rFonts w:eastAsia="Arial" w:cs="Arial"/>
        </w:rPr>
        <w:t>.</w:t>
      </w:r>
      <w:r w:rsidRPr="00A80C32">
        <w:rPr>
          <w:rFonts w:eastAsia="Arial" w:cs="Arial"/>
        </w:rPr>
        <w:t xml:space="preserve"> </w:t>
      </w:r>
      <w:r w:rsidR="00F73888">
        <w:rPr>
          <w:rFonts w:eastAsia="Arial" w:cs="Arial"/>
        </w:rPr>
        <w:t xml:space="preserve">Seller must obtain appropriate zoning </w:t>
      </w:r>
      <w:r w:rsidR="00B350D6">
        <w:rPr>
          <w:rFonts w:eastAsia="Arial" w:cs="Arial"/>
        </w:rPr>
        <w:t xml:space="preserve">and </w:t>
      </w:r>
      <w:r w:rsidR="0026598D">
        <w:rPr>
          <w:rFonts w:eastAsia="Arial" w:cs="Arial"/>
        </w:rPr>
        <w:t xml:space="preserve">applicable governmental </w:t>
      </w:r>
      <w:r w:rsidR="00F73888">
        <w:rPr>
          <w:rFonts w:eastAsia="Arial" w:cs="Arial"/>
        </w:rPr>
        <w:t>approvals</w:t>
      </w:r>
      <w:r w:rsidRPr="00A80C32">
        <w:rPr>
          <w:rFonts w:eastAsia="Arial" w:cs="Arial"/>
        </w:rPr>
        <w:t xml:space="preserve"> before Seller’s execution of the </w:t>
      </w:r>
      <w:r w:rsidRPr="00BC23D6">
        <w:rPr>
          <w:rFonts w:eastAsia="Times New Roman"/>
        </w:rPr>
        <w:t>PPA</w:t>
      </w:r>
      <w:r>
        <w:rPr>
          <w:rFonts w:eastAsia="Times New Roman"/>
        </w:rPr>
        <w:t>.</w:t>
      </w:r>
    </w:p>
    <w:p w:rsidRPr="007C5A6C" w:rsidR="00C0145A" w:rsidP="00C72291" w:rsidRDefault="00AF4E3B" w14:paraId="7A6F93CD" w14:textId="0CB8ABC5">
      <w:pPr>
        <w:widowControl w:val="0"/>
        <w:numPr>
          <w:ilvl w:val="0"/>
          <w:numId w:val="29"/>
        </w:numPr>
        <w:autoSpaceDE w:val="0"/>
        <w:autoSpaceDN w:val="0"/>
        <w:adjustRightInd w:val="0"/>
        <w:spacing w:after="160"/>
        <w:jc w:val="both"/>
        <w:rPr>
          <w:rFonts w:eastAsia="Arial" w:cs="Arial"/>
        </w:rPr>
      </w:pPr>
      <w:r>
        <w:rPr>
          <w:rFonts w:eastAsia="Arial" w:cs="Arial"/>
        </w:rPr>
        <w:t>Participant</w:t>
      </w:r>
      <w:r w:rsidRPr="00A80C32" w:rsidR="00C0145A">
        <w:rPr>
          <w:rFonts w:eastAsia="Arial" w:cs="Arial"/>
        </w:rPr>
        <w:t xml:space="preserve"> will promptly notify </w:t>
      </w:r>
      <w:r w:rsidR="00C0145A">
        <w:rPr>
          <w:rFonts w:eastAsia="Arial" w:cs="Arial"/>
        </w:rPr>
        <w:t>GPC</w:t>
      </w:r>
      <w:r w:rsidRPr="00A80C32" w:rsidR="00C0145A">
        <w:rPr>
          <w:rFonts w:eastAsia="Arial" w:cs="Arial"/>
        </w:rPr>
        <w:t xml:space="preserve"> in writing of any change in the status of Site Control</w:t>
      </w:r>
      <w:r w:rsidR="00C0145A">
        <w:rPr>
          <w:rFonts w:eastAsia="Arial" w:cs="Arial"/>
        </w:rPr>
        <w:t>.</w:t>
      </w:r>
      <w:r w:rsidRPr="00A80C32" w:rsidR="00C0145A">
        <w:rPr>
          <w:rFonts w:eastAsia="Arial" w:cs="Arial"/>
        </w:rPr>
        <w:t xml:space="preserve"> </w:t>
      </w:r>
    </w:p>
    <w:p w:rsidRPr="007C5A6C" w:rsidR="00C0145A" w:rsidP="00C72291" w:rsidRDefault="00C0145A" w14:paraId="25861FC0" w14:textId="23A268C1">
      <w:pPr>
        <w:widowControl w:val="0"/>
        <w:numPr>
          <w:ilvl w:val="0"/>
          <w:numId w:val="29"/>
        </w:numPr>
        <w:autoSpaceDE w:val="0"/>
        <w:autoSpaceDN w:val="0"/>
        <w:adjustRightInd w:val="0"/>
        <w:spacing w:after="160"/>
        <w:jc w:val="both"/>
        <w:rPr>
          <w:rFonts w:eastAsia="Arial" w:cs="Arial"/>
        </w:rPr>
      </w:pPr>
      <w:r w:rsidRPr="00A80C32">
        <w:rPr>
          <w:rFonts w:eastAsia="Arial" w:cs="Arial"/>
        </w:rPr>
        <w:t xml:space="preserve">Upon request, </w:t>
      </w:r>
      <w:r w:rsidR="002B2919">
        <w:rPr>
          <w:rFonts w:eastAsia="Arial" w:cs="Arial"/>
        </w:rPr>
        <w:t>Participant</w:t>
      </w:r>
      <w:r w:rsidRPr="00A80C32">
        <w:rPr>
          <w:rFonts w:eastAsia="Arial" w:cs="Arial"/>
        </w:rPr>
        <w:t xml:space="preserve"> will provide to </w:t>
      </w:r>
      <w:r>
        <w:rPr>
          <w:rFonts w:eastAsia="Arial" w:cs="Arial"/>
        </w:rPr>
        <w:t>GPC</w:t>
      </w:r>
      <w:r w:rsidRPr="00A80C32">
        <w:rPr>
          <w:rFonts w:eastAsia="Arial" w:cs="Arial"/>
        </w:rPr>
        <w:t xml:space="preserve"> a copy of all documents necessary to demonstrate satisfactory legal evidence of Site Control, including the lease, deed, option, or easement, as applicable, comprising the Site Control noted above.</w:t>
      </w:r>
    </w:p>
    <w:p w:rsidRPr="00A80C32" w:rsidR="00C0145A" w:rsidP="00C72291" w:rsidRDefault="00A7260E" w14:paraId="257CE164" w14:textId="21D70A21">
      <w:pPr>
        <w:widowControl w:val="0"/>
        <w:numPr>
          <w:ilvl w:val="0"/>
          <w:numId w:val="29"/>
        </w:numPr>
        <w:autoSpaceDE w:val="0"/>
        <w:autoSpaceDN w:val="0"/>
        <w:adjustRightInd w:val="0"/>
        <w:spacing w:after="160"/>
        <w:jc w:val="both"/>
        <w:rPr>
          <w:rFonts w:eastAsia="Arial" w:cs="Arial"/>
        </w:rPr>
      </w:pPr>
      <w:r>
        <w:rPr>
          <w:rFonts w:eastAsia="Times New Roman"/>
        </w:rPr>
        <w:t>Participant</w:t>
      </w:r>
      <w:r w:rsidRPr="3835E4A1" w:rsidR="00C0145A">
        <w:rPr>
          <w:rFonts w:eastAsia="Times New Roman"/>
        </w:rPr>
        <w:t xml:space="preserve"> provides below any information currently known regarding land preparation and any environmental, permitting, legal, regulatory, or other matter that might affect </w:t>
      </w:r>
      <w:r w:rsidR="009C6530">
        <w:rPr>
          <w:rFonts w:eastAsia="Times New Roman"/>
        </w:rPr>
        <w:t>Participant’s</w:t>
      </w:r>
      <w:r w:rsidRPr="3835E4A1" w:rsidR="009C6530">
        <w:rPr>
          <w:rFonts w:eastAsia="Times New Roman"/>
        </w:rPr>
        <w:t xml:space="preserve"> </w:t>
      </w:r>
      <w:r w:rsidRPr="3835E4A1" w:rsidR="00C0145A">
        <w:rPr>
          <w:rFonts w:eastAsia="Times New Roman"/>
        </w:rPr>
        <w:t>ability to provide to GPC all necessary property rights.</w:t>
      </w:r>
    </w:p>
    <w:p w:rsidRPr="00A80C32" w:rsidR="00C0145A" w:rsidP="00C0145A" w:rsidRDefault="00C0145A" w14:paraId="42DF8E99" w14:textId="77777777">
      <w:pPr>
        <w:jc w:val="both"/>
        <w:rPr>
          <w:rFonts w:cs="Arial"/>
        </w:rPr>
      </w:pPr>
      <w:r w:rsidRPr="00A80C32">
        <w:rPr>
          <w:rFonts w:eastAsia="Arial" w:cs="Arial"/>
        </w:rPr>
        <w:t xml:space="preserve"> </w:t>
      </w:r>
    </w:p>
    <w:p w:rsidR="00C0145A" w:rsidP="00C0145A" w:rsidRDefault="00735FDA" w14:paraId="156E522F" w14:textId="0A946D2A">
      <w:pPr>
        <w:jc w:val="both"/>
        <w:rPr>
          <w:rFonts w:eastAsia="Arial" w:cs="Arial"/>
        </w:rPr>
      </w:pPr>
      <w:r>
        <w:rPr>
          <w:rFonts w:eastAsia="Arial" w:cs="Arial"/>
        </w:rPr>
        <w:t>Participant</w:t>
      </w:r>
      <w:r w:rsidRPr="00A80C32" w:rsidR="00C0145A">
        <w:rPr>
          <w:rFonts w:eastAsia="Arial" w:cs="Arial"/>
        </w:rPr>
        <w:t xml:space="preserve"> does solemnly swear or affirm, under penalty of perjury, that the information </w:t>
      </w:r>
      <w:r>
        <w:rPr>
          <w:rFonts w:eastAsia="Arial" w:cs="Arial"/>
        </w:rPr>
        <w:t>Participant</w:t>
      </w:r>
      <w:r w:rsidRPr="00A80C32">
        <w:rPr>
          <w:rFonts w:eastAsia="Arial" w:cs="Arial"/>
        </w:rPr>
        <w:t xml:space="preserve"> </w:t>
      </w:r>
      <w:r w:rsidRPr="00A80C32" w:rsidR="00C0145A">
        <w:rPr>
          <w:rFonts w:eastAsia="Arial" w:cs="Arial"/>
        </w:rPr>
        <w:t xml:space="preserve">has provided in this Affidavit is based on </w:t>
      </w:r>
      <w:r>
        <w:rPr>
          <w:rFonts w:eastAsia="Arial" w:cs="Arial"/>
        </w:rPr>
        <w:t>Participant</w:t>
      </w:r>
      <w:r w:rsidRPr="00A80C32">
        <w:rPr>
          <w:rFonts w:eastAsia="Arial" w:cs="Arial"/>
        </w:rPr>
        <w:t xml:space="preserve">’s </w:t>
      </w:r>
      <w:r w:rsidRPr="00A80C32" w:rsidR="00C0145A">
        <w:rPr>
          <w:rFonts w:eastAsia="Arial" w:cs="Arial"/>
        </w:rPr>
        <w:t>own personal knowledge and is true, complete</w:t>
      </w:r>
      <w:r w:rsidR="00C0145A">
        <w:rPr>
          <w:rFonts w:eastAsia="Arial" w:cs="Arial"/>
        </w:rPr>
        <w:t>,</w:t>
      </w:r>
      <w:r w:rsidRPr="00A80C32" w:rsidR="00C0145A">
        <w:rPr>
          <w:rFonts w:eastAsia="Arial" w:cs="Arial"/>
        </w:rPr>
        <w:t xml:space="preserve"> and correct and that </w:t>
      </w:r>
      <w:r>
        <w:rPr>
          <w:rFonts w:eastAsia="Arial" w:cs="Arial"/>
        </w:rPr>
        <w:t>Participant</w:t>
      </w:r>
      <w:r w:rsidRPr="00A80C32">
        <w:rPr>
          <w:rFonts w:eastAsia="Arial" w:cs="Arial"/>
        </w:rPr>
        <w:t xml:space="preserve"> </w:t>
      </w:r>
      <w:r w:rsidRPr="00A80C32" w:rsidR="00C0145A">
        <w:rPr>
          <w:rFonts w:eastAsia="Arial" w:cs="Arial"/>
        </w:rPr>
        <w:t xml:space="preserve">is authorized to submit this Affidavit on behalf of the </w:t>
      </w:r>
      <w:r>
        <w:rPr>
          <w:rFonts w:eastAsia="Arial" w:cs="Arial"/>
        </w:rPr>
        <w:t>Submission</w:t>
      </w:r>
      <w:r w:rsidRPr="00A80C32" w:rsidR="00C0145A">
        <w:rPr>
          <w:rFonts w:eastAsia="Arial" w:cs="Arial"/>
        </w:rPr>
        <w:t>.</w:t>
      </w:r>
    </w:p>
    <w:p w:rsidRPr="00A80C32" w:rsidR="00C0145A" w:rsidP="00C0145A" w:rsidRDefault="00C0145A" w14:paraId="44539D4E" w14:textId="77777777">
      <w:pPr>
        <w:jc w:val="both"/>
        <w:rPr>
          <w:rFonts w:cs="Arial"/>
        </w:rPr>
      </w:pPr>
    </w:p>
    <w:p w:rsidR="00C0145A" w:rsidP="00C0145A" w:rsidRDefault="00C0145A" w14:paraId="56C69712" w14:textId="7B2C9841">
      <w:pPr>
        <w:spacing w:line="480" w:lineRule="auto"/>
        <w:jc w:val="both"/>
        <w:rPr>
          <w:rFonts w:eastAsia="Times New Roman"/>
          <w:color w:val="0000FF"/>
        </w:rPr>
      </w:pPr>
      <w:r>
        <w:rPr>
          <w:rFonts w:cs="Arial"/>
          <w:b/>
          <w:bCs/>
          <w:highlight w:val="yellow"/>
        </w:rPr>
        <w:t>#</w:t>
      </w:r>
      <w:r w:rsidR="00735FDA">
        <w:rPr>
          <w:rFonts w:cs="Arial"/>
          <w:b/>
          <w:bCs/>
          <w:highlight w:val="yellow"/>
        </w:rPr>
        <w:t>ParticipantLegalName</w:t>
      </w:r>
      <w:r>
        <w:rPr>
          <w:rFonts w:cs="Arial"/>
          <w:b/>
          <w:bCs/>
          <w:highlight w:val="yellow"/>
        </w:rPr>
        <w:t>#</w:t>
      </w:r>
    </w:p>
    <w:p w:rsidR="00C0145A" w:rsidP="00C0145A" w:rsidRDefault="00C0145A" w14:paraId="1B9E704C" w14:textId="77777777">
      <w:pPr>
        <w:jc w:val="both"/>
        <w:rPr>
          <w:rFonts w:eastAsia="Times New Roman"/>
        </w:rPr>
      </w:pPr>
      <w:r>
        <w:rPr>
          <w:rFonts w:eastAsia="Times New Roman"/>
        </w:rPr>
        <w:t>By:_______________________________________</w:t>
      </w:r>
    </w:p>
    <w:p w:rsidR="00C0145A" w:rsidP="00C0145A" w:rsidRDefault="00C0145A" w14:paraId="2846D686" w14:textId="77777777">
      <w:pPr>
        <w:jc w:val="both"/>
        <w:rPr>
          <w:rFonts w:eastAsia="Times New Roman"/>
        </w:rPr>
      </w:pPr>
    </w:p>
    <w:p w:rsidR="00C0145A" w:rsidP="00C0145A" w:rsidRDefault="00C0145A" w14:paraId="40A08E06" w14:textId="77777777">
      <w:pPr>
        <w:jc w:val="both"/>
        <w:rPr>
          <w:rFonts w:eastAsia="Times New Roman"/>
        </w:rPr>
      </w:pPr>
      <w:r>
        <w:rPr>
          <w:rFonts w:eastAsia="Times New Roman"/>
        </w:rPr>
        <w:t>Name: ____________________________________</w:t>
      </w:r>
    </w:p>
    <w:p w:rsidR="00C0145A" w:rsidP="00C0145A" w:rsidRDefault="00C0145A" w14:paraId="6A75509F" w14:textId="77777777">
      <w:pPr>
        <w:jc w:val="both"/>
        <w:rPr>
          <w:rFonts w:eastAsia="Times New Roman"/>
        </w:rPr>
      </w:pPr>
    </w:p>
    <w:p w:rsidR="00C0145A" w:rsidP="00C0145A" w:rsidRDefault="00C0145A" w14:paraId="31A2D8CD" w14:textId="77777777">
      <w:pPr>
        <w:jc w:val="both"/>
        <w:rPr>
          <w:rFonts w:eastAsia="Times New Roman"/>
        </w:rPr>
      </w:pPr>
      <w:r>
        <w:rPr>
          <w:rFonts w:eastAsia="Times New Roman"/>
        </w:rPr>
        <w:t>Title (if applicable): ___________________________</w:t>
      </w:r>
    </w:p>
    <w:p w:rsidR="00C0145A" w:rsidP="00C0145A" w:rsidRDefault="00C0145A" w14:paraId="4F63FFAC" w14:textId="77777777">
      <w:pPr>
        <w:jc w:val="both"/>
        <w:rPr>
          <w:rFonts w:eastAsia="Times New Roman"/>
        </w:rPr>
      </w:pPr>
    </w:p>
    <w:p w:rsidR="00C0145A" w:rsidP="00C0145A" w:rsidRDefault="00C0145A" w14:paraId="4A544319" w14:textId="77777777">
      <w:pPr>
        <w:jc w:val="both"/>
        <w:rPr>
          <w:rFonts w:eastAsia="Times New Roman"/>
        </w:rPr>
      </w:pPr>
      <w:r>
        <w:rPr>
          <w:rFonts w:eastAsia="Times New Roman"/>
        </w:rPr>
        <w:t>Date: _____________________________________</w:t>
      </w:r>
    </w:p>
    <w:p w:rsidR="00C0145A" w:rsidP="00C0145A" w:rsidRDefault="00C0145A" w14:paraId="1D9EF937" w14:textId="77777777">
      <w:pPr>
        <w:spacing w:line="480" w:lineRule="auto"/>
        <w:jc w:val="both"/>
        <w:rPr>
          <w:rFonts w:eastAsia="Times New Roman"/>
          <w:i/>
          <w:iCs/>
        </w:rPr>
      </w:pPr>
    </w:p>
    <w:p w:rsidR="00C0145A" w:rsidP="0014198F" w:rsidRDefault="00C0145A" w14:paraId="76CB725E" w14:textId="3702F189">
      <w:pPr>
        <w:jc w:val="both"/>
        <w:rPr>
          <w:rFonts w:eastAsia="Times New Roman"/>
        </w:rPr>
      </w:pPr>
      <w:bookmarkStart w:name="_Hlk147051308" w:id="326"/>
      <w:r>
        <w:rPr>
          <w:rFonts w:eastAsia="Times New Roman"/>
        </w:rPr>
        <w:t xml:space="preserve">On this ___ day of___________, 20___, before me appeared </w:t>
      </w:r>
      <w:r>
        <w:rPr>
          <w:rFonts w:cs="Arial"/>
          <w:bCs/>
          <w:highlight w:val="yellow"/>
        </w:rPr>
        <w:t>#LegalName#</w:t>
      </w:r>
      <w:r>
        <w:rPr>
          <w:rFonts w:eastAsia="Times New Roman"/>
        </w:rPr>
        <w:t>,</w:t>
      </w:r>
      <w:r>
        <w:rPr>
          <w:rFonts w:eastAsia="Times New Roman"/>
          <w:i/>
        </w:rPr>
        <w:t xml:space="preserve"> </w:t>
      </w:r>
      <w:r>
        <w:rPr>
          <w:rFonts w:eastAsia="Times New Roman"/>
        </w:rPr>
        <w:t xml:space="preserve">the person who signed the Site Control Affidavit in my presence and who swore or affirmed that he/she understood the document and freely declared it to be truthful. </w:t>
      </w:r>
    </w:p>
    <w:p w:rsidR="00C0145A" w:rsidP="001F0E64" w:rsidRDefault="00C0145A" w14:paraId="75EF739C" w14:textId="06F8D31D">
      <w:pPr>
        <w:spacing w:before="360"/>
        <w:jc w:val="both"/>
        <w:rPr>
          <w:rFonts w:eastAsia="Times New Roman"/>
          <w:i/>
        </w:rPr>
      </w:pPr>
      <w:r>
        <w:rPr>
          <w:rFonts w:eastAsia="Times New Roman"/>
          <w:i/>
        </w:rPr>
        <w:t>_________________________________________</w:t>
      </w:r>
    </w:p>
    <w:p w:rsidR="00C0145A" w:rsidP="00C0145A" w:rsidRDefault="00C0145A" w14:paraId="7E33246D" w14:textId="77777777">
      <w:pPr>
        <w:spacing w:before="40" w:line="480" w:lineRule="auto"/>
        <w:jc w:val="both"/>
        <w:rPr>
          <w:rFonts w:eastAsia="Times New Roman"/>
          <w:i/>
        </w:rPr>
      </w:pPr>
      <w:r>
        <w:rPr>
          <w:rFonts w:eastAsia="Times New Roman"/>
          <w:i/>
        </w:rPr>
        <w:t>Official Signature of the Notary</w:t>
      </w:r>
    </w:p>
    <w:p w:rsidRPr="008D5498" w:rsidR="00C0145A" w:rsidP="00AB4A73" w:rsidRDefault="00C0145A" w14:paraId="7886E368" w14:textId="40EA3A44">
      <w:pPr>
        <w:keepNext/>
        <w:spacing w:after="240"/>
        <w:rPr>
          <w:b/>
          <w:bCs/>
          <w:i/>
        </w:rPr>
      </w:pPr>
      <w:r w:rsidRPr="3835E4A1">
        <w:rPr>
          <w:rFonts w:eastAsia="Times New Roman"/>
          <w:b/>
          <w:color w:val="000000" w:themeColor="text1"/>
        </w:rPr>
        <w:t>State of</w:t>
      </w:r>
      <w:r w:rsidRPr="3835E4A1">
        <w:rPr>
          <w:rFonts w:eastAsia="Times New Roman"/>
          <w:color w:val="000000" w:themeColor="text1"/>
        </w:rPr>
        <w:t xml:space="preserve"> ________</w:t>
      </w:r>
      <w:r w:rsidRPr="3835E4A1">
        <w:rPr>
          <w:rFonts w:eastAsia="Times New Roman"/>
          <w:b/>
          <w:color w:val="000000" w:themeColor="text1"/>
        </w:rPr>
        <w:t xml:space="preserve"> County of </w:t>
      </w:r>
      <w:r w:rsidRPr="3835E4A1">
        <w:rPr>
          <w:rFonts w:eastAsia="Times New Roman"/>
          <w:color w:val="000000" w:themeColor="text1"/>
        </w:rPr>
        <w:t>__________________</w:t>
      </w:r>
      <w:r w:rsidR="00AB4A73">
        <w:rPr>
          <w:rFonts w:eastAsia="Times New Roman"/>
          <w:color w:val="000000" w:themeColor="text1"/>
        </w:rPr>
        <w:tab/>
      </w:r>
      <w:r w:rsidRPr="008D5498">
        <w:rPr>
          <w:b/>
          <w:bCs/>
          <w:i/>
        </w:rPr>
        <w:t>Official Seal of Notary</w:t>
      </w:r>
    </w:p>
    <w:p w:rsidRPr="007B1E31" w:rsidR="00C0145A" w:rsidP="00C0145A" w:rsidRDefault="00C0145A" w14:paraId="69CF03B1" w14:textId="021AD8AD">
      <w:pPr>
        <w:spacing w:after="240"/>
      </w:pPr>
      <w:r w:rsidRPr="008D5498">
        <w:rPr>
          <w:b/>
          <w:bCs/>
          <w:i/>
          <w:iCs/>
        </w:rPr>
        <w:t>My Commission Expires</w:t>
      </w:r>
      <w:r w:rsidRPr="008D5498">
        <w:rPr>
          <w:b/>
          <w:bCs/>
        </w:rPr>
        <w:t>:</w:t>
      </w:r>
    </w:p>
    <w:bookmarkEnd w:id="326"/>
    <w:p w:rsidR="0060385F" w:rsidRDefault="0060385F" w14:paraId="0F2570BA" w14:textId="77777777">
      <w:pPr>
        <w:spacing w:after="160" w:line="259" w:lineRule="auto"/>
        <w:rPr>
          <w:rFonts w:eastAsia="Arial" w:cs="Arial"/>
          <w:b/>
          <w:bCs/>
          <w:color w:val="000000" w:themeColor="text1"/>
        </w:rPr>
      </w:pPr>
      <w:r>
        <w:rPr>
          <w:rFonts w:eastAsia="Arial" w:cs="Arial"/>
          <w:b/>
          <w:bCs/>
          <w:color w:val="000000" w:themeColor="text1"/>
        </w:rPr>
        <w:br w:type="page"/>
      </w:r>
    </w:p>
    <w:p w:rsidR="00C0145A" w:rsidP="0060385F" w:rsidRDefault="00C0145A" w14:paraId="77E76029" w14:textId="5D3414F3">
      <w:pPr>
        <w:jc w:val="center"/>
        <w:rPr>
          <w:rFonts w:eastAsia="Times New Roman"/>
          <w:b/>
        </w:rPr>
      </w:pPr>
      <w:r>
        <w:rPr>
          <w:rFonts w:eastAsia="Times New Roman"/>
          <w:b/>
        </w:rPr>
        <w:lastRenderedPageBreak/>
        <w:t>Landowner Confirmation</w:t>
      </w:r>
    </w:p>
    <w:p w:rsidRPr="0060385F" w:rsidR="0060385F" w:rsidP="0060385F" w:rsidRDefault="0060385F" w14:paraId="12C4E7A4" w14:textId="77777777">
      <w:pPr>
        <w:jc w:val="center"/>
        <w:rPr>
          <w:rFonts w:eastAsia="Arial" w:cs="Arial"/>
          <w:b/>
          <w:color w:val="000000" w:themeColor="text1"/>
        </w:rPr>
      </w:pPr>
    </w:p>
    <w:p w:rsidR="00C0145A" w:rsidP="00C0145A" w:rsidRDefault="00C0145A" w14:paraId="0260ED46" w14:textId="5D0E60CB">
      <w:pPr>
        <w:spacing w:after="240"/>
        <w:ind w:right="18"/>
        <w:jc w:val="both"/>
        <w:rPr>
          <w:rFonts w:eastAsia="Times New Roman"/>
        </w:rPr>
      </w:pPr>
      <w:r>
        <w:rPr>
          <w:rFonts w:eastAsia="Times New Roman"/>
        </w:rPr>
        <w:t xml:space="preserve">If </w:t>
      </w:r>
      <w:r w:rsidRPr="00DD0BF5" w:rsidR="003E1F0D">
        <w:rPr>
          <w:rFonts w:eastAsia="Times New Roman" w:cs="Arial"/>
          <w:highlight w:val="yellow"/>
        </w:rPr>
        <w:t>#Participant</w:t>
      </w:r>
      <w:r w:rsidRPr="00DD0BF5" w:rsidR="003E1F0D">
        <w:rPr>
          <w:rFonts w:eastAsia="Times New Roman" w:cs="Arial"/>
          <w:b/>
          <w:bCs/>
          <w:i/>
          <w:iCs/>
          <w:color w:val="EE0000"/>
          <w:highlight w:val="cyan"/>
          <w:u w:val="single"/>
        </w:rPr>
        <w:t>OR</w:t>
      </w:r>
      <w:r w:rsidRPr="00DD0BF5" w:rsidR="003E1F0D">
        <w:rPr>
          <w:rFonts w:eastAsia="Times New Roman" w:cs="Arial"/>
          <w:highlight w:val="yellow"/>
        </w:rPr>
        <w:t>#</w:t>
      </w:r>
      <w:r w:rsidRPr="005A2773">
        <w:rPr>
          <w:rFonts w:eastAsia="Times New Roman" w:cs="Arial"/>
          <w:highlight w:val="yellow"/>
        </w:rPr>
        <w:t>Seller</w:t>
      </w:r>
      <w:r>
        <w:rPr>
          <w:rFonts w:eastAsia="Times New Roman"/>
        </w:rPr>
        <w:t xml:space="preserve"> has Site Control under Sections 2(b) through 2(e) of the Affidavit, the owner/ground lessor of the Site (“</w:t>
      </w:r>
      <w:r>
        <w:rPr>
          <w:rFonts w:eastAsia="Times New Roman"/>
          <w:b/>
        </w:rPr>
        <w:t>Landowner</w:t>
      </w:r>
      <w:r>
        <w:rPr>
          <w:rFonts w:eastAsia="Times New Roman"/>
        </w:rPr>
        <w:t>”) confirms each of the following by signing below:</w:t>
      </w:r>
    </w:p>
    <w:p w:rsidR="00C0145A" w:rsidP="00C72291" w:rsidRDefault="00C0145A" w14:paraId="5B7B4AF4" w14:textId="32F80087">
      <w:pPr>
        <w:pStyle w:val="OutlineL1"/>
        <w:numPr>
          <w:ilvl w:val="0"/>
          <w:numId w:val="35"/>
        </w:numPr>
        <w:jc w:val="both"/>
        <w:rPr>
          <w:rFonts w:ascii="Arial" w:hAnsi="Arial"/>
          <w:b w:val="0"/>
          <w:u w:val="none"/>
        </w:rPr>
      </w:pPr>
      <w:r w:rsidRPr="3D87F3E3">
        <w:rPr>
          <w:rFonts w:ascii="Arial" w:hAnsi="Arial"/>
          <w:b w:val="0"/>
          <w:u w:val="none"/>
        </w:rPr>
        <w:t xml:space="preserve">Subject only to the rights of </w:t>
      </w:r>
      <w:r w:rsidRPr="001C781A" w:rsidR="001C781A">
        <w:rPr>
          <w:rFonts w:ascii="Arial" w:hAnsi="Arial"/>
          <w:b w:val="0"/>
          <w:highlight w:val="yellow"/>
          <w:u w:val="none"/>
        </w:rPr>
        <w:t>#</w:t>
      </w:r>
      <w:r w:rsidRPr="001C781A" w:rsidR="00B559A0">
        <w:rPr>
          <w:rFonts w:ascii="Arial" w:hAnsi="Arial"/>
          <w:b w:val="0"/>
          <w:highlight w:val="yellow"/>
          <w:u w:val="none"/>
        </w:rPr>
        <w:t>Participant</w:t>
      </w:r>
      <w:r w:rsidRPr="001C781A" w:rsidR="001C781A">
        <w:rPr>
          <w:rFonts w:ascii="Arial" w:hAnsi="Arial"/>
          <w:bCs/>
          <w:i/>
          <w:iCs/>
          <w:color w:val="EE0000"/>
          <w:highlight w:val="cyan"/>
        </w:rPr>
        <w:t>OR</w:t>
      </w:r>
      <w:r w:rsidRPr="001C781A" w:rsidR="001C781A">
        <w:rPr>
          <w:rFonts w:ascii="Arial" w:hAnsi="Arial"/>
          <w:b w:val="0"/>
          <w:highlight w:val="yellow"/>
          <w:u w:val="none"/>
        </w:rPr>
        <w:t>#Seller</w:t>
      </w:r>
      <w:r w:rsidRPr="3D87F3E3">
        <w:rPr>
          <w:rFonts w:ascii="Arial" w:hAnsi="Arial"/>
          <w:b w:val="0"/>
          <w:u w:val="none"/>
        </w:rPr>
        <w:t xml:space="preserve">, Landowner is in undisputed and peaceful possession of the Site. Without limiting the foregoing, there is no tenant, lessee, or any other person or entity in possession of or entitled to possession of any portion of the Site other than </w:t>
      </w:r>
      <w:r w:rsidRPr="00974F48" w:rsidR="009A5BE0">
        <w:rPr>
          <w:rFonts w:ascii="Arial" w:hAnsi="Arial"/>
          <w:b w:val="0"/>
          <w:highlight w:val="yellow"/>
          <w:u w:val="none"/>
        </w:rPr>
        <w:t>#Participant</w:t>
      </w:r>
      <w:r w:rsidRPr="00974F48" w:rsidR="009A5BE0">
        <w:rPr>
          <w:rFonts w:ascii="Arial" w:hAnsi="Arial"/>
          <w:bCs/>
          <w:i/>
          <w:iCs/>
          <w:color w:val="EE0000"/>
          <w:highlight w:val="cyan"/>
        </w:rPr>
        <w:t>OR</w:t>
      </w:r>
      <w:r w:rsidRPr="009A5BE0" w:rsidR="009A5BE0">
        <w:rPr>
          <w:rFonts w:ascii="Arial" w:hAnsi="Arial"/>
          <w:b w:val="0"/>
          <w:highlight w:val="yellow"/>
          <w:u w:val="none"/>
        </w:rPr>
        <w:t>#</w:t>
      </w:r>
      <w:r w:rsidRPr="009A5BE0">
        <w:rPr>
          <w:rFonts w:ascii="Arial" w:hAnsi="Arial"/>
          <w:b w:val="0"/>
          <w:highlight w:val="yellow"/>
          <w:u w:val="none"/>
        </w:rPr>
        <w:t>Seller</w:t>
      </w:r>
      <w:r w:rsidRPr="3D87F3E3">
        <w:rPr>
          <w:rFonts w:ascii="Arial" w:hAnsi="Arial"/>
          <w:b w:val="0"/>
          <w:u w:val="none"/>
        </w:rPr>
        <w:t xml:space="preserve"> and Landowner.</w:t>
      </w:r>
    </w:p>
    <w:p w:rsidRPr="00B44F2B" w:rsidR="00C0145A" w:rsidP="00C72291" w:rsidRDefault="00C0145A" w14:paraId="23F75926" w14:textId="6D9376EF">
      <w:pPr>
        <w:pStyle w:val="OutlineL1"/>
        <w:numPr>
          <w:ilvl w:val="0"/>
          <w:numId w:val="35"/>
        </w:numPr>
        <w:jc w:val="both"/>
        <w:rPr>
          <w:rFonts w:ascii="Arial" w:hAnsi="Arial"/>
          <w:b w:val="0"/>
          <w:u w:val="none"/>
        </w:rPr>
      </w:pPr>
      <w:r w:rsidRPr="3D87F3E3">
        <w:rPr>
          <w:rFonts w:ascii="Arial" w:hAnsi="Arial"/>
          <w:b w:val="0"/>
          <w:u w:val="none"/>
        </w:rPr>
        <w:t xml:space="preserve">Landowner has not entered into, and will not </w:t>
      </w:r>
      <w:r w:rsidRPr="00841CF0">
        <w:rPr>
          <w:rFonts w:ascii="Arial" w:hAnsi="Arial"/>
          <w:b w:val="0"/>
          <w:u w:val="none"/>
        </w:rPr>
        <w:t xml:space="preserve">enter into, any contract, including a sales agreement, lease, or </w:t>
      </w:r>
      <w:r w:rsidRPr="3D87F3E3">
        <w:rPr>
          <w:rFonts w:ascii="Arial" w:hAnsi="Arial"/>
          <w:b w:val="0"/>
          <w:u w:val="none"/>
        </w:rPr>
        <w:t xml:space="preserve">option that may affect </w:t>
      </w:r>
      <w:r w:rsidRPr="009D33FF" w:rsidR="009D33FF">
        <w:rPr>
          <w:rFonts w:ascii="Arial" w:hAnsi="Arial"/>
          <w:b w:val="0"/>
          <w:highlight w:val="yellow"/>
          <w:u w:val="none"/>
        </w:rPr>
        <w:t>#</w:t>
      </w:r>
      <w:r w:rsidRPr="00617752" w:rsidR="00617752">
        <w:rPr>
          <w:rFonts w:ascii="Arial" w:hAnsi="Arial"/>
          <w:b w:val="0"/>
          <w:highlight w:val="yellow"/>
          <w:u w:val="none"/>
        </w:rPr>
        <w:t>Participant’s</w:t>
      </w:r>
      <w:r w:rsidRPr="00617752" w:rsidR="00617752">
        <w:rPr>
          <w:rFonts w:ascii="Arial" w:hAnsi="Arial"/>
          <w:bCs/>
          <w:i/>
          <w:iCs/>
          <w:color w:val="EE0000"/>
          <w:highlight w:val="cyan"/>
        </w:rPr>
        <w:t>OR</w:t>
      </w:r>
      <w:r w:rsidRPr="009D33FF" w:rsidR="009D33FF">
        <w:rPr>
          <w:rFonts w:ascii="Arial" w:hAnsi="Arial"/>
          <w:b w:val="0"/>
          <w:highlight w:val="yellow"/>
          <w:u w:val="none"/>
        </w:rPr>
        <w:t>#</w:t>
      </w:r>
      <w:r w:rsidRPr="009D33FF">
        <w:rPr>
          <w:rFonts w:ascii="Arial" w:hAnsi="Arial"/>
          <w:b w:val="0"/>
          <w:highlight w:val="yellow"/>
          <w:u w:val="none"/>
        </w:rPr>
        <w:t>Seller's</w:t>
      </w:r>
      <w:r w:rsidRPr="3D87F3E3">
        <w:rPr>
          <w:rFonts w:ascii="Arial" w:hAnsi="Arial"/>
          <w:b w:val="0"/>
          <w:u w:val="none"/>
        </w:rPr>
        <w:t xml:space="preserve"> Site Control during the </w:t>
      </w:r>
      <w:r w:rsidRPr="00AA776A" w:rsidR="009A5BE0">
        <w:rPr>
          <w:rFonts w:ascii="Arial" w:hAnsi="Arial"/>
          <w:b w:val="0"/>
          <w:highlight w:val="yellow"/>
          <w:u w:val="none"/>
        </w:rPr>
        <w:t>#</w:t>
      </w:r>
      <w:r w:rsidRPr="00AA776A">
        <w:rPr>
          <w:rFonts w:ascii="Arial" w:hAnsi="Arial"/>
          <w:b w:val="0"/>
          <w:highlight w:val="yellow"/>
          <w:u w:val="none"/>
        </w:rPr>
        <w:t xml:space="preserve">term of the </w:t>
      </w:r>
      <w:r w:rsidRPr="005D4F9C">
        <w:rPr>
          <w:rFonts w:ascii="Arial" w:hAnsi="Arial" w:eastAsia="Times New Roman"/>
          <w:b w:val="0"/>
          <w:bCs/>
          <w:highlight w:val="yellow"/>
          <w:u w:val="none"/>
        </w:rPr>
        <w:t>#PPA</w:t>
      </w:r>
      <w:r w:rsidRPr="0033185F">
        <w:rPr>
          <w:rStyle w:val="DeltaViewInsertion"/>
          <w:rFonts w:ascii="Arial" w:hAnsi="Arial" w:eastAsia="Times New Roman"/>
          <w:bCs/>
          <w:i/>
          <w:iCs/>
          <w:color w:val="FF0000"/>
          <w:highlight w:val="cyan"/>
        </w:rPr>
        <w:t>OR</w:t>
      </w:r>
      <w:r w:rsidRPr="00B44F2B">
        <w:rPr>
          <w:rFonts w:ascii="Arial" w:hAnsi="Arial" w:eastAsia="Times New Roman"/>
          <w:b w:val="0"/>
          <w:bCs/>
          <w:highlight w:val="yellow"/>
          <w:u w:val="none"/>
        </w:rPr>
        <w:t>#</w:t>
      </w:r>
      <w:bookmarkStart w:name="_Hlk147397656" w:id="327"/>
      <w:r w:rsidR="00163776">
        <w:rPr>
          <w:rFonts w:ascii="Arial" w:hAnsi="Arial" w:eastAsia="Times New Roman"/>
          <w:b w:val="0"/>
          <w:bCs/>
          <w:highlight w:val="yellow"/>
          <w:u w:val="none"/>
        </w:rPr>
        <w:t>Facility Design L</w:t>
      </w:r>
      <w:r w:rsidR="004E05DE">
        <w:rPr>
          <w:rFonts w:ascii="Arial" w:hAnsi="Arial" w:eastAsia="Times New Roman"/>
          <w:b w:val="0"/>
          <w:bCs/>
          <w:highlight w:val="yellow"/>
          <w:u w:val="none"/>
        </w:rPr>
        <w:t>i</w:t>
      </w:r>
      <w:r w:rsidR="00163776">
        <w:rPr>
          <w:rFonts w:ascii="Arial" w:hAnsi="Arial" w:eastAsia="Times New Roman"/>
          <w:b w:val="0"/>
          <w:bCs/>
          <w:highlight w:val="yellow"/>
          <w:u w:val="none"/>
        </w:rPr>
        <w:t>fe</w:t>
      </w:r>
      <w:bookmarkEnd w:id="327"/>
      <w:r w:rsidRPr="00B44F2B">
        <w:rPr>
          <w:rFonts w:ascii="Arial" w:hAnsi="Arial"/>
          <w:b w:val="0"/>
          <w:bCs/>
          <w:u w:val="none"/>
        </w:rPr>
        <w:t>.</w:t>
      </w:r>
    </w:p>
    <w:p w:rsidRPr="00B44F2B" w:rsidR="00C0145A" w:rsidP="00C72291" w:rsidRDefault="00C0145A" w14:paraId="6323BD80" w14:textId="77777777">
      <w:pPr>
        <w:pStyle w:val="OutlineL1"/>
        <w:numPr>
          <w:ilvl w:val="0"/>
          <w:numId w:val="35"/>
        </w:numPr>
        <w:jc w:val="both"/>
        <w:rPr>
          <w:rFonts w:ascii="Arial" w:hAnsi="Arial"/>
          <w:b w:val="0"/>
          <w:u w:val="none"/>
        </w:rPr>
      </w:pPr>
      <w:r w:rsidRPr="00B44F2B">
        <w:rPr>
          <w:rFonts w:ascii="Arial" w:hAnsi="Arial"/>
          <w:b w:val="0"/>
          <w:u w:val="none"/>
        </w:rPr>
        <w:t>The construction, operation, or maintenance of the Facility does not violate or breach any agreement entered into by Landowner, including, without limitation, any lease or ground lease (if applicable), or any other recorded or unrecorded agreement affecting the Site.</w:t>
      </w:r>
    </w:p>
    <w:p w:rsidRPr="00B44F2B" w:rsidR="00C0145A" w:rsidP="00C72291" w:rsidRDefault="00C0145A" w14:paraId="6D29C844" w14:textId="394B215F">
      <w:pPr>
        <w:pStyle w:val="OutlineL1"/>
        <w:numPr>
          <w:ilvl w:val="0"/>
          <w:numId w:val="35"/>
        </w:numPr>
        <w:jc w:val="both"/>
        <w:rPr>
          <w:rFonts w:ascii="Arial" w:hAnsi="Arial"/>
          <w:b w:val="0"/>
          <w:u w:val="none"/>
        </w:rPr>
      </w:pPr>
      <w:r w:rsidRPr="00B44F2B">
        <w:rPr>
          <w:rFonts w:ascii="Arial" w:hAnsi="Arial"/>
          <w:b w:val="0"/>
          <w:u w:val="none"/>
        </w:rPr>
        <w:t xml:space="preserve">Landowner grants to GPC a license to enter upon the Site to access, inspect, and monitor all portions of the Facility/Interconnection Facilities, as applicable and to install, operate, and maintain remote monitoring equipment and communication facilities related to safety, power quality, interconnection requirements, and to ensure system reliability. This license will be irrevocable during the </w:t>
      </w:r>
      <w:r w:rsidRPr="005D4F9C">
        <w:rPr>
          <w:rFonts w:ascii="Arial" w:hAnsi="Arial" w:eastAsia="Times New Roman"/>
          <w:b w:val="0"/>
          <w:bCs/>
          <w:highlight w:val="yellow"/>
          <w:u w:val="none"/>
        </w:rPr>
        <w:t>#PPA</w:t>
      </w:r>
      <w:r w:rsidR="00B44656">
        <w:rPr>
          <w:rFonts w:ascii="Arial" w:hAnsi="Arial" w:eastAsia="Times New Roman"/>
          <w:b w:val="0"/>
          <w:bCs/>
          <w:highlight w:val="yellow"/>
          <w:u w:val="none"/>
        </w:rPr>
        <w:t xml:space="preserve"> Term</w:t>
      </w:r>
      <w:r w:rsidRPr="00B44F2B">
        <w:rPr>
          <w:rStyle w:val="DeltaViewInsertion"/>
          <w:rFonts w:ascii="Arial" w:hAnsi="Arial" w:eastAsia="Times New Roman"/>
          <w:bCs/>
          <w:i/>
          <w:iCs/>
          <w:color w:val="FF0000"/>
          <w:highlight w:val="cyan"/>
        </w:rPr>
        <w:t>OR</w:t>
      </w:r>
      <w:r w:rsidRPr="00B44F2B">
        <w:rPr>
          <w:rFonts w:ascii="Arial" w:hAnsi="Arial" w:eastAsia="Times New Roman"/>
          <w:b w:val="0"/>
          <w:bCs/>
          <w:highlight w:val="yellow"/>
          <w:u w:val="none"/>
        </w:rPr>
        <w:t>#</w:t>
      </w:r>
      <w:r w:rsidR="007D369A">
        <w:rPr>
          <w:rFonts w:ascii="Arial" w:hAnsi="Arial" w:eastAsia="Times New Roman"/>
          <w:b w:val="0"/>
          <w:bCs/>
          <w:highlight w:val="yellow"/>
          <w:u w:val="none"/>
        </w:rPr>
        <w:t>Facility Design Life</w:t>
      </w:r>
      <w:r w:rsidRPr="00B44F2B">
        <w:rPr>
          <w:rFonts w:ascii="Arial" w:hAnsi="Arial"/>
          <w:b w:val="0"/>
          <w:bCs/>
          <w:u w:val="none"/>
        </w:rPr>
        <w:t>.</w:t>
      </w:r>
    </w:p>
    <w:p w:rsidR="00C0145A" w:rsidP="00C0145A" w:rsidRDefault="00C0145A" w14:paraId="76F4C0B3" w14:textId="77777777">
      <w:pPr>
        <w:spacing w:line="480" w:lineRule="auto"/>
        <w:ind w:right="-720"/>
        <w:jc w:val="both"/>
        <w:rPr>
          <w:rFonts w:eastAsia="Times New Roman"/>
        </w:rPr>
      </w:pPr>
      <w:r>
        <w:rPr>
          <w:rFonts w:eastAsia="Times New Roman"/>
          <w:highlight w:val="yellow"/>
        </w:rPr>
        <w:t>#LandownerLegalName#</w:t>
      </w:r>
    </w:p>
    <w:p w:rsidR="00C0145A" w:rsidP="00C0145A" w:rsidRDefault="00C0145A" w14:paraId="269197BA" w14:textId="77777777">
      <w:pPr>
        <w:spacing w:line="480" w:lineRule="auto"/>
        <w:ind w:right="-720"/>
        <w:jc w:val="both"/>
        <w:rPr>
          <w:rFonts w:eastAsia="Times New Roman"/>
        </w:rPr>
      </w:pPr>
      <w:r>
        <w:rPr>
          <w:rFonts w:eastAsia="Times New Roman"/>
          <w:highlight w:val="yellow"/>
        </w:rPr>
        <w:t>#Landowner’s form of entity and state of registration (if applicable)</w:t>
      </w:r>
    </w:p>
    <w:tbl>
      <w:tblPr>
        <w:tblW w:w="4680" w:type="dxa"/>
        <w:tblLayout w:type="fixed"/>
        <w:tblCellMar>
          <w:left w:w="0" w:type="dxa"/>
          <w:right w:w="0" w:type="dxa"/>
        </w:tblCellMar>
        <w:tblLook w:val="04A0" w:firstRow="1" w:lastRow="0" w:firstColumn="1" w:lastColumn="0" w:noHBand="0" w:noVBand="1"/>
      </w:tblPr>
      <w:tblGrid>
        <w:gridCol w:w="540"/>
        <w:gridCol w:w="720"/>
        <w:gridCol w:w="3420"/>
      </w:tblGrid>
      <w:tr w:rsidR="00C0145A" w14:paraId="23D569D0" w14:textId="77777777">
        <w:trPr>
          <w:trHeight w:val="504"/>
        </w:trPr>
        <w:tc>
          <w:tcPr>
            <w:tcW w:w="540" w:type="dxa"/>
            <w:vAlign w:val="bottom"/>
            <w:hideMark/>
          </w:tcPr>
          <w:p w:rsidR="00C0145A" w:rsidRDefault="00C0145A" w14:paraId="3A76886C" w14:textId="77777777">
            <w:pPr>
              <w:autoSpaceDE w:val="0"/>
              <w:autoSpaceDN w:val="0"/>
              <w:adjustRightInd w:val="0"/>
              <w:spacing w:line="256" w:lineRule="auto"/>
              <w:rPr>
                <w:rFonts w:eastAsia="Times New Roman" w:cs="Arial"/>
                <w:color w:val="000000"/>
                <w:sz w:val="18"/>
                <w:szCs w:val="18"/>
              </w:rPr>
            </w:pPr>
            <w:r>
              <w:rPr>
                <w:rFonts w:eastAsia="Times New Roman" w:cs="Arial"/>
                <w:color w:val="000000"/>
                <w:sz w:val="18"/>
                <w:szCs w:val="18"/>
              </w:rPr>
              <w:t>By:</w:t>
            </w:r>
          </w:p>
        </w:tc>
        <w:tc>
          <w:tcPr>
            <w:tcW w:w="4140" w:type="dxa"/>
            <w:gridSpan w:val="2"/>
            <w:tcBorders>
              <w:top w:val="nil"/>
              <w:left w:val="nil"/>
              <w:bottom w:val="single" w:color="auto" w:sz="4" w:space="0"/>
              <w:right w:val="nil"/>
            </w:tcBorders>
            <w:vAlign w:val="bottom"/>
          </w:tcPr>
          <w:p w:rsidR="00C0145A" w:rsidRDefault="00C0145A" w14:paraId="705C6682" w14:textId="77777777">
            <w:pPr>
              <w:autoSpaceDE w:val="0"/>
              <w:autoSpaceDN w:val="0"/>
              <w:adjustRightInd w:val="0"/>
              <w:spacing w:line="256" w:lineRule="auto"/>
              <w:rPr>
                <w:rFonts w:eastAsia="Times New Roman" w:cs="Arial"/>
                <w:color w:val="000000"/>
                <w:sz w:val="18"/>
                <w:szCs w:val="18"/>
              </w:rPr>
            </w:pPr>
          </w:p>
        </w:tc>
      </w:tr>
      <w:tr w:rsidR="00C0145A" w14:paraId="48DB0F12" w14:textId="77777777">
        <w:trPr>
          <w:trHeight w:val="504"/>
        </w:trPr>
        <w:tc>
          <w:tcPr>
            <w:tcW w:w="1260" w:type="dxa"/>
            <w:gridSpan w:val="2"/>
            <w:vAlign w:val="bottom"/>
            <w:hideMark/>
          </w:tcPr>
          <w:p w:rsidR="00C0145A" w:rsidRDefault="00C0145A" w14:paraId="4D490948" w14:textId="77777777">
            <w:pPr>
              <w:autoSpaceDE w:val="0"/>
              <w:autoSpaceDN w:val="0"/>
              <w:adjustRightInd w:val="0"/>
              <w:spacing w:line="256" w:lineRule="auto"/>
              <w:rPr>
                <w:rFonts w:eastAsia="Times New Roman" w:cs="Arial"/>
                <w:color w:val="000000"/>
                <w:sz w:val="18"/>
                <w:szCs w:val="18"/>
              </w:rPr>
            </w:pPr>
            <w:r>
              <w:rPr>
                <w:rFonts w:eastAsia="Times New Roman" w:cs="Arial"/>
                <w:color w:val="000000"/>
                <w:sz w:val="18"/>
                <w:szCs w:val="18"/>
              </w:rPr>
              <w:t>Name Printed:</w:t>
            </w:r>
          </w:p>
        </w:tc>
        <w:tc>
          <w:tcPr>
            <w:tcW w:w="3420" w:type="dxa"/>
            <w:tcBorders>
              <w:top w:val="single" w:color="auto" w:sz="4" w:space="0"/>
              <w:left w:val="nil"/>
              <w:bottom w:val="single" w:color="auto" w:sz="4" w:space="0"/>
              <w:right w:val="nil"/>
            </w:tcBorders>
            <w:vAlign w:val="bottom"/>
          </w:tcPr>
          <w:p w:rsidR="00C0145A" w:rsidRDefault="00C0145A" w14:paraId="05F5FC41" w14:textId="77777777">
            <w:pPr>
              <w:autoSpaceDE w:val="0"/>
              <w:autoSpaceDN w:val="0"/>
              <w:adjustRightInd w:val="0"/>
              <w:spacing w:line="256" w:lineRule="auto"/>
              <w:rPr>
                <w:rFonts w:eastAsia="Times New Roman" w:cs="Arial"/>
                <w:color w:val="000000"/>
                <w:sz w:val="18"/>
                <w:szCs w:val="18"/>
              </w:rPr>
            </w:pPr>
          </w:p>
        </w:tc>
      </w:tr>
      <w:tr w:rsidR="00C0145A" w14:paraId="1DAE55B7" w14:textId="77777777">
        <w:trPr>
          <w:trHeight w:val="504"/>
        </w:trPr>
        <w:tc>
          <w:tcPr>
            <w:tcW w:w="540" w:type="dxa"/>
            <w:vAlign w:val="bottom"/>
            <w:hideMark/>
          </w:tcPr>
          <w:p w:rsidR="00C0145A" w:rsidRDefault="00C0145A" w14:paraId="16DE0DFE" w14:textId="77777777">
            <w:pPr>
              <w:autoSpaceDE w:val="0"/>
              <w:autoSpaceDN w:val="0"/>
              <w:adjustRightInd w:val="0"/>
              <w:spacing w:line="256" w:lineRule="auto"/>
              <w:rPr>
                <w:rFonts w:eastAsia="Times New Roman" w:cs="Arial"/>
                <w:color w:val="000000"/>
                <w:sz w:val="18"/>
                <w:szCs w:val="18"/>
              </w:rPr>
            </w:pPr>
            <w:r>
              <w:rPr>
                <w:rFonts w:eastAsia="Times New Roman" w:cs="Arial"/>
                <w:color w:val="000000"/>
                <w:sz w:val="18"/>
                <w:szCs w:val="18"/>
              </w:rPr>
              <w:t>Title:</w:t>
            </w:r>
          </w:p>
        </w:tc>
        <w:tc>
          <w:tcPr>
            <w:tcW w:w="4140" w:type="dxa"/>
            <w:gridSpan w:val="2"/>
            <w:tcBorders>
              <w:top w:val="nil"/>
              <w:left w:val="nil"/>
              <w:bottom w:val="single" w:color="auto" w:sz="4" w:space="0"/>
              <w:right w:val="nil"/>
            </w:tcBorders>
            <w:vAlign w:val="bottom"/>
          </w:tcPr>
          <w:p w:rsidR="00C0145A" w:rsidRDefault="00C0145A" w14:paraId="5FCB84B1" w14:textId="77777777">
            <w:pPr>
              <w:autoSpaceDE w:val="0"/>
              <w:autoSpaceDN w:val="0"/>
              <w:adjustRightInd w:val="0"/>
              <w:spacing w:line="256" w:lineRule="auto"/>
              <w:rPr>
                <w:rFonts w:eastAsia="Times New Roman" w:cs="Arial"/>
                <w:color w:val="000000"/>
                <w:sz w:val="18"/>
                <w:szCs w:val="18"/>
              </w:rPr>
            </w:pPr>
          </w:p>
        </w:tc>
      </w:tr>
      <w:tr w:rsidR="00C0145A" w14:paraId="6B3F948F" w14:textId="77777777">
        <w:trPr>
          <w:trHeight w:val="504"/>
        </w:trPr>
        <w:tc>
          <w:tcPr>
            <w:tcW w:w="540" w:type="dxa"/>
            <w:tcMar>
              <w:top w:w="0" w:type="dxa"/>
              <w:left w:w="115" w:type="dxa"/>
              <w:bottom w:w="0" w:type="dxa"/>
              <w:right w:w="0" w:type="dxa"/>
            </w:tcMar>
            <w:vAlign w:val="bottom"/>
            <w:hideMark/>
          </w:tcPr>
          <w:p w:rsidR="00C0145A" w:rsidRDefault="00C0145A" w14:paraId="441B1809" w14:textId="77777777">
            <w:pPr>
              <w:autoSpaceDE w:val="0"/>
              <w:autoSpaceDN w:val="0"/>
              <w:adjustRightInd w:val="0"/>
              <w:spacing w:line="256" w:lineRule="auto"/>
              <w:ind w:left="-104"/>
              <w:rPr>
                <w:rFonts w:eastAsia="Times New Roman" w:cs="Arial"/>
                <w:color w:val="000000"/>
                <w:sz w:val="18"/>
                <w:szCs w:val="18"/>
              </w:rPr>
            </w:pPr>
            <w:r>
              <w:rPr>
                <w:rFonts w:eastAsia="Times New Roman" w:cs="Arial"/>
                <w:color w:val="000000"/>
                <w:sz w:val="18"/>
                <w:szCs w:val="18"/>
              </w:rPr>
              <w:t>Date:</w:t>
            </w:r>
          </w:p>
        </w:tc>
        <w:tc>
          <w:tcPr>
            <w:tcW w:w="4140" w:type="dxa"/>
            <w:gridSpan w:val="2"/>
            <w:tcBorders>
              <w:top w:val="nil"/>
              <w:left w:val="nil"/>
              <w:bottom w:val="single" w:color="auto" w:sz="4" w:space="0"/>
              <w:right w:val="nil"/>
            </w:tcBorders>
            <w:vAlign w:val="bottom"/>
          </w:tcPr>
          <w:p w:rsidR="00C0145A" w:rsidRDefault="00C0145A" w14:paraId="5E75E0D8" w14:textId="77777777">
            <w:pPr>
              <w:autoSpaceDE w:val="0"/>
              <w:autoSpaceDN w:val="0"/>
              <w:adjustRightInd w:val="0"/>
              <w:spacing w:line="256" w:lineRule="auto"/>
              <w:rPr>
                <w:rFonts w:eastAsia="Times New Roman" w:cs="Arial"/>
                <w:color w:val="000000"/>
                <w:sz w:val="18"/>
                <w:szCs w:val="18"/>
              </w:rPr>
            </w:pPr>
          </w:p>
        </w:tc>
      </w:tr>
    </w:tbl>
    <w:p w:rsidR="00C0145A" w:rsidP="00C0145A" w:rsidRDefault="00C0145A" w14:paraId="2265C75F" w14:textId="77777777">
      <w:pPr>
        <w:spacing w:after="160" w:line="259" w:lineRule="auto"/>
      </w:pPr>
    </w:p>
    <w:p w:rsidR="00C0145A" w:rsidP="009B7A09" w:rsidRDefault="00C0145A" w14:paraId="359E4302" w14:textId="704D9CCB">
      <w:pPr>
        <w:pStyle w:val="zGNormal"/>
        <w:rPr>
          <w:rFonts w:eastAsia="Times New Roman"/>
        </w:rPr>
      </w:pPr>
      <w:r>
        <w:rPr>
          <w:rFonts w:eastAsia="Times New Roman"/>
        </w:rPr>
        <w:t xml:space="preserve">On this ______ day of _____________________, 20___ , before me appeared </w:t>
      </w:r>
      <w:r>
        <w:rPr>
          <w:bCs/>
          <w:highlight w:val="yellow"/>
        </w:rPr>
        <w:t>#LandownerLegalName#</w:t>
      </w:r>
      <w:r>
        <w:rPr>
          <w:rFonts w:eastAsia="Times New Roman"/>
        </w:rPr>
        <w:t>,</w:t>
      </w:r>
      <w:r>
        <w:rPr>
          <w:rFonts w:eastAsia="Times New Roman"/>
          <w:i/>
        </w:rPr>
        <w:t xml:space="preserve"> </w:t>
      </w:r>
      <w:r>
        <w:rPr>
          <w:rFonts w:eastAsia="Times New Roman"/>
        </w:rPr>
        <w:t xml:space="preserve">the person who signed the Landowner Confirmation in my presence and who swore or affirmed that he/she understood the document and freely declared it to be truthful. </w:t>
      </w:r>
    </w:p>
    <w:p w:rsidR="00C0145A" w:rsidP="009B7A09" w:rsidRDefault="00C0145A" w14:paraId="137D6B40" w14:textId="6C84FD6C">
      <w:pPr>
        <w:spacing w:before="360"/>
        <w:jc w:val="both"/>
        <w:rPr>
          <w:rFonts w:eastAsia="Times New Roman"/>
          <w:i/>
        </w:rPr>
      </w:pPr>
      <w:r>
        <w:rPr>
          <w:rFonts w:eastAsia="Times New Roman"/>
          <w:i/>
        </w:rPr>
        <w:t>_________________________________________</w:t>
      </w:r>
    </w:p>
    <w:p w:rsidR="00C0145A" w:rsidP="00C0145A" w:rsidRDefault="00C0145A" w14:paraId="4D882501" w14:textId="77777777">
      <w:pPr>
        <w:spacing w:before="40" w:line="480" w:lineRule="auto"/>
        <w:jc w:val="both"/>
        <w:rPr>
          <w:rFonts w:eastAsia="Times New Roman"/>
          <w:i/>
        </w:rPr>
      </w:pPr>
      <w:r>
        <w:rPr>
          <w:rFonts w:eastAsia="Times New Roman"/>
          <w:i/>
        </w:rPr>
        <w:t>Official Signature of the Notary</w:t>
      </w:r>
    </w:p>
    <w:p w:rsidRPr="008D5498" w:rsidR="00C0145A" w:rsidP="003A5B6E" w:rsidRDefault="00C0145A" w14:paraId="5CFD92CD" w14:textId="6488917E">
      <w:pPr>
        <w:keepNext/>
        <w:spacing w:after="240"/>
        <w:rPr>
          <w:b/>
          <w:bCs/>
          <w:i/>
        </w:rPr>
      </w:pPr>
      <w:r w:rsidRPr="3835E4A1">
        <w:rPr>
          <w:rFonts w:eastAsia="Times New Roman"/>
          <w:b/>
          <w:bCs/>
          <w:color w:val="000000" w:themeColor="text1"/>
        </w:rPr>
        <w:t>State of</w:t>
      </w:r>
      <w:r w:rsidRPr="3835E4A1">
        <w:rPr>
          <w:rFonts w:eastAsia="Times New Roman"/>
          <w:color w:val="000000" w:themeColor="text1"/>
        </w:rPr>
        <w:t xml:space="preserve"> ________</w:t>
      </w:r>
      <w:r w:rsidRPr="3835E4A1">
        <w:rPr>
          <w:rFonts w:eastAsia="Times New Roman"/>
          <w:b/>
          <w:bCs/>
          <w:color w:val="000000" w:themeColor="text1"/>
        </w:rPr>
        <w:t xml:space="preserve"> County of </w:t>
      </w:r>
      <w:r w:rsidRPr="3835E4A1">
        <w:rPr>
          <w:rFonts w:eastAsia="Times New Roman"/>
          <w:color w:val="000000" w:themeColor="text1"/>
        </w:rPr>
        <w:t>__________________</w:t>
      </w:r>
      <w:r w:rsidR="003A5B6E">
        <w:rPr>
          <w:b/>
          <w:i/>
        </w:rPr>
        <w:tab/>
      </w:r>
      <w:r w:rsidRPr="008D5498">
        <w:rPr>
          <w:b/>
          <w:bCs/>
          <w:i/>
        </w:rPr>
        <w:t>Official Seal of Notary</w:t>
      </w:r>
    </w:p>
    <w:p w:rsidR="00C0145A" w:rsidP="00C0145A" w:rsidRDefault="00C0145A" w14:paraId="3982958C" w14:textId="77777777">
      <w:pPr>
        <w:spacing w:after="240"/>
      </w:pPr>
      <w:r w:rsidRPr="008D5498">
        <w:rPr>
          <w:b/>
          <w:bCs/>
          <w:i/>
        </w:rPr>
        <w:br/>
      </w:r>
      <w:r w:rsidRPr="008D5498">
        <w:rPr>
          <w:b/>
          <w:bCs/>
          <w:i/>
          <w:iCs/>
        </w:rPr>
        <w:t>My Commission Expires</w:t>
      </w:r>
      <w:r w:rsidRPr="008D5498">
        <w:rPr>
          <w:b/>
          <w:bCs/>
        </w:rPr>
        <w:t>:</w:t>
      </w:r>
      <w:r w:rsidRPr="00A80C32">
        <w:br/>
      </w:r>
    </w:p>
    <w:p w:rsidR="001C37E8" w:rsidP="001C37E8" w:rsidRDefault="001C37E8" w14:paraId="61AFEC08" w14:textId="77777777">
      <w:pPr>
        <w:sectPr w:rsidR="001C37E8" w:rsidSect="006A34AB">
          <w:pgSz w:w="12240" w:h="15840" w:code="1"/>
          <w:pgMar w:top="1296" w:right="1296" w:bottom="1080" w:left="1296" w:header="720" w:footer="720" w:gutter="0"/>
          <w:cols w:space="720"/>
          <w:noEndnote/>
        </w:sectPr>
      </w:pPr>
    </w:p>
    <w:p w:rsidRPr="00A80C32" w:rsidR="00C0145A" w:rsidP="001C37E8" w:rsidRDefault="00C0145A" w14:paraId="06F59F9D" w14:textId="71FF764B">
      <w:pPr>
        <w:sectPr w:rsidRPr="00A80C32" w:rsidR="00C0145A" w:rsidSect="006A34AB">
          <w:type w:val="continuous"/>
          <w:pgSz w:w="12240" w:h="15840" w:code="1"/>
          <w:pgMar w:top="1296" w:right="1296" w:bottom="1080" w:left="1296" w:header="720" w:footer="720" w:gutter="0"/>
          <w:cols w:space="720"/>
          <w:noEndnote/>
        </w:sectPr>
      </w:pPr>
    </w:p>
    <w:p w:rsidR="00C0145A" w:rsidP="00C0145A" w:rsidRDefault="00C0145A" w14:paraId="17F8F50C" w14:textId="4401ED64">
      <w:pPr>
        <w:pStyle w:val="zGTitleExhibit"/>
      </w:pPr>
      <w:bookmarkStart w:name="_Toc152115974" w:id="328"/>
      <w:bookmarkStart w:name="_Toc168573782" w:id="329"/>
      <w:bookmarkStart w:name="_Toc226724850" w:id="330"/>
      <w:r w:rsidRPr="00A80C32">
        <w:lastRenderedPageBreak/>
        <w:t>E</w:t>
      </w:r>
      <w:r>
        <w:t>xhibit</w:t>
      </w:r>
      <w:r w:rsidRPr="00A80C32">
        <w:t xml:space="preserve"> </w:t>
      </w:r>
      <w:r w:rsidR="00E73DAE">
        <w:t>D</w:t>
      </w:r>
      <w:r w:rsidRPr="00A80C32" w:rsidR="00E73DAE">
        <w:t xml:space="preserve"> </w:t>
      </w:r>
      <w:r w:rsidRPr="00A80C32">
        <w:t>– S</w:t>
      </w:r>
      <w:r>
        <w:t>ummary of Fees, Costs, Security, and Deadlines</w:t>
      </w:r>
      <w:bookmarkEnd w:id="328"/>
      <w:bookmarkEnd w:id="329"/>
      <w:bookmarkEnd w:id="330"/>
    </w:p>
    <w:p w:rsidRPr="00F743B9" w:rsidR="00C0145A" w:rsidP="00C0145A" w:rsidRDefault="00C0145A" w14:paraId="44DD8AE0" w14:textId="77777777">
      <w:pPr>
        <w:pStyle w:val="zGNormal"/>
      </w:pPr>
      <w:r>
        <w:t xml:space="preserve">For Bidders’ convenience, this exhibit includes a general overview of key deadlines and fees, costs, and security under the RFP Documents. Bidders are responsible for fully reviewing the RFP Documents. </w:t>
      </w:r>
    </w:p>
    <w:p w:rsidRPr="00A80C32" w:rsidR="00C0145A" w:rsidP="00C0145A" w:rsidRDefault="00C0145A" w14:paraId="02259217" w14:textId="77777777">
      <w:pPr>
        <w:jc w:val="center"/>
        <w:rPr>
          <w:b/>
        </w:rPr>
      </w:pPr>
    </w:p>
    <w:tbl>
      <w:tblPr>
        <w:tblStyle w:val="TableGrid11"/>
        <w:tblW w:w="9445" w:type="dxa"/>
        <w:jc w:val="center"/>
        <w:tblLayout w:type="fixed"/>
        <w:tblLook w:val="04A0" w:firstRow="1" w:lastRow="0" w:firstColumn="1" w:lastColumn="0" w:noHBand="0" w:noVBand="1"/>
      </w:tblPr>
      <w:tblGrid>
        <w:gridCol w:w="1899"/>
        <w:gridCol w:w="1246"/>
        <w:gridCol w:w="4140"/>
        <w:gridCol w:w="1068"/>
        <w:gridCol w:w="1092"/>
      </w:tblGrid>
      <w:tr w:rsidRPr="00211E2B" w:rsidR="00C0145A" w14:paraId="4DE2CB1C" w14:textId="77777777">
        <w:trPr>
          <w:tblHeader/>
          <w:jc w:val="center"/>
        </w:trPr>
        <w:tc>
          <w:tcPr>
            <w:tcW w:w="1899" w:type="dxa"/>
            <w:shd w:val="clear" w:color="auto" w:fill="F2F2F2" w:themeFill="background1" w:themeFillShade="F2"/>
            <w:vAlign w:val="center"/>
          </w:tcPr>
          <w:p w:rsidRPr="00583CEF" w:rsidR="00C0145A" w:rsidRDefault="00C0145A" w14:paraId="7662203E" w14:textId="77777777">
            <w:pPr>
              <w:widowControl w:val="0"/>
              <w:autoSpaceDE w:val="0"/>
              <w:autoSpaceDN w:val="0"/>
              <w:adjustRightInd w:val="0"/>
              <w:jc w:val="center"/>
              <w:rPr>
                <w:rFonts w:cs="Arial" w:eastAsiaTheme="minorEastAsia"/>
                <w:b/>
                <w:sz w:val="18"/>
                <w:szCs w:val="18"/>
              </w:rPr>
            </w:pPr>
            <w:r w:rsidRPr="00583CEF">
              <w:rPr>
                <w:rFonts w:cs="Arial" w:eastAsiaTheme="minorEastAsia"/>
                <w:b/>
                <w:sz w:val="18"/>
                <w:szCs w:val="18"/>
              </w:rPr>
              <w:t>Fee/Security</w:t>
            </w:r>
          </w:p>
        </w:tc>
        <w:tc>
          <w:tcPr>
            <w:tcW w:w="1246" w:type="dxa"/>
            <w:shd w:val="clear" w:color="auto" w:fill="F2F2F2" w:themeFill="background1" w:themeFillShade="F2"/>
            <w:vAlign w:val="center"/>
          </w:tcPr>
          <w:p w:rsidRPr="00583CEF" w:rsidR="00C0145A" w:rsidRDefault="00C0145A" w14:paraId="2D7BEAF4" w14:textId="77777777">
            <w:pPr>
              <w:widowControl w:val="0"/>
              <w:autoSpaceDE w:val="0"/>
              <w:autoSpaceDN w:val="0"/>
              <w:adjustRightInd w:val="0"/>
              <w:jc w:val="center"/>
              <w:rPr>
                <w:rFonts w:cs="Arial" w:eastAsiaTheme="minorEastAsia"/>
                <w:b/>
                <w:sz w:val="18"/>
                <w:szCs w:val="18"/>
              </w:rPr>
            </w:pPr>
            <w:r w:rsidRPr="00583CEF">
              <w:rPr>
                <w:rFonts w:cs="Arial" w:eastAsiaTheme="minorEastAsia"/>
                <w:b/>
                <w:sz w:val="18"/>
                <w:szCs w:val="18"/>
              </w:rPr>
              <w:t>Due Under</w:t>
            </w:r>
          </w:p>
        </w:tc>
        <w:tc>
          <w:tcPr>
            <w:tcW w:w="4140" w:type="dxa"/>
            <w:shd w:val="clear" w:color="auto" w:fill="F2F2F2" w:themeFill="background1" w:themeFillShade="F2"/>
            <w:vAlign w:val="center"/>
          </w:tcPr>
          <w:p w:rsidRPr="00583CEF" w:rsidR="00C0145A" w:rsidRDefault="00C0145A" w14:paraId="05F169F0" w14:textId="77777777">
            <w:pPr>
              <w:widowControl w:val="0"/>
              <w:autoSpaceDE w:val="0"/>
              <w:autoSpaceDN w:val="0"/>
              <w:adjustRightInd w:val="0"/>
              <w:jc w:val="center"/>
              <w:rPr>
                <w:rFonts w:cs="Arial" w:eastAsiaTheme="minorEastAsia"/>
                <w:b/>
                <w:sz w:val="18"/>
                <w:szCs w:val="18"/>
              </w:rPr>
            </w:pPr>
            <w:r w:rsidRPr="00583CEF">
              <w:rPr>
                <w:rFonts w:cs="Arial" w:eastAsiaTheme="minorEastAsia"/>
                <w:b/>
                <w:sz w:val="18"/>
                <w:szCs w:val="18"/>
              </w:rPr>
              <w:t>Amount</w:t>
            </w:r>
          </w:p>
        </w:tc>
        <w:tc>
          <w:tcPr>
            <w:tcW w:w="1068" w:type="dxa"/>
            <w:shd w:val="clear" w:color="auto" w:fill="F2F2F2" w:themeFill="background1" w:themeFillShade="F2"/>
            <w:vAlign w:val="center"/>
          </w:tcPr>
          <w:p w:rsidRPr="00583CEF" w:rsidR="00C0145A" w:rsidRDefault="00C0145A" w14:paraId="1979C0C1" w14:textId="77777777">
            <w:pPr>
              <w:widowControl w:val="0"/>
              <w:autoSpaceDE w:val="0"/>
              <w:autoSpaceDN w:val="0"/>
              <w:adjustRightInd w:val="0"/>
              <w:jc w:val="center"/>
              <w:rPr>
                <w:rFonts w:cs="Arial" w:eastAsiaTheme="minorEastAsia"/>
                <w:b/>
                <w:sz w:val="18"/>
                <w:szCs w:val="18"/>
              </w:rPr>
            </w:pPr>
            <w:r w:rsidRPr="00583CEF">
              <w:rPr>
                <w:rFonts w:cs="Arial" w:eastAsiaTheme="minorEastAsia"/>
                <w:b/>
                <w:sz w:val="18"/>
                <w:szCs w:val="18"/>
              </w:rPr>
              <w:t>Required</w:t>
            </w:r>
          </w:p>
        </w:tc>
        <w:tc>
          <w:tcPr>
            <w:tcW w:w="1092" w:type="dxa"/>
            <w:shd w:val="clear" w:color="auto" w:fill="F2F2F2" w:themeFill="background1" w:themeFillShade="F2"/>
            <w:vAlign w:val="center"/>
          </w:tcPr>
          <w:p w:rsidRPr="00583CEF" w:rsidR="00C0145A" w:rsidRDefault="00C0145A" w14:paraId="6EE4782A" w14:textId="77777777">
            <w:pPr>
              <w:widowControl w:val="0"/>
              <w:autoSpaceDE w:val="0"/>
              <w:autoSpaceDN w:val="0"/>
              <w:adjustRightInd w:val="0"/>
              <w:jc w:val="center"/>
              <w:rPr>
                <w:rFonts w:cs="Arial" w:eastAsiaTheme="minorEastAsia"/>
                <w:b/>
                <w:sz w:val="18"/>
                <w:szCs w:val="18"/>
              </w:rPr>
            </w:pPr>
            <w:r w:rsidRPr="00583CEF">
              <w:rPr>
                <w:rFonts w:cs="Arial" w:eastAsiaTheme="minorEastAsia"/>
                <w:b/>
                <w:sz w:val="18"/>
                <w:szCs w:val="18"/>
              </w:rPr>
              <w:t>May Be Required</w:t>
            </w:r>
          </w:p>
        </w:tc>
      </w:tr>
      <w:tr w:rsidRPr="00211E2B" w:rsidR="00C0145A" w14:paraId="54612D6F" w14:textId="77777777">
        <w:trPr>
          <w:jc w:val="center"/>
        </w:trPr>
        <w:tc>
          <w:tcPr>
            <w:tcW w:w="1899" w:type="dxa"/>
            <w:vAlign w:val="center"/>
          </w:tcPr>
          <w:p w:rsidRPr="00211E2B" w:rsidR="00C0145A" w:rsidRDefault="00C0145A" w14:paraId="1096C1B9" w14:textId="77777777">
            <w:pPr>
              <w:widowControl w:val="0"/>
              <w:autoSpaceDE w:val="0"/>
              <w:autoSpaceDN w:val="0"/>
              <w:adjustRightInd w:val="0"/>
              <w:spacing w:before="120" w:after="120"/>
              <w:rPr>
                <w:rFonts w:cs="Arial" w:eastAsiaTheme="minorEastAsia"/>
                <w:b/>
              </w:rPr>
            </w:pPr>
            <w:r w:rsidRPr="00211E2B">
              <w:rPr>
                <w:rFonts w:cs="Arial" w:eastAsiaTheme="minorEastAsia"/>
                <w:b/>
              </w:rPr>
              <w:t>Bid Fee</w:t>
            </w:r>
          </w:p>
        </w:tc>
        <w:tc>
          <w:tcPr>
            <w:tcW w:w="1246" w:type="dxa"/>
            <w:vAlign w:val="center"/>
          </w:tcPr>
          <w:p w:rsidRPr="00211E2B" w:rsidR="00C0145A" w:rsidRDefault="00011B30" w14:paraId="029293CD" w14:textId="1893FDE7">
            <w:pPr>
              <w:widowControl w:val="0"/>
              <w:autoSpaceDE w:val="0"/>
              <w:autoSpaceDN w:val="0"/>
              <w:adjustRightInd w:val="0"/>
              <w:spacing w:before="120" w:after="120"/>
              <w:jc w:val="center"/>
              <w:rPr>
                <w:rFonts w:cs="Arial" w:eastAsiaTheme="minorEastAsia"/>
              </w:rPr>
            </w:pPr>
            <w:r>
              <w:rPr>
                <w:rFonts w:cs="Arial" w:eastAsiaTheme="minorEastAsia"/>
              </w:rPr>
              <w:t>RFP</w:t>
            </w:r>
          </w:p>
        </w:tc>
        <w:tc>
          <w:tcPr>
            <w:tcW w:w="4140" w:type="dxa"/>
            <w:vAlign w:val="center"/>
          </w:tcPr>
          <w:p w:rsidR="00C0145A" w:rsidRDefault="00C0145A" w14:paraId="4C3CDEC9" w14:textId="77777777">
            <w:pPr>
              <w:widowControl w:val="0"/>
              <w:autoSpaceDE w:val="0"/>
              <w:autoSpaceDN w:val="0"/>
              <w:adjustRightInd w:val="0"/>
              <w:spacing w:before="120" w:after="120"/>
              <w:jc w:val="center"/>
              <w:rPr>
                <w:rFonts w:cs="Arial" w:eastAsiaTheme="minorEastAsia"/>
              </w:rPr>
            </w:pPr>
          </w:p>
          <w:p w:rsidRPr="00211E2B" w:rsidR="00C0145A" w:rsidRDefault="00C0145A" w14:paraId="563BB184" w14:textId="77777777">
            <w:pPr>
              <w:widowControl w:val="0"/>
              <w:autoSpaceDE w:val="0"/>
              <w:autoSpaceDN w:val="0"/>
              <w:adjustRightInd w:val="0"/>
              <w:spacing w:before="120" w:after="120"/>
              <w:jc w:val="center"/>
              <w:rPr>
                <w:rFonts w:cs="Arial" w:eastAsiaTheme="minorEastAsia"/>
              </w:rPr>
            </w:pPr>
            <w:r w:rsidRPr="00211E2B">
              <w:rPr>
                <w:rFonts w:cs="Arial" w:eastAsiaTheme="minorEastAsia"/>
              </w:rPr>
              <w:t>$</w:t>
            </w:r>
            <w:r>
              <w:rPr>
                <w:rFonts w:cs="Arial" w:eastAsiaTheme="minorEastAsia"/>
              </w:rPr>
              <w:t>20,000</w:t>
            </w:r>
          </w:p>
          <w:p w:rsidRPr="00211E2B" w:rsidR="00C0145A" w:rsidRDefault="00C0145A" w14:paraId="4B160665" w14:textId="77777777">
            <w:pPr>
              <w:widowControl w:val="0"/>
              <w:autoSpaceDE w:val="0"/>
              <w:autoSpaceDN w:val="0"/>
              <w:adjustRightInd w:val="0"/>
              <w:spacing w:before="120" w:after="120"/>
              <w:jc w:val="center"/>
              <w:rPr>
                <w:rFonts w:cs="Arial" w:eastAsiaTheme="minorEastAsia"/>
              </w:rPr>
            </w:pPr>
          </w:p>
        </w:tc>
        <w:tc>
          <w:tcPr>
            <w:tcW w:w="1068" w:type="dxa"/>
            <w:vAlign w:val="center"/>
          </w:tcPr>
          <w:p w:rsidRPr="00211E2B" w:rsidR="00C0145A" w:rsidRDefault="00C0145A" w14:paraId="27002AAF" w14:textId="77777777">
            <w:pPr>
              <w:widowControl w:val="0"/>
              <w:autoSpaceDE w:val="0"/>
              <w:autoSpaceDN w:val="0"/>
              <w:adjustRightInd w:val="0"/>
              <w:spacing w:before="120" w:after="120"/>
              <w:jc w:val="center"/>
              <w:rPr>
                <w:rFonts w:cs="Arial" w:eastAsiaTheme="minorEastAsia"/>
              </w:rPr>
            </w:pPr>
            <w:r w:rsidRPr="00211E2B">
              <w:rPr>
                <w:rFonts w:cs="Arial" w:eastAsiaTheme="minorEastAsia"/>
              </w:rPr>
              <w:t>X</w:t>
            </w:r>
          </w:p>
        </w:tc>
        <w:tc>
          <w:tcPr>
            <w:tcW w:w="1092" w:type="dxa"/>
            <w:vAlign w:val="center"/>
          </w:tcPr>
          <w:p w:rsidRPr="00211E2B" w:rsidR="00C0145A" w:rsidRDefault="00C0145A" w14:paraId="4C7234D2" w14:textId="77777777">
            <w:pPr>
              <w:widowControl w:val="0"/>
              <w:autoSpaceDE w:val="0"/>
              <w:autoSpaceDN w:val="0"/>
              <w:adjustRightInd w:val="0"/>
              <w:spacing w:before="120" w:after="120"/>
              <w:jc w:val="center"/>
              <w:rPr>
                <w:rFonts w:cs="Arial" w:eastAsiaTheme="minorEastAsia"/>
              </w:rPr>
            </w:pPr>
          </w:p>
        </w:tc>
      </w:tr>
      <w:tr w:rsidRPr="00092C23" w:rsidR="008407B4" w14:paraId="57729009" w14:textId="77777777">
        <w:trPr>
          <w:trHeight w:val="1640"/>
          <w:jc w:val="center"/>
        </w:trPr>
        <w:tc>
          <w:tcPr>
            <w:tcW w:w="1899" w:type="dxa"/>
            <w:vAlign w:val="center"/>
          </w:tcPr>
          <w:p w:rsidRPr="00092C23" w:rsidR="008407B4" w:rsidRDefault="006A0B0B" w14:paraId="3E9B5E1A" w14:textId="312D36EA">
            <w:pPr>
              <w:widowControl w:val="0"/>
              <w:autoSpaceDE w:val="0"/>
              <w:autoSpaceDN w:val="0"/>
              <w:adjustRightInd w:val="0"/>
              <w:spacing w:before="120" w:after="120"/>
              <w:rPr>
                <w:rFonts w:cs="Arial" w:eastAsiaTheme="minorEastAsia"/>
                <w:b/>
              </w:rPr>
            </w:pPr>
            <w:r w:rsidRPr="00092C23">
              <w:rPr>
                <w:rFonts w:cs="Arial" w:eastAsiaTheme="minorEastAsia"/>
                <w:b/>
              </w:rPr>
              <w:t>Bid Security</w:t>
            </w:r>
          </w:p>
        </w:tc>
        <w:tc>
          <w:tcPr>
            <w:tcW w:w="1246" w:type="dxa"/>
            <w:vAlign w:val="center"/>
          </w:tcPr>
          <w:p w:rsidRPr="00092C23" w:rsidR="008407B4" w:rsidRDefault="00011B30" w14:paraId="6975D120" w14:textId="416943A1">
            <w:pPr>
              <w:widowControl w:val="0"/>
              <w:autoSpaceDE w:val="0"/>
              <w:autoSpaceDN w:val="0"/>
              <w:adjustRightInd w:val="0"/>
              <w:spacing w:before="120" w:after="120"/>
              <w:jc w:val="center"/>
              <w:rPr>
                <w:rFonts w:cs="Arial" w:eastAsiaTheme="minorEastAsia"/>
              </w:rPr>
            </w:pPr>
            <w:r w:rsidRPr="00092C23">
              <w:rPr>
                <w:rFonts w:cs="Arial" w:eastAsiaTheme="minorEastAsia"/>
              </w:rPr>
              <w:t>RFP</w:t>
            </w:r>
          </w:p>
        </w:tc>
        <w:tc>
          <w:tcPr>
            <w:tcW w:w="4140" w:type="dxa"/>
            <w:vAlign w:val="center"/>
          </w:tcPr>
          <w:p w:rsidRPr="00092C23" w:rsidR="00CC3C72" w:rsidP="00BB280E" w:rsidRDefault="006B7E63" w14:paraId="00D894DE" w14:textId="6A35C876">
            <w:pPr>
              <w:widowControl w:val="0"/>
              <w:autoSpaceDE w:val="0"/>
              <w:autoSpaceDN w:val="0"/>
              <w:adjustRightInd w:val="0"/>
              <w:spacing w:before="120" w:after="120"/>
              <w:rPr>
                <w:rFonts w:cs="Arial" w:eastAsiaTheme="minorEastAsia"/>
              </w:rPr>
            </w:pPr>
            <w:r w:rsidRPr="00092C23">
              <w:t>$27/kW</w:t>
            </w:r>
            <w:r w:rsidRPr="00092C23" w:rsidR="00110208">
              <w:t xml:space="preserve"> </w:t>
            </w:r>
            <w:r w:rsidRPr="00092C23" w:rsidR="00BB280E">
              <w:t>based on the Nominal Capability offered in the Bid</w:t>
            </w:r>
            <w:r w:rsidRPr="00092C23" w:rsidR="00110208">
              <w:t xml:space="preserve"> </w:t>
            </w:r>
          </w:p>
          <w:p w:rsidRPr="00092C23" w:rsidR="008407B4" w:rsidRDefault="008407B4" w14:paraId="67E4B5FA" w14:textId="2C5858CB">
            <w:pPr>
              <w:widowControl w:val="0"/>
              <w:autoSpaceDE w:val="0"/>
              <w:autoSpaceDN w:val="0"/>
              <w:adjustRightInd w:val="0"/>
              <w:spacing w:before="120" w:after="120"/>
              <w:jc w:val="center"/>
              <w:rPr>
                <w:rFonts w:cs="Arial" w:eastAsiaTheme="minorEastAsia"/>
              </w:rPr>
            </w:pPr>
          </w:p>
        </w:tc>
        <w:tc>
          <w:tcPr>
            <w:tcW w:w="1068" w:type="dxa"/>
            <w:vAlign w:val="center"/>
          </w:tcPr>
          <w:p w:rsidRPr="00092C23" w:rsidR="008407B4" w:rsidRDefault="00865445" w14:paraId="4C26339A" w14:textId="29DAFE83">
            <w:pPr>
              <w:widowControl w:val="0"/>
              <w:autoSpaceDE w:val="0"/>
              <w:autoSpaceDN w:val="0"/>
              <w:adjustRightInd w:val="0"/>
              <w:spacing w:before="120" w:after="120"/>
              <w:jc w:val="center"/>
              <w:rPr>
                <w:rFonts w:cs="Arial" w:eastAsiaTheme="minorEastAsia"/>
              </w:rPr>
            </w:pPr>
            <w:r w:rsidRPr="00092C23">
              <w:rPr>
                <w:rFonts w:cs="Arial" w:eastAsiaTheme="minorEastAsia"/>
              </w:rPr>
              <w:t>X</w:t>
            </w:r>
          </w:p>
        </w:tc>
        <w:tc>
          <w:tcPr>
            <w:tcW w:w="1092" w:type="dxa"/>
            <w:vAlign w:val="center"/>
          </w:tcPr>
          <w:p w:rsidRPr="00092C23" w:rsidR="008407B4" w:rsidRDefault="008407B4" w14:paraId="7096777B" w14:textId="77777777">
            <w:pPr>
              <w:widowControl w:val="0"/>
              <w:autoSpaceDE w:val="0"/>
              <w:autoSpaceDN w:val="0"/>
              <w:adjustRightInd w:val="0"/>
              <w:spacing w:before="120" w:after="120"/>
              <w:jc w:val="center"/>
              <w:rPr>
                <w:rFonts w:cs="Arial" w:eastAsiaTheme="minorEastAsia"/>
              </w:rPr>
            </w:pPr>
          </w:p>
        </w:tc>
      </w:tr>
      <w:tr w:rsidRPr="00092C23" w:rsidR="00C0145A" w14:paraId="0B0A0F8E" w14:textId="77777777">
        <w:trPr>
          <w:jc w:val="center"/>
        </w:trPr>
        <w:tc>
          <w:tcPr>
            <w:tcW w:w="1899" w:type="dxa"/>
            <w:vAlign w:val="center"/>
          </w:tcPr>
          <w:p w:rsidRPr="00092C23" w:rsidR="00C0145A" w:rsidRDefault="00C0145A" w14:paraId="2F18F0AA" w14:textId="77777777">
            <w:pPr>
              <w:widowControl w:val="0"/>
              <w:autoSpaceDE w:val="0"/>
              <w:autoSpaceDN w:val="0"/>
              <w:adjustRightInd w:val="0"/>
              <w:spacing w:before="120" w:after="120"/>
              <w:rPr>
                <w:rFonts w:cs="Arial" w:eastAsiaTheme="minorEastAsia"/>
                <w:b/>
              </w:rPr>
            </w:pPr>
            <w:r w:rsidRPr="00092C23">
              <w:rPr>
                <w:rFonts w:cs="Arial" w:eastAsiaTheme="minorEastAsia"/>
                <w:b/>
              </w:rPr>
              <w:t>Winner’s Fee</w:t>
            </w:r>
          </w:p>
        </w:tc>
        <w:tc>
          <w:tcPr>
            <w:tcW w:w="1246" w:type="dxa"/>
            <w:vAlign w:val="center"/>
          </w:tcPr>
          <w:p w:rsidRPr="00092C23" w:rsidR="00C0145A" w:rsidRDefault="00011B30" w14:paraId="6AD56E77" w14:textId="6F63907A">
            <w:pPr>
              <w:widowControl w:val="0"/>
              <w:autoSpaceDE w:val="0"/>
              <w:autoSpaceDN w:val="0"/>
              <w:adjustRightInd w:val="0"/>
              <w:spacing w:before="120" w:after="120"/>
              <w:jc w:val="center"/>
              <w:rPr>
                <w:rFonts w:cs="Arial" w:eastAsiaTheme="minorEastAsia"/>
              </w:rPr>
            </w:pPr>
            <w:r w:rsidRPr="00092C23">
              <w:rPr>
                <w:rFonts w:cs="Arial" w:eastAsiaTheme="minorEastAsia"/>
              </w:rPr>
              <w:t>RFP</w:t>
            </w:r>
          </w:p>
        </w:tc>
        <w:tc>
          <w:tcPr>
            <w:tcW w:w="4140" w:type="dxa"/>
            <w:vAlign w:val="center"/>
          </w:tcPr>
          <w:p w:rsidRPr="00092C23" w:rsidR="00C0145A" w:rsidRDefault="00C0145A" w14:paraId="18FBBABA" w14:textId="77777777">
            <w:pPr>
              <w:widowControl w:val="0"/>
              <w:autoSpaceDE w:val="0"/>
              <w:autoSpaceDN w:val="0"/>
              <w:adjustRightInd w:val="0"/>
              <w:spacing w:before="120" w:after="120"/>
              <w:rPr>
                <w:rFonts w:cs="Arial" w:eastAsiaTheme="minorEastAsia"/>
              </w:rPr>
            </w:pPr>
            <w:r w:rsidRPr="00092C23">
              <w:rPr>
                <w:rFonts w:cs="Arial" w:eastAsiaTheme="minorEastAsia"/>
              </w:rPr>
              <w:t>Amount not to exceed $1,000,000 (TBD once final amount of Bid Fees, Due Diligence Fees, and IE cost is known)</w:t>
            </w:r>
          </w:p>
        </w:tc>
        <w:tc>
          <w:tcPr>
            <w:tcW w:w="1068" w:type="dxa"/>
            <w:vAlign w:val="center"/>
          </w:tcPr>
          <w:p w:rsidRPr="00092C23" w:rsidR="00C0145A" w:rsidRDefault="00C0145A" w14:paraId="0C372FD7"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X</w:t>
            </w:r>
          </w:p>
        </w:tc>
        <w:tc>
          <w:tcPr>
            <w:tcW w:w="1092" w:type="dxa"/>
            <w:vAlign w:val="center"/>
          </w:tcPr>
          <w:p w:rsidRPr="00092C23" w:rsidR="00C0145A" w:rsidRDefault="00C0145A" w14:paraId="3C32FC69" w14:textId="77777777">
            <w:pPr>
              <w:widowControl w:val="0"/>
              <w:autoSpaceDE w:val="0"/>
              <w:autoSpaceDN w:val="0"/>
              <w:adjustRightInd w:val="0"/>
              <w:spacing w:before="120" w:after="120"/>
              <w:jc w:val="center"/>
              <w:rPr>
                <w:rFonts w:cs="Arial" w:eastAsiaTheme="minorEastAsia"/>
              </w:rPr>
            </w:pPr>
          </w:p>
        </w:tc>
      </w:tr>
      <w:tr w:rsidRPr="00092C23" w:rsidR="00C0145A" w14:paraId="2D6873DC" w14:textId="77777777">
        <w:trPr>
          <w:jc w:val="center"/>
        </w:trPr>
        <w:tc>
          <w:tcPr>
            <w:tcW w:w="1899" w:type="dxa"/>
            <w:vAlign w:val="center"/>
          </w:tcPr>
          <w:p w:rsidRPr="00092C23" w:rsidR="00C0145A" w:rsidRDefault="00C0145A" w14:paraId="1C037209" w14:textId="77777777">
            <w:pPr>
              <w:widowControl w:val="0"/>
              <w:autoSpaceDE w:val="0"/>
              <w:autoSpaceDN w:val="0"/>
              <w:adjustRightInd w:val="0"/>
              <w:spacing w:before="120" w:after="120"/>
              <w:rPr>
                <w:rFonts w:cs="Arial" w:eastAsiaTheme="minorEastAsia"/>
                <w:b/>
              </w:rPr>
            </w:pPr>
            <w:r w:rsidRPr="00092C23">
              <w:rPr>
                <w:rFonts w:cs="Arial" w:eastAsiaTheme="minorEastAsia"/>
                <w:b/>
              </w:rPr>
              <w:t>Performance Security</w:t>
            </w:r>
          </w:p>
        </w:tc>
        <w:tc>
          <w:tcPr>
            <w:tcW w:w="1246" w:type="dxa"/>
            <w:vAlign w:val="center"/>
          </w:tcPr>
          <w:p w:rsidRPr="00092C23" w:rsidR="00C0145A" w:rsidRDefault="00C0145A" w14:paraId="4B3A86A1" w14:textId="54533C3C">
            <w:pPr>
              <w:widowControl w:val="0"/>
              <w:autoSpaceDE w:val="0"/>
              <w:autoSpaceDN w:val="0"/>
              <w:adjustRightInd w:val="0"/>
              <w:spacing w:before="120" w:after="120"/>
              <w:jc w:val="center"/>
              <w:rPr>
                <w:rFonts w:cs="Arial" w:eastAsiaTheme="minorEastAsia"/>
              </w:rPr>
            </w:pPr>
            <w:r w:rsidRPr="00092C23">
              <w:rPr>
                <w:rFonts w:cs="Arial" w:eastAsiaTheme="minorEastAsia"/>
              </w:rPr>
              <w:t>APA</w:t>
            </w:r>
            <w:r w:rsidRPr="00092C23" w:rsidDel="006E5187" w:rsidR="006E5187">
              <w:rPr>
                <w:rFonts w:cs="Arial" w:eastAsiaTheme="minorEastAsia"/>
              </w:rPr>
              <w:t xml:space="preserve"> </w:t>
            </w:r>
            <w:r w:rsidRPr="00092C23" w:rsidR="00AE41CD">
              <w:rPr>
                <w:rFonts w:cs="Arial" w:eastAsiaTheme="minorEastAsia"/>
              </w:rPr>
              <w:t>/ PPA</w:t>
            </w:r>
          </w:p>
        </w:tc>
        <w:tc>
          <w:tcPr>
            <w:tcW w:w="4140" w:type="dxa"/>
            <w:vAlign w:val="center"/>
          </w:tcPr>
          <w:p w:rsidRPr="00092C23" w:rsidR="00C0145A" w:rsidRDefault="00C0145A" w14:paraId="1F4BB3A5" w14:textId="1F9E339E">
            <w:pPr>
              <w:widowControl w:val="0"/>
              <w:autoSpaceDE w:val="0"/>
              <w:autoSpaceDN w:val="0"/>
              <w:adjustRightInd w:val="0"/>
              <w:spacing w:before="120" w:after="120"/>
              <w:rPr>
                <w:rFonts w:cs="Arial" w:eastAsiaTheme="minorEastAsia"/>
              </w:rPr>
            </w:pPr>
            <w:r w:rsidRPr="00092C23">
              <w:rPr>
                <w:rFonts w:cs="Arial" w:eastAsiaTheme="minorEastAsia"/>
              </w:rPr>
              <w:t xml:space="preserve">See Exhibit </w:t>
            </w:r>
            <w:r w:rsidRPr="00092C23" w:rsidR="004B6B9C">
              <w:rPr>
                <w:rFonts w:cs="Arial" w:eastAsiaTheme="minorEastAsia"/>
              </w:rPr>
              <w:t>D</w:t>
            </w:r>
            <w:r w:rsidRPr="00092C23">
              <w:rPr>
                <w:rFonts w:cs="Arial" w:eastAsiaTheme="minorEastAsia"/>
              </w:rPr>
              <w:t>, Attachment 1 (</w:t>
            </w:r>
            <w:r w:rsidRPr="00092C23">
              <w:rPr>
                <w:rFonts w:cs="Arial" w:eastAsiaTheme="minorEastAsia"/>
                <w:i/>
              </w:rPr>
              <w:t xml:space="preserve">Performance Security </w:t>
            </w:r>
            <w:r w:rsidRPr="00092C23" w:rsidR="00696812">
              <w:rPr>
                <w:rFonts w:cs="Arial" w:eastAsiaTheme="minorEastAsia"/>
                <w:i/>
              </w:rPr>
              <w:t>and</w:t>
            </w:r>
            <w:r w:rsidRPr="00092C23" w:rsidR="004D69DC">
              <w:rPr>
                <w:rFonts w:cs="Arial" w:eastAsiaTheme="minorEastAsia"/>
                <w:i/>
              </w:rPr>
              <w:t xml:space="preserve"> Liquidated Damages</w:t>
            </w:r>
            <w:r w:rsidRPr="00092C23" w:rsidR="00BD14B1">
              <w:rPr>
                <w:rFonts w:cs="Arial" w:eastAsiaTheme="minorEastAsia"/>
                <w:i/>
              </w:rPr>
              <w:t xml:space="preserve"> </w:t>
            </w:r>
            <w:r w:rsidRPr="00092C23">
              <w:rPr>
                <w:rFonts w:cs="Arial" w:eastAsiaTheme="minorEastAsia"/>
                <w:i/>
              </w:rPr>
              <w:t>Summary</w:t>
            </w:r>
            <w:r w:rsidRPr="00092C23">
              <w:rPr>
                <w:rFonts w:cs="Arial" w:eastAsiaTheme="minorEastAsia"/>
              </w:rPr>
              <w:t>)</w:t>
            </w:r>
          </w:p>
        </w:tc>
        <w:tc>
          <w:tcPr>
            <w:tcW w:w="1068" w:type="dxa"/>
            <w:vAlign w:val="center"/>
          </w:tcPr>
          <w:p w:rsidRPr="00092C23" w:rsidR="00C0145A" w:rsidRDefault="00C0145A" w14:paraId="36377CA9" w14:textId="77777777">
            <w:pPr>
              <w:widowControl w:val="0"/>
              <w:autoSpaceDE w:val="0"/>
              <w:autoSpaceDN w:val="0"/>
              <w:adjustRightInd w:val="0"/>
              <w:spacing w:before="120" w:after="120"/>
              <w:jc w:val="center"/>
              <w:rPr>
                <w:rFonts w:cs="Arial" w:eastAsiaTheme="minorEastAsia"/>
              </w:rPr>
            </w:pPr>
          </w:p>
        </w:tc>
        <w:tc>
          <w:tcPr>
            <w:tcW w:w="1092" w:type="dxa"/>
            <w:vAlign w:val="center"/>
          </w:tcPr>
          <w:p w:rsidRPr="00092C23" w:rsidR="00C0145A" w:rsidRDefault="00C0145A" w14:paraId="09B63052"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X</w:t>
            </w:r>
          </w:p>
        </w:tc>
      </w:tr>
      <w:tr w:rsidRPr="00092C23" w:rsidR="00C0145A" w14:paraId="452F6132" w14:textId="77777777">
        <w:trPr>
          <w:jc w:val="center"/>
        </w:trPr>
        <w:tc>
          <w:tcPr>
            <w:tcW w:w="1899" w:type="dxa"/>
            <w:vAlign w:val="center"/>
          </w:tcPr>
          <w:p w:rsidRPr="00092C23" w:rsidR="00C0145A" w:rsidRDefault="00C0145A" w14:paraId="209C9139" w14:textId="77777777">
            <w:pPr>
              <w:widowControl w:val="0"/>
              <w:autoSpaceDE w:val="0"/>
              <w:autoSpaceDN w:val="0"/>
              <w:adjustRightInd w:val="0"/>
              <w:spacing w:before="120" w:after="120"/>
              <w:rPr>
                <w:rFonts w:cs="Arial" w:eastAsiaTheme="minorEastAsia"/>
                <w:b/>
              </w:rPr>
            </w:pPr>
            <w:r w:rsidRPr="00092C23">
              <w:rPr>
                <w:rFonts w:cs="Arial" w:eastAsiaTheme="minorEastAsia"/>
                <w:b/>
              </w:rPr>
              <w:t>Due Diligence Fees</w:t>
            </w:r>
          </w:p>
        </w:tc>
        <w:tc>
          <w:tcPr>
            <w:tcW w:w="1246" w:type="dxa"/>
            <w:vAlign w:val="center"/>
          </w:tcPr>
          <w:p w:rsidRPr="00092C23" w:rsidR="00C0145A" w:rsidRDefault="00011B30" w14:paraId="317BF167" w14:textId="0483A64A">
            <w:pPr>
              <w:widowControl w:val="0"/>
              <w:autoSpaceDE w:val="0"/>
              <w:autoSpaceDN w:val="0"/>
              <w:adjustRightInd w:val="0"/>
              <w:spacing w:before="120" w:after="120"/>
              <w:jc w:val="center"/>
              <w:rPr>
                <w:rFonts w:cs="Arial" w:eastAsiaTheme="minorEastAsia"/>
              </w:rPr>
            </w:pPr>
            <w:r w:rsidRPr="00092C23">
              <w:rPr>
                <w:rFonts w:cs="Arial" w:eastAsiaTheme="minorEastAsia"/>
              </w:rPr>
              <w:t>RFP</w:t>
            </w:r>
          </w:p>
          <w:p w:rsidRPr="00092C23" w:rsidR="00C0145A" w:rsidRDefault="00C0145A" w14:paraId="7AE8D102" w14:textId="2723557F">
            <w:pPr>
              <w:widowControl w:val="0"/>
              <w:autoSpaceDE w:val="0"/>
              <w:autoSpaceDN w:val="0"/>
              <w:adjustRightInd w:val="0"/>
              <w:spacing w:before="120" w:after="120"/>
              <w:jc w:val="center"/>
              <w:rPr>
                <w:rFonts w:cs="Arial" w:eastAsiaTheme="minorEastAsia"/>
              </w:rPr>
            </w:pPr>
            <w:r w:rsidRPr="00092C23">
              <w:rPr>
                <w:rFonts w:cs="Arial" w:eastAsiaTheme="minorEastAsia"/>
              </w:rPr>
              <w:t>(APA</w:t>
            </w:r>
            <w:r w:rsidRPr="00092C23" w:rsidR="00011B30">
              <w:rPr>
                <w:rFonts w:cs="Arial" w:eastAsiaTheme="minorEastAsia"/>
              </w:rPr>
              <w:t xml:space="preserve"> Bid</w:t>
            </w:r>
            <w:r w:rsidRPr="00092C23">
              <w:rPr>
                <w:rFonts w:cs="Arial" w:eastAsiaTheme="minorEastAsia"/>
              </w:rPr>
              <w:t>)</w:t>
            </w:r>
          </w:p>
        </w:tc>
        <w:tc>
          <w:tcPr>
            <w:tcW w:w="4140" w:type="dxa"/>
            <w:vAlign w:val="center"/>
          </w:tcPr>
          <w:p w:rsidRPr="00092C23" w:rsidR="00C0145A" w:rsidRDefault="00C0145A" w14:paraId="50A73CB3" w14:textId="2E2CCEF7">
            <w:pPr>
              <w:widowControl w:val="0"/>
              <w:autoSpaceDE w:val="0"/>
              <w:autoSpaceDN w:val="0"/>
              <w:adjustRightInd w:val="0"/>
              <w:spacing w:before="120" w:after="120"/>
              <w:jc w:val="both"/>
              <w:rPr>
                <w:rFonts w:cs="Arial" w:eastAsiaTheme="minorEastAsia"/>
              </w:rPr>
            </w:pPr>
            <w:r w:rsidRPr="00092C23">
              <w:rPr>
                <w:rFonts w:cs="Arial" w:eastAsiaTheme="minorEastAsia"/>
              </w:rPr>
              <w:t>Maximum of $985,000</w:t>
            </w:r>
            <w:r w:rsidRPr="00092C23" w:rsidR="00FF0740">
              <w:rPr>
                <w:rFonts w:cs="Arial" w:eastAsiaTheme="minorEastAsia"/>
              </w:rPr>
              <w:t>.00</w:t>
            </w:r>
            <w:r w:rsidRPr="00092C23">
              <w:rPr>
                <w:rFonts w:cs="Arial" w:eastAsiaTheme="minorEastAsia"/>
              </w:rPr>
              <w:t>:</w:t>
            </w:r>
          </w:p>
          <w:p w:rsidRPr="00092C23" w:rsidR="00C0145A" w:rsidP="00E3505B" w:rsidRDefault="00C0145A" w14:paraId="6DA50CB1" w14:textId="3198A6E3">
            <w:pPr>
              <w:widowControl w:val="0"/>
              <w:autoSpaceDE w:val="0"/>
              <w:autoSpaceDN w:val="0"/>
              <w:adjustRightInd w:val="0"/>
              <w:spacing w:before="120" w:after="120"/>
              <w:ind w:left="361"/>
              <w:rPr>
                <w:rFonts w:cs="Arial" w:eastAsiaTheme="minorEastAsia"/>
              </w:rPr>
            </w:pPr>
            <w:r w:rsidRPr="00092C23">
              <w:rPr>
                <w:rFonts w:cs="Arial" w:eastAsiaTheme="minorEastAsia"/>
              </w:rPr>
              <w:t>Phase 1: $50,000</w:t>
            </w:r>
          </w:p>
          <w:p w:rsidRPr="00092C23" w:rsidR="00C0145A" w:rsidP="00E3505B" w:rsidRDefault="00C0145A" w14:paraId="6FE4E4C0" w14:textId="4F681314">
            <w:pPr>
              <w:widowControl w:val="0"/>
              <w:autoSpaceDE w:val="0"/>
              <w:autoSpaceDN w:val="0"/>
              <w:adjustRightInd w:val="0"/>
              <w:spacing w:before="120" w:after="120"/>
              <w:ind w:left="361"/>
              <w:rPr>
                <w:rFonts w:cs="Arial" w:eastAsiaTheme="minorEastAsia"/>
              </w:rPr>
            </w:pPr>
            <w:r w:rsidRPr="00092C23">
              <w:rPr>
                <w:rFonts w:cs="Arial" w:eastAsiaTheme="minorEastAsia"/>
              </w:rPr>
              <w:t>Phase 2 (Initial): $400,000</w:t>
            </w:r>
          </w:p>
          <w:p w:rsidRPr="00092C23" w:rsidR="00C0145A" w:rsidP="00E3505B" w:rsidRDefault="00C0145A" w14:paraId="3B287CBB" w14:textId="1193B4AB">
            <w:pPr>
              <w:widowControl w:val="0"/>
              <w:autoSpaceDE w:val="0"/>
              <w:autoSpaceDN w:val="0"/>
              <w:adjustRightInd w:val="0"/>
              <w:spacing w:before="120" w:after="120"/>
              <w:ind w:left="361"/>
              <w:rPr>
                <w:rFonts w:cs="Arial" w:eastAsiaTheme="minorEastAsia"/>
              </w:rPr>
            </w:pPr>
            <w:r w:rsidRPr="00092C23">
              <w:rPr>
                <w:rFonts w:cs="Arial" w:eastAsiaTheme="minorEastAsia"/>
              </w:rPr>
              <w:t>Phase 2 (</w:t>
            </w:r>
            <w:r w:rsidRPr="00092C23" w:rsidR="006B65BC">
              <w:rPr>
                <w:rFonts w:cs="Arial" w:eastAsiaTheme="minorEastAsia"/>
              </w:rPr>
              <w:t>Supplement</w:t>
            </w:r>
            <w:r w:rsidRPr="00092C23" w:rsidR="00423A4B">
              <w:rPr>
                <w:rFonts w:cs="Arial" w:eastAsiaTheme="minorEastAsia"/>
              </w:rPr>
              <w:t>al</w:t>
            </w:r>
            <w:r w:rsidRPr="00092C23" w:rsidR="006B65BC">
              <w:rPr>
                <w:rFonts w:cs="Arial" w:eastAsiaTheme="minorEastAsia"/>
              </w:rPr>
              <w:t xml:space="preserve"> </w:t>
            </w:r>
            <w:r w:rsidRPr="00092C23">
              <w:rPr>
                <w:rFonts w:cs="Arial" w:eastAsiaTheme="minorEastAsia"/>
              </w:rPr>
              <w:t>Payment</w:t>
            </w:r>
            <w:r w:rsidRPr="00092C23" w:rsidR="00423A4B">
              <w:rPr>
                <w:rFonts w:cs="Arial" w:eastAsiaTheme="minorEastAsia"/>
              </w:rPr>
              <w:t>(s)</w:t>
            </w:r>
            <w:r w:rsidRPr="00092C23">
              <w:rPr>
                <w:rFonts w:cs="Arial" w:eastAsiaTheme="minorEastAsia"/>
              </w:rPr>
              <w:t xml:space="preserve">): </w:t>
            </w:r>
            <w:r w:rsidRPr="00092C23" w:rsidR="00C453B6">
              <w:rPr>
                <w:rFonts w:cs="Arial" w:eastAsiaTheme="minorEastAsia"/>
              </w:rPr>
              <w:t xml:space="preserve">Up to </w:t>
            </w:r>
            <w:r w:rsidRPr="00092C23">
              <w:rPr>
                <w:rFonts w:cs="Arial" w:eastAsiaTheme="minorEastAsia"/>
              </w:rPr>
              <w:t>$400,000</w:t>
            </w:r>
          </w:p>
          <w:p w:rsidRPr="00092C23" w:rsidR="00C0145A" w:rsidP="00E3505B" w:rsidRDefault="00C0145A" w14:paraId="1B45E9D4" w14:textId="2E902B83">
            <w:pPr>
              <w:widowControl w:val="0"/>
              <w:autoSpaceDE w:val="0"/>
              <w:autoSpaceDN w:val="0"/>
              <w:adjustRightInd w:val="0"/>
              <w:spacing w:before="120" w:after="120"/>
              <w:ind w:left="361"/>
              <w:rPr>
                <w:rFonts w:cs="Arial" w:eastAsiaTheme="minorEastAsia"/>
              </w:rPr>
            </w:pPr>
            <w:r w:rsidRPr="00092C23">
              <w:rPr>
                <w:rFonts w:cs="Arial" w:eastAsiaTheme="minorEastAsia"/>
              </w:rPr>
              <w:t>Phase 3: $1</w:t>
            </w:r>
            <w:r w:rsidRPr="00092C23" w:rsidR="00B651F8">
              <w:rPr>
                <w:rFonts w:cs="Arial" w:eastAsiaTheme="minorEastAsia"/>
              </w:rPr>
              <w:t>35</w:t>
            </w:r>
            <w:r w:rsidRPr="00092C23">
              <w:rPr>
                <w:rFonts w:cs="Arial" w:eastAsiaTheme="minorEastAsia"/>
              </w:rPr>
              <w:t>,000</w:t>
            </w:r>
          </w:p>
        </w:tc>
        <w:tc>
          <w:tcPr>
            <w:tcW w:w="1068" w:type="dxa"/>
            <w:vAlign w:val="center"/>
          </w:tcPr>
          <w:p w:rsidRPr="00092C23" w:rsidR="00C0145A" w:rsidRDefault="00C0145A" w14:paraId="64281FF6"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X</w:t>
            </w:r>
          </w:p>
        </w:tc>
        <w:tc>
          <w:tcPr>
            <w:tcW w:w="1092" w:type="dxa"/>
            <w:vAlign w:val="center"/>
          </w:tcPr>
          <w:p w:rsidRPr="00092C23" w:rsidR="00C0145A" w:rsidRDefault="00C0145A" w14:paraId="725F182D" w14:textId="77777777">
            <w:pPr>
              <w:widowControl w:val="0"/>
              <w:autoSpaceDE w:val="0"/>
              <w:autoSpaceDN w:val="0"/>
              <w:adjustRightInd w:val="0"/>
              <w:spacing w:before="120" w:after="120"/>
              <w:jc w:val="center"/>
              <w:rPr>
                <w:rFonts w:cs="Arial" w:eastAsiaTheme="minorEastAsia"/>
              </w:rPr>
            </w:pPr>
          </w:p>
        </w:tc>
      </w:tr>
      <w:tr w:rsidRPr="00092C23" w:rsidR="00C0145A" w14:paraId="7BBBC5CE" w14:textId="77777777">
        <w:trPr>
          <w:jc w:val="center"/>
        </w:trPr>
        <w:tc>
          <w:tcPr>
            <w:tcW w:w="1899" w:type="dxa"/>
            <w:vAlign w:val="center"/>
          </w:tcPr>
          <w:p w:rsidRPr="00092C23" w:rsidR="00C0145A" w:rsidRDefault="00C0145A" w14:paraId="45B095E7" w14:textId="77777777">
            <w:pPr>
              <w:widowControl w:val="0"/>
              <w:autoSpaceDE w:val="0"/>
              <w:autoSpaceDN w:val="0"/>
              <w:adjustRightInd w:val="0"/>
              <w:spacing w:before="120" w:after="120"/>
              <w:rPr>
                <w:rFonts w:cs="Arial" w:eastAsiaTheme="minorEastAsia"/>
                <w:b/>
              </w:rPr>
            </w:pPr>
            <w:r w:rsidRPr="00092C23">
              <w:rPr>
                <w:rFonts w:cs="Arial" w:eastAsiaTheme="minorEastAsia"/>
                <w:b/>
              </w:rPr>
              <w:t>Bid Assignments</w:t>
            </w:r>
          </w:p>
        </w:tc>
        <w:tc>
          <w:tcPr>
            <w:tcW w:w="1246" w:type="dxa"/>
            <w:vAlign w:val="center"/>
          </w:tcPr>
          <w:p w:rsidRPr="00092C23" w:rsidR="00C0145A" w:rsidRDefault="00011B30" w14:paraId="2273977C" w14:textId="38114C0A">
            <w:pPr>
              <w:widowControl w:val="0"/>
              <w:autoSpaceDE w:val="0"/>
              <w:autoSpaceDN w:val="0"/>
              <w:adjustRightInd w:val="0"/>
              <w:spacing w:before="120" w:after="120"/>
              <w:jc w:val="center"/>
              <w:rPr>
                <w:rFonts w:cs="Arial" w:eastAsiaTheme="minorEastAsia"/>
              </w:rPr>
            </w:pPr>
            <w:r w:rsidRPr="00092C23">
              <w:rPr>
                <w:rFonts w:cs="Arial" w:eastAsiaTheme="minorEastAsia"/>
              </w:rPr>
              <w:t>RFP</w:t>
            </w:r>
          </w:p>
        </w:tc>
        <w:tc>
          <w:tcPr>
            <w:tcW w:w="4140" w:type="dxa"/>
            <w:vAlign w:val="center"/>
          </w:tcPr>
          <w:p w:rsidRPr="00092C23" w:rsidR="00C0145A" w:rsidP="00582357" w:rsidRDefault="00C0145A" w14:paraId="47873E59"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$2,500 per occurrence</w:t>
            </w:r>
          </w:p>
        </w:tc>
        <w:tc>
          <w:tcPr>
            <w:tcW w:w="1068" w:type="dxa"/>
            <w:vAlign w:val="center"/>
          </w:tcPr>
          <w:p w:rsidRPr="00092C23" w:rsidR="00C0145A" w:rsidRDefault="00C0145A" w14:paraId="2A6FAF0E" w14:textId="77777777">
            <w:pPr>
              <w:widowControl w:val="0"/>
              <w:autoSpaceDE w:val="0"/>
              <w:autoSpaceDN w:val="0"/>
              <w:adjustRightInd w:val="0"/>
              <w:spacing w:before="120" w:after="120"/>
              <w:jc w:val="center"/>
              <w:rPr>
                <w:rFonts w:cs="Arial" w:eastAsiaTheme="minorEastAsia"/>
              </w:rPr>
            </w:pPr>
          </w:p>
        </w:tc>
        <w:tc>
          <w:tcPr>
            <w:tcW w:w="1092" w:type="dxa"/>
            <w:vAlign w:val="center"/>
          </w:tcPr>
          <w:p w:rsidRPr="00092C23" w:rsidR="00C0145A" w:rsidRDefault="00C0145A" w14:paraId="199B73F2"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X</w:t>
            </w:r>
          </w:p>
        </w:tc>
      </w:tr>
      <w:tr w:rsidRPr="00092C23" w:rsidR="00C0145A" w14:paraId="08C156E1" w14:textId="77777777">
        <w:trPr>
          <w:jc w:val="center"/>
        </w:trPr>
        <w:tc>
          <w:tcPr>
            <w:tcW w:w="1899" w:type="dxa"/>
            <w:vAlign w:val="center"/>
          </w:tcPr>
          <w:p w:rsidRPr="00092C23" w:rsidR="00C0145A" w:rsidRDefault="00C0145A" w14:paraId="6DA06732" w14:textId="77777777">
            <w:pPr>
              <w:widowControl w:val="0"/>
              <w:autoSpaceDE w:val="0"/>
              <w:autoSpaceDN w:val="0"/>
              <w:adjustRightInd w:val="0"/>
              <w:spacing w:before="120" w:after="120"/>
              <w:rPr>
                <w:rFonts w:cs="Arial" w:eastAsiaTheme="minorEastAsia"/>
                <w:b/>
              </w:rPr>
            </w:pPr>
            <w:r w:rsidRPr="00092C23">
              <w:rPr>
                <w:rFonts w:cs="Arial" w:eastAsiaTheme="minorEastAsia"/>
                <w:b/>
              </w:rPr>
              <w:t>Delay Damages</w:t>
            </w:r>
          </w:p>
        </w:tc>
        <w:tc>
          <w:tcPr>
            <w:tcW w:w="1246" w:type="dxa"/>
            <w:vAlign w:val="center"/>
          </w:tcPr>
          <w:p w:rsidRPr="00092C23" w:rsidR="00C0145A" w:rsidRDefault="00C0145A" w14:paraId="3DA3D0A4" w14:textId="1C82CC9A">
            <w:pPr>
              <w:widowControl w:val="0"/>
              <w:autoSpaceDE w:val="0"/>
              <w:autoSpaceDN w:val="0"/>
              <w:adjustRightInd w:val="0"/>
              <w:spacing w:before="120" w:after="120"/>
              <w:jc w:val="center"/>
              <w:rPr>
                <w:rFonts w:cs="Arial" w:eastAsiaTheme="minorEastAsia"/>
              </w:rPr>
            </w:pPr>
            <w:r w:rsidRPr="00092C23">
              <w:rPr>
                <w:rFonts w:cs="Arial" w:eastAsiaTheme="minorEastAsia"/>
              </w:rPr>
              <w:t>APA</w:t>
            </w:r>
            <w:r w:rsidR="005401B2">
              <w:rPr>
                <w:rFonts w:cs="Arial" w:eastAsiaTheme="minorEastAsia"/>
              </w:rPr>
              <w:t xml:space="preserve"> </w:t>
            </w:r>
            <w:r w:rsidRPr="00092C23">
              <w:rPr>
                <w:rFonts w:cs="Arial" w:eastAsiaTheme="minorEastAsia"/>
              </w:rPr>
              <w:t>/</w:t>
            </w:r>
            <w:r w:rsidRPr="00092C23" w:rsidDel="00480045" w:rsidR="00480045">
              <w:rPr>
                <w:rFonts w:cs="Arial" w:eastAsiaTheme="minorEastAsia"/>
              </w:rPr>
              <w:t xml:space="preserve"> </w:t>
            </w:r>
            <w:r w:rsidRPr="00092C23" w:rsidR="00480045">
              <w:rPr>
                <w:rFonts w:cs="Arial" w:eastAsiaTheme="minorEastAsia"/>
              </w:rPr>
              <w:t>PPA</w:t>
            </w:r>
          </w:p>
        </w:tc>
        <w:tc>
          <w:tcPr>
            <w:tcW w:w="4140" w:type="dxa"/>
            <w:vAlign w:val="center"/>
          </w:tcPr>
          <w:p w:rsidRPr="00092C23" w:rsidR="00C0145A" w:rsidP="009E13D6" w:rsidRDefault="00224E05" w14:paraId="5087F792" w14:textId="29A383E3">
            <w:pPr>
              <w:widowControl w:val="0"/>
              <w:autoSpaceDE w:val="0"/>
              <w:autoSpaceDN w:val="0"/>
              <w:adjustRightInd w:val="0"/>
              <w:spacing w:before="120" w:after="120"/>
              <w:rPr>
                <w:rFonts w:cs="Arial" w:eastAsiaTheme="minorEastAsia"/>
              </w:rPr>
            </w:pPr>
            <w:r w:rsidRPr="00092C23">
              <w:rPr>
                <w:rFonts w:cs="Arial" w:eastAsiaTheme="minorEastAsia"/>
              </w:rPr>
              <w:t xml:space="preserve">Equal to the applicable amount shown </w:t>
            </w:r>
            <w:r w:rsidRPr="00092C23" w:rsidR="00E937ED">
              <w:rPr>
                <w:rFonts w:cs="Arial" w:eastAsiaTheme="minorEastAsia"/>
              </w:rPr>
              <w:t xml:space="preserve">or calculated in accordance </w:t>
            </w:r>
            <w:r w:rsidRPr="00092C23" w:rsidR="006859A5">
              <w:rPr>
                <w:rFonts w:cs="Arial" w:eastAsiaTheme="minorEastAsia"/>
              </w:rPr>
              <w:t>with the</w:t>
            </w:r>
            <w:r w:rsidRPr="00092C23">
              <w:rPr>
                <w:rFonts w:cs="Arial" w:eastAsiaTheme="minorEastAsia"/>
              </w:rPr>
              <w:t xml:space="preserve"> </w:t>
            </w:r>
            <w:r w:rsidRPr="00092C23" w:rsidR="00F00DCD">
              <w:rPr>
                <w:rFonts w:cs="Arial" w:eastAsiaTheme="minorEastAsia"/>
              </w:rPr>
              <w:t>applicable table</w:t>
            </w:r>
            <w:r w:rsidRPr="00092C23" w:rsidR="00C0145A">
              <w:rPr>
                <w:rFonts w:cs="Arial" w:eastAsiaTheme="minorEastAsia"/>
              </w:rPr>
              <w:t xml:space="preserve"> </w:t>
            </w:r>
            <w:r w:rsidRPr="00092C23" w:rsidR="00CA31CA">
              <w:rPr>
                <w:rFonts w:cs="Arial" w:eastAsiaTheme="minorEastAsia"/>
              </w:rPr>
              <w:t xml:space="preserve">(see </w:t>
            </w:r>
            <w:r w:rsidRPr="00092C23" w:rsidR="00C0145A">
              <w:rPr>
                <w:rFonts w:cs="Arial" w:eastAsiaTheme="minorEastAsia"/>
              </w:rPr>
              <w:t xml:space="preserve">Exhibit </w:t>
            </w:r>
            <w:r w:rsidRPr="00092C23" w:rsidR="00DA4BAD">
              <w:rPr>
                <w:rFonts w:cs="Arial" w:eastAsiaTheme="minorEastAsia"/>
              </w:rPr>
              <w:t>D</w:t>
            </w:r>
            <w:r w:rsidRPr="00092C23" w:rsidR="00C0145A">
              <w:rPr>
                <w:rFonts w:cs="Arial" w:eastAsiaTheme="minorEastAsia"/>
              </w:rPr>
              <w:t xml:space="preserve">, Attachment </w:t>
            </w:r>
            <w:r w:rsidRPr="00092C23" w:rsidR="006859A5">
              <w:rPr>
                <w:rFonts w:cs="Arial" w:eastAsiaTheme="minorEastAsia"/>
              </w:rPr>
              <w:t xml:space="preserve">1 </w:t>
            </w:r>
            <w:r w:rsidRPr="00092C23" w:rsidR="00C0145A">
              <w:rPr>
                <w:rFonts w:cs="Arial" w:eastAsiaTheme="minorEastAsia"/>
              </w:rPr>
              <w:t>(</w:t>
            </w:r>
            <w:r w:rsidRPr="00092C23" w:rsidR="009F7CAB">
              <w:rPr>
                <w:rFonts w:cs="Arial" w:eastAsiaTheme="minorEastAsia"/>
                <w:i/>
              </w:rPr>
              <w:t>Performance Security and Liquidated Damages Summary</w:t>
            </w:r>
            <w:r w:rsidRPr="00092C23" w:rsidR="00C0145A">
              <w:rPr>
                <w:rFonts w:cs="Arial" w:eastAsiaTheme="minorEastAsia"/>
              </w:rPr>
              <w:t>)</w:t>
            </w:r>
            <w:r w:rsidRPr="00092C23" w:rsidR="00CA31CA">
              <w:rPr>
                <w:rFonts w:cs="Arial" w:eastAsiaTheme="minorEastAsia"/>
              </w:rPr>
              <w:t>)</w:t>
            </w:r>
          </w:p>
        </w:tc>
        <w:tc>
          <w:tcPr>
            <w:tcW w:w="1068" w:type="dxa"/>
            <w:vAlign w:val="center"/>
          </w:tcPr>
          <w:p w:rsidRPr="00092C23" w:rsidR="00C0145A" w:rsidRDefault="00C0145A" w14:paraId="0B318DA2" w14:textId="77777777">
            <w:pPr>
              <w:widowControl w:val="0"/>
              <w:autoSpaceDE w:val="0"/>
              <w:autoSpaceDN w:val="0"/>
              <w:adjustRightInd w:val="0"/>
              <w:spacing w:before="120" w:after="120"/>
              <w:jc w:val="center"/>
              <w:rPr>
                <w:rFonts w:cs="Arial" w:eastAsiaTheme="minorEastAsia"/>
              </w:rPr>
            </w:pPr>
          </w:p>
        </w:tc>
        <w:tc>
          <w:tcPr>
            <w:tcW w:w="1092" w:type="dxa"/>
            <w:vAlign w:val="center"/>
          </w:tcPr>
          <w:p w:rsidRPr="00092C23" w:rsidR="00C0145A" w:rsidRDefault="00C0145A" w14:paraId="0713416B"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X</w:t>
            </w:r>
          </w:p>
        </w:tc>
      </w:tr>
      <w:tr w:rsidRPr="00092C23" w:rsidR="00C0145A" w14:paraId="18E30C95" w14:textId="77777777">
        <w:trPr>
          <w:jc w:val="center"/>
        </w:trPr>
        <w:tc>
          <w:tcPr>
            <w:tcW w:w="1899" w:type="dxa"/>
            <w:vMerge w:val="restart"/>
            <w:vAlign w:val="center"/>
          </w:tcPr>
          <w:p w:rsidRPr="00092C23" w:rsidR="00C0145A" w:rsidRDefault="00C0145A" w14:paraId="7C2EA145" w14:textId="7780CADE">
            <w:pPr>
              <w:widowControl w:val="0"/>
              <w:autoSpaceDE w:val="0"/>
              <w:autoSpaceDN w:val="0"/>
              <w:adjustRightInd w:val="0"/>
              <w:spacing w:before="120" w:after="120"/>
              <w:rPr>
                <w:rFonts w:cs="Arial" w:eastAsiaTheme="minorEastAsia"/>
                <w:b/>
              </w:rPr>
            </w:pPr>
            <w:r w:rsidRPr="00092C23">
              <w:rPr>
                <w:rFonts w:cs="Arial" w:eastAsiaTheme="minorEastAsia"/>
                <w:b/>
              </w:rPr>
              <w:t>Termination Liquidated Damages</w:t>
            </w:r>
          </w:p>
        </w:tc>
        <w:tc>
          <w:tcPr>
            <w:tcW w:w="1246" w:type="dxa"/>
            <w:vAlign w:val="center"/>
          </w:tcPr>
          <w:p w:rsidRPr="00092C23" w:rsidR="00C0145A" w:rsidRDefault="00C0145A" w14:paraId="23EDC25D" w14:textId="010766B2">
            <w:pPr>
              <w:widowControl w:val="0"/>
              <w:autoSpaceDE w:val="0"/>
              <w:autoSpaceDN w:val="0"/>
              <w:adjustRightInd w:val="0"/>
              <w:spacing w:before="120" w:after="120"/>
              <w:jc w:val="center"/>
              <w:rPr>
                <w:rFonts w:cs="Arial" w:eastAsiaTheme="minorEastAsia"/>
              </w:rPr>
            </w:pPr>
            <w:r w:rsidRPr="00092C23">
              <w:rPr>
                <w:rFonts w:cs="Arial" w:eastAsiaTheme="minorEastAsia"/>
              </w:rPr>
              <w:t xml:space="preserve">APA </w:t>
            </w:r>
          </w:p>
        </w:tc>
        <w:tc>
          <w:tcPr>
            <w:tcW w:w="4140" w:type="dxa"/>
            <w:vAlign w:val="center"/>
          </w:tcPr>
          <w:p w:rsidRPr="00092C23" w:rsidR="00C0145A" w:rsidP="009E13D6" w:rsidRDefault="0079729B" w14:paraId="73462BA5" w14:textId="31D99470">
            <w:pPr>
              <w:widowControl w:val="0"/>
              <w:autoSpaceDE w:val="0"/>
              <w:autoSpaceDN w:val="0"/>
              <w:adjustRightInd w:val="0"/>
              <w:spacing w:before="120" w:after="120"/>
              <w:rPr>
                <w:rFonts w:cs="Arial" w:eastAsiaTheme="minorEastAsia"/>
              </w:rPr>
            </w:pPr>
            <w:r w:rsidRPr="00092C23">
              <w:rPr>
                <w:rFonts w:cs="Arial" w:eastAsiaTheme="minorEastAsia"/>
              </w:rPr>
              <w:t xml:space="preserve">Equal to the applicable pre-Closing amount shown </w:t>
            </w:r>
            <w:r w:rsidRPr="00092C23" w:rsidR="009E13D6">
              <w:rPr>
                <w:rFonts w:cs="Arial" w:eastAsiaTheme="minorEastAsia"/>
              </w:rPr>
              <w:t>in the Performance Security Table (s</w:t>
            </w:r>
            <w:r w:rsidRPr="00092C23" w:rsidR="00C0145A">
              <w:rPr>
                <w:rFonts w:cs="Arial" w:eastAsiaTheme="minorEastAsia"/>
              </w:rPr>
              <w:t xml:space="preserve">ee Exhibit </w:t>
            </w:r>
            <w:r w:rsidRPr="00092C23" w:rsidR="00DA4BAD">
              <w:rPr>
                <w:rFonts w:cs="Arial" w:eastAsiaTheme="minorEastAsia"/>
              </w:rPr>
              <w:t>D</w:t>
            </w:r>
            <w:r w:rsidRPr="00092C23" w:rsidR="00C0145A">
              <w:rPr>
                <w:rFonts w:cs="Arial" w:eastAsiaTheme="minorEastAsia"/>
              </w:rPr>
              <w:t xml:space="preserve">, Attachment </w:t>
            </w:r>
            <w:r w:rsidRPr="00092C23" w:rsidR="00A95D77">
              <w:rPr>
                <w:rFonts w:cs="Arial" w:eastAsiaTheme="minorEastAsia"/>
              </w:rPr>
              <w:t>1</w:t>
            </w:r>
            <w:r w:rsidRPr="00092C23" w:rsidR="00C0145A">
              <w:rPr>
                <w:rFonts w:cs="Arial" w:eastAsiaTheme="minorEastAsia"/>
              </w:rPr>
              <w:t xml:space="preserve"> (</w:t>
            </w:r>
            <w:r w:rsidRPr="00092C23" w:rsidR="00F30EBC">
              <w:rPr>
                <w:rFonts w:cs="Arial" w:eastAsiaTheme="minorEastAsia"/>
                <w:i/>
              </w:rPr>
              <w:t xml:space="preserve">Performance Security and </w:t>
            </w:r>
            <w:r w:rsidRPr="00092C23" w:rsidR="001423F4">
              <w:rPr>
                <w:rFonts w:cs="Arial" w:eastAsiaTheme="minorEastAsia"/>
                <w:i/>
              </w:rPr>
              <w:t xml:space="preserve">Liquidated </w:t>
            </w:r>
            <w:r w:rsidRPr="00092C23" w:rsidR="00C0145A">
              <w:rPr>
                <w:rFonts w:cs="Arial" w:eastAsiaTheme="minorEastAsia"/>
                <w:i/>
              </w:rPr>
              <w:t>Damages Summary</w:t>
            </w:r>
            <w:r w:rsidRPr="00092C23" w:rsidR="00C0145A">
              <w:rPr>
                <w:rFonts w:cs="Arial" w:eastAsiaTheme="minorEastAsia"/>
              </w:rPr>
              <w:t>)</w:t>
            </w:r>
            <w:r w:rsidRPr="00092C23" w:rsidR="009E13D6">
              <w:rPr>
                <w:rFonts w:cs="Arial" w:eastAsiaTheme="minorEastAsia"/>
              </w:rPr>
              <w:t>)</w:t>
            </w:r>
          </w:p>
        </w:tc>
        <w:tc>
          <w:tcPr>
            <w:tcW w:w="1068" w:type="dxa"/>
            <w:vAlign w:val="center"/>
          </w:tcPr>
          <w:p w:rsidRPr="00092C23" w:rsidR="00C0145A" w:rsidRDefault="00C0145A" w14:paraId="66054C2E" w14:textId="77777777">
            <w:pPr>
              <w:widowControl w:val="0"/>
              <w:autoSpaceDE w:val="0"/>
              <w:autoSpaceDN w:val="0"/>
              <w:adjustRightInd w:val="0"/>
              <w:spacing w:before="120" w:after="120"/>
              <w:jc w:val="center"/>
              <w:rPr>
                <w:rFonts w:cs="Arial" w:eastAsiaTheme="minorEastAsia"/>
              </w:rPr>
            </w:pPr>
          </w:p>
        </w:tc>
        <w:tc>
          <w:tcPr>
            <w:tcW w:w="1092" w:type="dxa"/>
            <w:vAlign w:val="center"/>
          </w:tcPr>
          <w:p w:rsidRPr="00092C23" w:rsidR="00C0145A" w:rsidRDefault="00C0145A" w14:paraId="744868A2"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X</w:t>
            </w:r>
          </w:p>
        </w:tc>
      </w:tr>
      <w:tr w:rsidRPr="00092C23" w:rsidR="00C0145A" w14:paraId="43A0A154" w14:textId="77777777">
        <w:trPr>
          <w:jc w:val="center"/>
        </w:trPr>
        <w:tc>
          <w:tcPr>
            <w:tcW w:w="1899" w:type="dxa"/>
            <w:vMerge/>
            <w:vAlign w:val="center"/>
          </w:tcPr>
          <w:p w:rsidRPr="00092C23" w:rsidR="00C0145A" w:rsidRDefault="00C0145A" w14:paraId="5966822D" w14:textId="77777777">
            <w:pPr>
              <w:widowControl w:val="0"/>
              <w:autoSpaceDE w:val="0"/>
              <w:autoSpaceDN w:val="0"/>
              <w:adjustRightInd w:val="0"/>
              <w:spacing w:before="120" w:after="120"/>
              <w:rPr>
                <w:rFonts w:cs="Arial" w:eastAsiaTheme="minorEastAsia"/>
                <w:b/>
              </w:rPr>
            </w:pPr>
          </w:p>
        </w:tc>
        <w:tc>
          <w:tcPr>
            <w:tcW w:w="1246" w:type="dxa"/>
            <w:vAlign w:val="center"/>
          </w:tcPr>
          <w:p w:rsidRPr="00092C23" w:rsidR="00C0145A" w:rsidRDefault="00C0145A" w14:paraId="4C9CCE37"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PPA</w:t>
            </w:r>
          </w:p>
        </w:tc>
        <w:tc>
          <w:tcPr>
            <w:tcW w:w="4140" w:type="dxa"/>
            <w:vAlign w:val="center"/>
          </w:tcPr>
          <w:p w:rsidRPr="00092C23" w:rsidR="00C0145A" w:rsidP="009E13D6" w:rsidRDefault="000C207A" w14:paraId="369FF3F7" w14:textId="67D6ACDF">
            <w:pPr>
              <w:widowControl w:val="0"/>
              <w:autoSpaceDE w:val="0"/>
              <w:autoSpaceDN w:val="0"/>
              <w:adjustRightInd w:val="0"/>
              <w:spacing w:before="120" w:after="120"/>
              <w:rPr>
                <w:rFonts w:cs="Arial" w:eastAsiaTheme="minorEastAsia"/>
              </w:rPr>
            </w:pPr>
            <w:r w:rsidRPr="00092C23">
              <w:rPr>
                <w:rFonts w:cs="Arial" w:eastAsiaTheme="minorEastAsia"/>
              </w:rPr>
              <w:t>For default termination</w:t>
            </w:r>
            <w:r w:rsidRPr="00092C23" w:rsidR="00862260">
              <w:rPr>
                <w:rFonts w:cs="Arial" w:eastAsiaTheme="minorEastAsia"/>
              </w:rPr>
              <w:t xml:space="preserve"> </w:t>
            </w:r>
            <w:r w:rsidRPr="00092C23" w:rsidR="0027713F">
              <w:rPr>
                <w:rFonts w:cs="Arial" w:eastAsiaTheme="minorEastAsia"/>
              </w:rPr>
              <w:t>before</w:t>
            </w:r>
            <w:r w:rsidRPr="00092C23" w:rsidR="00106C49">
              <w:rPr>
                <w:rFonts w:cs="Arial" w:eastAsiaTheme="minorEastAsia"/>
              </w:rPr>
              <w:t xml:space="preserve"> Commercial Operation</w:t>
            </w:r>
            <w:r w:rsidRPr="00092C23">
              <w:rPr>
                <w:rFonts w:cs="Arial" w:eastAsiaTheme="minorEastAsia"/>
              </w:rPr>
              <w:t>, e</w:t>
            </w:r>
            <w:r w:rsidRPr="00092C23" w:rsidR="00C0145A">
              <w:rPr>
                <w:rFonts w:cs="Arial" w:eastAsiaTheme="minorEastAsia"/>
              </w:rPr>
              <w:t xml:space="preserve">qual to the applicable amount </w:t>
            </w:r>
            <w:r w:rsidRPr="00092C23" w:rsidR="00DA4BAD">
              <w:rPr>
                <w:rFonts w:cs="Arial" w:eastAsiaTheme="minorEastAsia"/>
              </w:rPr>
              <w:t xml:space="preserve">calculated </w:t>
            </w:r>
            <w:r w:rsidRPr="00092C23" w:rsidR="00C0145A">
              <w:rPr>
                <w:rFonts w:cs="Arial" w:eastAsiaTheme="minorEastAsia"/>
              </w:rPr>
              <w:t>in</w:t>
            </w:r>
            <w:r w:rsidRPr="00092C23" w:rsidR="00DA4BAD">
              <w:rPr>
                <w:rFonts w:cs="Arial" w:eastAsiaTheme="minorEastAsia"/>
              </w:rPr>
              <w:t xml:space="preserve"> accordance with</w:t>
            </w:r>
            <w:r w:rsidRPr="00092C23" w:rsidR="00C0145A">
              <w:rPr>
                <w:rFonts w:cs="Arial" w:eastAsiaTheme="minorEastAsia"/>
              </w:rPr>
              <w:t xml:space="preserve"> the Performance Security Table (see Exhibit </w:t>
            </w:r>
            <w:r w:rsidRPr="00092C23" w:rsidR="00DA4BAD">
              <w:rPr>
                <w:rFonts w:cs="Arial" w:eastAsiaTheme="minorEastAsia"/>
              </w:rPr>
              <w:t>D</w:t>
            </w:r>
            <w:r w:rsidRPr="00092C23" w:rsidR="00C0145A">
              <w:rPr>
                <w:rFonts w:cs="Arial" w:eastAsiaTheme="minorEastAsia"/>
              </w:rPr>
              <w:t>, Attachment 1 (</w:t>
            </w:r>
            <w:r w:rsidRPr="00092C23" w:rsidR="00C0145A">
              <w:rPr>
                <w:rFonts w:cs="Arial" w:eastAsiaTheme="minorEastAsia"/>
                <w:i/>
              </w:rPr>
              <w:t>Performance Security and Liquidated Damages Summary</w:t>
            </w:r>
            <w:r w:rsidRPr="00092C23" w:rsidR="00C0145A">
              <w:rPr>
                <w:rFonts w:cs="Arial" w:eastAsiaTheme="minorEastAsia"/>
              </w:rPr>
              <w:t>))</w:t>
            </w:r>
          </w:p>
        </w:tc>
        <w:tc>
          <w:tcPr>
            <w:tcW w:w="1068" w:type="dxa"/>
            <w:vAlign w:val="center"/>
          </w:tcPr>
          <w:p w:rsidRPr="00092C23" w:rsidR="00C0145A" w:rsidRDefault="00C0145A" w14:paraId="315F185B" w14:textId="77777777">
            <w:pPr>
              <w:widowControl w:val="0"/>
              <w:autoSpaceDE w:val="0"/>
              <w:autoSpaceDN w:val="0"/>
              <w:adjustRightInd w:val="0"/>
              <w:spacing w:before="120" w:after="120"/>
              <w:jc w:val="center"/>
              <w:rPr>
                <w:rFonts w:cs="Arial" w:eastAsiaTheme="minorEastAsia"/>
              </w:rPr>
            </w:pPr>
          </w:p>
        </w:tc>
        <w:tc>
          <w:tcPr>
            <w:tcW w:w="1092" w:type="dxa"/>
            <w:vAlign w:val="center"/>
          </w:tcPr>
          <w:p w:rsidRPr="00092C23" w:rsidR="00C0145A" w:rsidRDefault="00C0145A" w14:paraId="28363BCB" w14:textId="77777777">
            <w:pPr>
              <w:widowControl w:val="0"/>
              <w:autoSpaceDE w:val="0"/>
              <w:autoSpaceDN w:val="0"/>
              <w:adjustRightInd w:val="0"/>
              <w:spacing w:before="120" w:after="120"/>
              <w:jc w:val="center"/>
              <w:rPr>
                <w:rFonts w:cs="Arial" w:eastAsiaTheme="minorEastAsia"/>
              </w:rPr>
            </w:pPr>
            <w:r w:rsidRPr="00092C23">
              <w:rPr>
                <w:rFonts w:cs="Arial" w:eastAsiaTheme="minorEastAsia"/>
              </w:rPr>
              <w:t>X</w:t>
            </w:r>
          </w:p>
        </w:tc>
      </w:tr>
    </w:tbl>
    <w:p w:rsidRPr="00092C23" w:rsidR="00C0145A" w:rsidP="00C0145A" w:rsidRDefault="00C0145A" w14:paraId="098EC6C0" w14:textId="77777777">
      <w:pPr>
        <w:spacing w:after="160" w:line="259" w:lineRule="auto"/>
      </w:pPr>
    </w:p>
    <w:tbl>
      <w:tblPr>
        <w:tblW w:w="9450" w:type="dxa"/>
        <w:tblInd w:w="-460" w:type="dxa"/>
        <w:tblLayout w:type="fixed"/>
        <w:tblLook w:val="04A0" w:firstRow="1" w:lastRow="0" w:firstColumn="1" w:lastColumn="0" w:noHBand="0" w:noVBand="1"/>
      </w:tblPr>
      <w:tblGrid>
        <w:gridCol w:w="4526"/>
        <w:gridCol w:w="4924"/>
      </w:tblGrid>
      <w:tr w:rsidRPr="00092C23" w:rsidR="00FD281D" w14:paraId="2357A333" w14:textId="77777777">
        <w:trPr>
          <w:tblHeader/>
        </w:trPr>
        <w:tc>
          <w:tcPr>
            <w:tcW w:w="9450" w:type="dxa"/>
            <w:gridSpan w:val="2"/>
            <w:tcBorders>
              <w:top w:val="single" w:color="auto" w:sz="8" w:space="0"/>
              <w:left w:val="single" w:color="auto" w:sz="8" w:space="0"/>
              <w:bottom w:val="single" w:color="auto" w:sz="8" w:space="0"/>
              <w:right w:val="single" w:color="auto" w:sz="8" w:space="0"/>
            </w:tcBorders>
            <w:shd w:val="clear" w:color="auto" w:fill="D9D9D9" w:themeFill="background1" w:themeFillShade="D9"/>
            <w:vAlign w:val="center"/>
          </w:tcPr>
          <w:p w:rsidRPr="00092C23" w:rsidR="00C0145A" w:rsidRDefault="00C0145A" w14:paraId="456B6E6B" w14:textId="77777777">
            <w:pPr>
              <w:tabs>
                <w:tab w:val="left" w:pos="1260"/>
              </w:tabs>
              <w:ind w:right="-197"/>
              <w:jc w:val="center"/>
              <w:rPr>
                <w:rFonts w:eastAsia="Arial" w:cs="Arial"/>
                <w:b/>
              </w:rPr>
            </w:pPr>
          </w:p>
          <w:p w:rsidRPr="00092C23" w:rsidR="00C0145A" w:rsidRDefault="00C0145A" w14:paraId="4577E154" w14:textId="77777777">
            <w:pPr>
              <w:spacing w:line="257" w:lineRule="auto"/>
              <w:ind w:left="-20"/>
              <w:jc w:val="center"/>
              <w:rPr>
                <w:rFonts w:eastAsia="Calibri" w:cs="Arial"/>
                <w:b/>
              </w:rPr>
            </w:pPr>
            <w:r w:rsidRPr="00092C23">
              <w:rPr>
                <w:rFonts w:eastAsia="Calibri" w:cs="Arial"/>
                <w:b/>
              </w:rPr>
              <w:t>Summary of RFP Deadlines</w:t>
            </w:r>
          </w:p>
          <w:p w:rsidRPr="00092C23" w:rsidR="00C0145A" w:rsidRDefault="00C0145A" w14:paraId="230C20EB" w14:textId="77777777">
            <w:pPr>
              <w:tabs>
                <w:tab w:val="left" w:pos="1260"/>
              </w:tabs>
              <w:jc w:val="center"/>
              <w:rPr>
                <w:rFonts w:eastAsia="Arial" w:cs="Arial"/>
                <w:b/>
              </w:rPr>
            </w:pPr>
          </w:p>
        </w:tc>
      </w:tr>
      <w:tr w:rsidRPr="00092C23" w:rsidR="007451D7" w14:paraId="38194BE3" w14:textId="77777777">
        <w:trPr>
          <w:trHeight w:val="432"/>
          <w:tblHeader/>
        </w:trPr>
        <w:tc>
          <w:tcPr>
            <w:tcW w:w="4526" w:type="dxa"/>
            <w:tcBorders>
              <w:top w:val="single" w:color="auto" w:sz="8" w:space="0"/>
              <w:left w:val="single" w:color="auto" w:sz="8" w:space="0"/>
              <w:bottom w:val="single" w:color="auto" w:sz="8" w:space="0"/>
              <w:right w:val="single" w:color="auto" w:sz="8" w:space="0"/>
            </w:tcBorders>
            <w:shd w:val="clear" w:color="auto" w:fill="F2F2F2" w:themeFill="background1" w:themeFillShade="F2"/>
            <w:vAlign w:val="center"/>
          </w:tcPr>
          <w:p w:rsidRPr="00092C23" w:rsidR="00C0145A" w:rsidRDefault="00C0145A" w14:paraId="741CAE78" w14:textId="77777777">
            <w:pPr>
              <w:tabs>
                <w:tab w:val="left" w:pos="1260"/>
              </w:tabs>
              <w:jc w:val="center"/>
              <w:rPr>
                <w:rFonts w:eastAsia="Arial" w:cs="Arial"/>
                <w:b/>
              </w:rPr>
            </w:pPr>
            <w:r w:rsidRPr="00092C23">
              <w:rPr>
                <w:rFonts w:eastAsia="Arial" w:cs="Arial"/>
                <w:b/>
              </w:rPr>
              <w:t>Milestone</w:t>
            </w:r>
          </w:p>
        </w:tc>
        <w:tc>
          <w:tcPr>
            <w:tcW w:w="4924" w:type="dxa"/>
            <w:tcBorders>
              <w:top w:val="single" w:color="auto" w:sz="8" w:space="0"/>
              <w:left w:val="single" w:color="auto" w:sz="8" w:space="0"/>
              <w:bottom w:val="single" w:color="auto" w:sz="8" w:space="0"/>
              <w:right w:val="single" w:color="auto" w:sz="8" w:space="0"/>
            </w:tcBorders>
            <w:shd w:val="clear" w:color="auto" w:fill="F2F2F2" w:themeFill="background1" w:themeFillShade="F2"/>
            <w:vAlign w:val="center"/>
          </w:tcPr>
          <w:p w:rsidRPr="00092C23" w:rsidR="00C0145A" w:rsidRDefault="00C0145A" w14:paraId="0B5E34B9" w14:textId="77777777">
            <w:pPr>
              <w:tabs>
                <w:tab w:val="left" w:pos="1260"/>
              </w:tabs>
              <w:jc w:val="center"/>
              <w:rPr>
                <w:rFonts w:eastAsia="Arial" w:cs="Arial"/>
                <w:b/>
              </w:rPr>
            </w:pPr>
            <w:r w:rsidRPr="00092C23">
              <w:rPr>
                <w:rFonts w:eastAsia="Arial" w:cs="Arial"/>
                <w:b/>
              </w:rPr>
              <w:t>Deadline</w:t>
            </w:r>
          </w:p>
        </w:tc>
      </w:tr>
      <w:tr w:rsidRPr="00092C23" w:rsidR="000310F8" w14:paraId="16DD7A0B" w14:textId="77777777">
        <w:tc>
          <w:tcPr>
            <w:tcW w:w="4526" w:type="dxa"/>
            <w:tcBorders>
              <w:top w:val="single" w:color="auto" w:sz="8" w:space="0"/>
              <w:left w:val="single" w:color="auto" w:sz="8" w:space="0"/>
              <w:bottom w:val="single" w:color="auto" w:sz="8" w:space="0"/>
              <w:right w:val="single" w:color="auto" w:sz="8" w:space="0"/>
            </w:tcBorders>
            <w:vAlign w:val="center"/>
          </w:tcPr>
          <w:p w:rsidRPr="00A61F91" w:rsidR="00C0145A" w:rsidP="00075452" w:rsidRDefault="00C0145A" w14:paraId="3D812386" w14:textId="77777777">
            <w:pPr>
              <w:tabs>
                <w:tab w:val="left" w:pos="1260"/>
              </w:tabs>
              <w:spacing w:before="120" w:after="120"/>
              <w:rPr>
                <w:rFonts w:eastAsia="Arial" w:cs="Arial"/>
              </w:rPr>
            </w:pPr>
            <w:r w:rsidRPr="00A61F91">
              <w:rPr>
                <w:rFonts w:eastAsia="Arial" w:cs="Arial"/>
              </w:rPr>
              <w:t>NOI</w:t>
            </w:r>
          </w:p>
        </w:tc>
        <w:tc>
          <w:tcPr>
            <w:tcW w:w="4924" w:type="dxa"/>
            <w:tcBorders>
              <w:top w:val="single" w:color="auto" w:sz="8" w:space="0"/>
              <w:left w:val="single" w:color="auto" w:sz="8" w:space="0"/>
              <w:bottom w:val="single" w:color="auto" w:sz="8" w:space="0"/>
              <w:right w:val="single" w:color="auto" w:sz="8" w:space="0"/>
            </w:tcBorders>
            <w:vAlign w:val="center"/>
          </w:tcPr>
          <w:p w:rsidRPr="00A61F91" w:rsidR="00C0145A" w:rsidP="00075452" w:rsidRDefault="007E1F0C" w14:paraId="1E3CA047" w14:textId="31D3DA69">
            <w:pPr>
              <w:tabs>
                <w:tab w:val="left" w:pos="1260"/>
              </w:tabs>
              <w:spacing w:before="120" w:after="120"/>
              <w:rPr>
                <w:rFonts w:eastAsia="Arial" w:cs="Arial"/>
              </w:rPr>
            </w:pPr>
            <w:r w:rsidRPr="00A61F91">
              <w:rPr>
                <w:rFonts w:eastAsia="Arial" w:cs="Arial"/>
              </w:rPr>
              <w:t>Recommended b</w:t>
            </w:r>
            <w:r w:rsidRPr="00A61F91" w:rsidR="00C0145A">
              <w:rPr>
                <w:rFonts w:eastAsia="Arial" w:cs="Arial"/>
              </w:rPr>
              <w:t xml:space="preserve">y no later than </w:t>
            </w:r>
            <w:r w:rsidRPr="00A61F91" w:rsidR="007F6785">
              <w:t>February 24, 2026 (APA</w:t>
            </w:r>
            <w:r w:rsidRPr="00A61F91" w:rsidR="0069526C">
              <w:t xml:space="preserve"> NOI</w:t>
            </w:r>
            <w:r w:rsidRPr="00A61F91" w:rsidR="007F6785">
              <w:t>)</w:t>
            </w:r>
            <w:r w:rsidRPr="00A61F91" w:rsidR="00F25F2E">
              <w:t xml:space="preserve"> and March 26, 2026 (QF</w:t>
            </w:r>
            <w:r w:rsidRPr="00A61F91" w:rsidR="0069526C">
              <w:t xml:space="preserve"> NOI</w:t>
            </w:r>
            <w:r w:rsidRPr="00A61F91" w:rsidR="00F25F2E">
              <w:t>)</w:t>
            </w:r>
          </w:p>
        </w:tc>
      </w:tr>
      <w:tr w:rsidRPr="00092C23" w:rsidR="000310F8" w14:paraId="38A7B76C" w14:textId="77777777">
        <w:tc>
          <w:tcPr>
            <w:tcW w:w="4526" w:type="dxa"/>
            <w:tcBorders>
              <w:top w:val="single" w:color="auto" w:sz="8" w:space="0"/>
              <w:left w:val="single" w:color="auto" w:sz="8" w:space="0"/>
              <w:bottom w:val="single" w:color="auto" w:sz="8" w:space="0"/>
              <w:right w:val="single" w:color="auto" w:sz="8" w:space="0"/>
            </w:tcBorders>
            <w:vAlign w:val="center"/>
          </w:tcPr>
          <w:p w:rsidRPr="00092C23" w:rsidR="00C0145A" w:rsidP="00781EC3" w:rsidRDefault="00C0145A" w14:paraId="51950F73" w14:textId="738B7CCD">
            <w:pPr>
              <w:tabs>
                <w:tab w:val="left" w:pos="1260"/>
              </w:tabs>
              <w:spacing w:before="120" w:after="120"/>
            </w:pPr>
            <w:r w:rsidRPr="00092C23">
              <w:rPr>
                <w:rFonts w:eastAsia="Arial" w:cs="Arial"/>
              </w:rPr>
              <w:t xml:space="preserve">Bid Fee </w:t>
            </w:r>
          </w:p>
        </w:tc>
        <w:tc>
          <w:tcPr>
            <w:tcW w:w="4924" w:type="dxa"/>
            <w:tcBorders>
              <w:top w:val="single" w:color="auto" w:sz="8" w:space="0"/>
              <w:left w:val="single" w:color="auto" w:sz="8" w:space="0"/>
              <w:bottom w:val="single" w:color="auto" w:sz="8" w:space="0"/>
              <w:right w:val="single" w:color="auto" w:sz="8" w:space="0"/>
            </w:tcBorders>
            <w:vAlign w:val="center"/>
          </w:tcPr>
          <w:p w:rsidRPr="00092C23" w:rsidR="00C0145A" w:rsidP="00075452" w:rsidRDefault="00C0145A" w14:paraId="5E7E91AE" w14:textId="77777777">
            <w:pPr>
              <w:tabs>
                <w:tab w:val="left" w:pos="1260"/>
              </w:tabs>
              <w:spacing w:before="120" w:after="120"/>
            </w:pPr>
            <w:r w:rsidRPr="00092C23">
              <w:rPr>
                <w:rFonts w:eastAsia="Arial" w:cs="Arial"/>
              </w:rPr>
              <w:t xml:space="preserve">By 12:00 PM ET on Bid Due Date </w:t>
            </w:r>
          </w:p>
        </w:tc>
      </w:tr>
      <w:tr w:rsidRPr="00211E2B" w:rsidR="00C0145A" w14:paraId="3DE2E036" w14:textId="77777777">
        <w:tc>
          <w:tcPr>
            <w:tcW w:w="4526" w:type="dxa"/>
            <w:tcBorders>
              <w:top w:val="single" w:color="auto" w:sz="8" w:space="0"/>
              <w:left w:val="single" w:color="auto" w:sz="8" w:space="0"/>
              <w:bottom w:val="single" w:color="auto" w:sz="8" w:space="0"/>
              <w:right w:val="single" w:color="auto" w:sz="8" w:space="0"/>
            </w:tcBorders>
            <w:vAlign w:val="center"/>
          </w:tcPr>
          <w:p w:rsidRPr="00092C23" w:rsidR="00C0145A" w:rsidP="00075452" w:rsidRDefault="00206160" w14:paraId="768E16F4" w14:textId="276EC5F6">
            <w:pPr>
              <w:tabs>
                <w:tab w:val="left" w:pos="1260"/>
              </w:tabs>
              <w:spacing w:before="120" w:after="120"/>
              <w:rPr>
                <w:rFonts w:eastAsia="Arial" w:cs="Arial"/>
              </w:rPr>
            </w:pPr>
            <w:r w:rsidRPr="00092C23">
              <w:rPr>
                <w:rFonts w:eastAsia="Arial" w:cs="Arial"/>
              </w:rPr>
              <w:t xml:space="preserve">APA </w:t>
            </w:r>
            <w:r w:rsidRPr="00092C23" w:rsidR="00C0145A">
              <w:rPr>
                <w:rFonts w:eastAsia="Arial" w:cs="Arial"/>
              </w:rPr>
              <w:t xml:space="preserve">Phase </w:t>
            </w:r>
            <w:r w:rsidRPr="00092C23" w:rsidR="00977044">
              <w:rPr>
                <w:rFonts w:eastAsia="Arial" w:cs="Arial"/>
              </w:rPr>
              <w:t>One</w:t>
            </w:r>
            <w:r w:rsidRPr="00092C23" w:rsidR="00C0145A">
              <w:rPr>
                <w:rFonts w:eastAsia="Arial" w:cs="Arial"/>
              </w:rPr>
              <w:t xml:space="preserve"> Due Diligence Fee</w:t>
            </w:r>
          </w:p>
        </w:tc>
        <w:tc>
          <w:tcPr>
            <w:tcW w:w="4924" w:type="dxa"/>
            <w:tcBorders>
              <w:top w:val="single" w:color="auto" w:sz="8" w:space="0"/>
              <w:left w:val="single" w:color="auto" w:sz="8" w:space="0"/>
              <w:bottom w:val="single" w:color="auto" w:sz="8" w:space="0"/>
              <w:right w:val="single" w:color="auto" w:sz="8" w:space="0"/>
            </w:tcBorders>
            <w:vAlign w:val="center"/>
          </w:tcPr>
          <w:p w:rsidR="00C0145A" w:rsidDel="00F100F4" w:rsidP="00075452" w:rsidRDefault="00C0145A" w14:paraId="4413925D" w14:textId="77777777">
            <w:pPr>
              <w:tabs>
                <w:tab w:val="left" w:pos="1260"/>
              </w:tabs>
              <w:spacing w:before="120" w:after="120"/>
              <w:rPr>
                <w:rFonts w:eastAsia="Arial" w:cs="Arial"/>
              </w:rPr>
            </w:pPr>
            <w:r w:rsidRPr="00092C23">
              <w:rPr>
                <w:rFonts w:eastAsia="Arial" w:cs="Arial"/>
              </w:rPr>
              <w:t>By Bid Due Date</w:t>
            </w:r>
          </w:p>
        </w:tc>
      </w:tr>
      <w:tr w:rsidRPr="00211E2B" w:rsidR="00C0145A" w14:paraId="57E4FFCA" w14:textId="77777777">
        <w:tc>
          <w:tcPr>
            <w:tcW w:w="4526" w:type="dxa"/>
            <w:tcBorders>
              <w:top w:val="single" w:color="auto" w:sz="8" w:space="0"/>
              <w:left w:val="single" w:color="auto" w:sz="8" w:space="0"/>
              <w:bottom w:val="single" w:color="auto" w:sz="8" w:space="0"/>
              <w:right w:val="single" w:color="auto" w:sz="8" w:space="0"/>
            </w:tcBorders>
            <w:vAlign w:val="center"/>
          </w:tcPr>
          <w:p w:rsidR="00C0145A" w:rsidP="00075452" w:rsidRDefault="00977044" w14:paraId="43C05D12" w14:textId="5FAD43B5">
            <w:pPr>
              <w:tabs>
                <w:tab w:val="left" w:pos="1260"/>
              </w:tabs>
              <w:spacing w:before="120" w:after="120"/>
              <w:rPr>
                <w:rFonts w:eastAsia="Arial" w:cs="Arial"/>
              </w:rPr>
            </w:pPr>
            <w:r>
              <w:rPr>
                <w:rFonts w:eastAsia="Arial" w:cs="Arial"/>
              </w:rPr>
              <w:t xml:space="preserve">Initial </w:t>
            </w:r>
            <w:r w:rsidR="00206160">
              <w:rPr>
                <w:rFonts w:eastAsia="Arial" w:cs="Arial"/>
              </w:rPr>
              <w:t xml:space="preserve">APA </w:t>
            </w:r>
            <w:r w:rsidR="00C0145A">
              <w:rPr>
                <w:rFonts w:eastAsia="Arial" w:cs="Arial"/>
              </w:rPr>
              <w:t xml:space="preserve">Phase </w:t>
            </w:r>
            <w:r>
              <w:rPr>
                <w:rFonts w:eastAsia="Arial" w:cs="Arial"/>
              </w:rPr>
              <w:t>Two</w:t>
            </w:r>
            <w:r w:rsidR="00C0145A">
              <w:rPr>
                <w:rFonts w:eastAsia="Arial" w:cs="Arial"/>
              </w:rPr>
              <w:t xml:space="preserve"> Due Diligence Fee</w:t>
            </w:r>
            <w:r w:rsidR="00206160">
              <w:rPr>
                <w:rFonts w:eastAsia="Arial" w:cs="Arial"/>
              </w:rPr>
              <w:t xml:space="preserve"> </w:t>
            </w:r>
          </w:p>
        </w:tc>
        <w:tc>
          <w:tcPr>
            <w:tcW w:w="4924" w:type="dxa"/>
            <w:tcBorders>
              <w:top w:val="single" w:color="auto" w:sz="8" w:space="0"/>
              <w:left w:val="single" w:color="auto" w:sz="8" w:space="0"/>
              <w:bottom w:val="single" w:color="auto" w:sz="8" w:space="0"/>
              <w:right w:val="single" w:color="auto" w:sz="8" w:space="0"/>
            </w:tcBorders>
            <w:vAlign w:val="center"/>
          </w:tcPr>
          <w:p w:rsidR="00C0145A" w:rsidDel="00F100F4" w:rsidP="00075452" w:rsidRDefault="00835CB6" w14:paraId="45BF5321" w14:textId="026A4599">
            <w:pPr>
              <w:tabs>
                <w:tab w:val="left" w:pos="1260"/>
              </w:tabs>
              <w:spacing w:before="120" w:after="120"/>
              <w:rPr>
                <w:rFonts w:eastAsia="Arial" w:cs="Arial"/>
              </w:rPr>
            </w:pPr>
            <w:r w:rsidRPr="002560A7">
              <w:rPr>
                <w:rFonts w:eastAsia="Arial" w:cs="Arial"/>
              </w:rPr>
              <w:t xml:space="preserve">No later than </w:t>
            </w:r>
            <w:r w:rsidR="00127953">
              <w:rPr>
                <w:rFonts w:eastAsia="Arial" w:cs="Arial"/>
              </w:rPr>
              <w:t>Q2, 2026</w:t>
            </w:r>
          </w:p>
        </w:tc>
      </w:tr>
      <w:tr w:rsidRPr="00211E2B" w:rsidR="00AA0DAA" w14:paraId="7CA43539" w14:textId="77777777">
        <w:tc>
          <w:tcPr>
            <w:tcW w:w="4526" w:type="dxa"/>
            <w:tcBorders>
              <w:top w:val="single" w:color="auto" w:sz="8" w:space="0"/>
              <w:left w:val="single" w:color="auto" w:sz="8" w:space="0"/>
              <w:bottom w:val="single" w:color="auto" w:sz="8" w:space="0"/>
              <w:right w:val="single" w:color="auto" w:sz="8" w:space="0"/>
            </w:tcBorders>
            <w:vAlign w:val="center"/>
          </w:tcPr>
          <w:p w:rsidR="00AA0DAA" w:rsidP="00AA0DAA" w:rsidRDefault="00AA0DAA" w14:paraId="1B4FAE73" w14:textId="2800EA42">
            <w:pPr>
              <w:tabs>
                <w:tab w:val="left" w:pos="1260"/>
              </w:tabs>
              <w:spacing w:before="120" w:after="120"/>
              <w:rPr>
                <w:rFonts w:eastAsia="Arial" w:cs="Arial"/>
              </w:rPr>
            </w:pPr>
            <w:r>
              <w:rPr>
                <w:rFonts w:eastAsia="Arial" w:cs="Arial"/>
              </w:rPr>
              <w:t>Bid Security Due</w:t>
            </w:r>
          </w:p>
        </w:tc>
        <w:tc>
          <w:tcPr>
            <w:tcW w:w="4924" w:type="dxa"/>
            <w:tcBorders>
              <w:top w:val="single" w:color="auto" w:sz="8" w:space="0"/>
              <w:left w:val="single" w:color="auto" w:sz="8" w:space="0"/>
              <w:bottom w:val="single" w:color="auto" w:sz="8" w:space="0"/>
              <w:right w:val="single" w:color="auto" w:sz="8" w:space="0"/>
            </w:tcBorders>
            <w:vAlign w:val="center"/>
          </w:tcPr>
          <w:p w:rsidRPr="002560A7" w:rsidR="00AA0DAA" w:rsidP="00AA0DAA" w:rsidRDefault="00AA0DAA" w14:paraId="5AE41FC8" w14:textId="5F172D1B">
            <w:pPr>
              <w:tabs>
                <w:tab w:val="left" w:pos="1260"/>
              </w:tabs>
              <w:spacing w:before="120" w:after="120"/>
              <w:rPr>
                <w:rFonts w:eastAsia="Arial" w:cs="Arial"/>
              </w:rPr>
            </w:pPr>
            <w:r w:rsidRPr="002560A7">
              <w:rPr>
                <w:rFonts w:eastAsia="Arial" w:cs="Arial"/>
              </w:rPr>
              <w:t xml:space="preserve">No later than 15 Business Days After </w:t>
            </w:r>
            <w:r w:rsidR="0014131A">
              <w:rPr>
                <w:rFonts w:eastAsia="Arial" w:cs="Arial"/>
              </w:rPr>
              <w:t>Competitive Tier</w:t>
            </w:r>
            <w:r w:rsidRPr="002560A7">
              <w:rPr>
                <w:rFonts w:eastAsia="Arial" w:cs="Arial"/>
              </w:rPr>
              <w:t xml:space="preserve"> </w:t>
            </w:r>
            <w:r w:rsidR="008F7AFD">
              <w:rPr>
                <w:rFonts w:eastAsia="Arial" w:cs="Arial"/>
              </w:rPr>
              <w:t>notice</w:t>
            </w:r>
          </w:p>
        </w:tc>
      </w:tr>
      <w:tr w:rsidRPr="00211E2B" w:rsidR="00AA0DAA" w14:paraId="3AA9CCD2" w14:textId="77777777">
        <w:tc>
          <w:tcPr>
            <w:tcW w:w="4526" w:type="dxa"/>
            <w:tcBorders>
              <w:top w:val="single" w:color="auto" w:sz="8" w:space="0"/>
              <w:left w:val="single" w:color="auto" w:sz="8" w:space="0"/>
              <w:bottom w:val="single" w:color="auto" w:sz="8" w:space="0"/>
              <w:right w:val="single" w:color="auto" w:sz="8" w:space="0"/>
            </w:tcBorders>
            <w:vAlign w:val="center"/>
          </w:tcPr>
          <w:p w:rsidR="00AA0DAA" w:rsidP="00AA0DAA" w:rsidRDefault="00AA0DAA" w14:paraId="0735CA51" w14:textId="2C42FBC1">
            <w:pPr>
              <w:tabs>
                <w:tab w:val="left" w:pos="1260"/>
              </w:tabs>
              <w:spacing w:before="120" w:after="120"/>
              <w:rPr>
                <w:rFonts w:eastAsia="Arial" w:cs="Arial"/>
              </w:rPr>
            </w:pPr>
            <w:r>
              <w:rPr>
                <w:rFonts w:eastAsia="Arial" w:cs="Arial"/>
              </w:rPr>
              <w:t>Second APA Phase Two Due Diligence Fee</w:t>
            </w:r>
            <w:r w:rsidR="00B37A87">
              <w:rPr>
                <w:rFonts w:eastAsia="Arial" w:cs="Arial"/>
              </w:rPr>
              <w:t xml:space="preserve"> (if Required)</w:t>
            </w:r>
          </w:p>
        </w:tc>
        <w:tc>
          <w:tcPr>
            <w:tcW w:w="4924" w:type="dxa"/>
            <w:tcBorders>
              <w:top w:val="single" w:color="auto" w:sz="8" w:space="0"/>
              <w:left w:val="single" w:color="auto" w:sz="8" w:space="0"/>
              <w:bottom w:val="single" w:color="auto" w:sz="8" w:space="0"/>
              <w:right w:val="single" w:color="auto" w:sz="8" w:space="0"/>
            </w:tcBorders>
            <w:vAlign w:val="center"/>
          </w:tcPr>
          <w:p w:rsidR="00AA0DAA" w:rsidDel="00F100F4" w:rsidP="00AA0DAA" w:rsidRDefault="00F441C6" w14:paraId="359F486A" w14:textId="72993CDB">
            <w:pPr>
              <w:tabs>
                <w:tab w:val="left" w:pos="1260"/>
              </w:tabs>
              <w:spacing w:before="120" w:after="120"/>
              <w:rPr>
                <w:rFonts w:eastAsia="Arial" w:cs="Arial"/>
              </w:rPr>
            </w:pPr>
            <w:r>
              <w:rPr>
                <w:rFonts w:eastAsia="Arial" w:cs="Arial"/>
              </w:rPr>
              <w:t xml:space="preserve">No </w:t>
            </w:r>
            <w:r w:rsidR="00A416C4">
              <w:rPr>
                <w:rFonts w:eastAsia="Arial" w:cs="Arial"/>
              </w:rPr>
              <w:t>later than five Business Days after any GPC request</w:t>
            </w:r>
          </w:p>
        </w:tc>
      </w:tr>
      <w:tr w:rsidRPr="00211E2B" w:rsidR="00AA0DAA" w14:paraId="0BA4D9AC" w14:textId="77777777">
        <w:tc>
          <w:tcPr>
            <w:tcW w:w="4526" w:type="dxa"/>
            <w:tcBorders>
              <w:top w:val="single" w:color="auto" w:sz="8" w:space="0"/>
              <w:left w:val="single" w:color="auto" w:sz="8" w:space="0"/>
              <w:bottom w:val="single" w:color="auto" w:sz="8" w:space="0"/>
              <w:right w:val="single" w:color="auto" w:sz="8" w:space="0"/>
            </w:tcBorders>
            <w:vAlign w:val="center"/>
          </w:tcPr>
          <w:p w:rsidR="00AA0DAA" w:rsidP="00AA0DAA" w:rsidRDefault="00AA0DAA" w14:paraId="1F23649D" w14:textId="24EC8D0A">
            <w:pPr>
              <w:tabs>
                <w:tab w:val="left" w:pos="1260"/>
              </w:tabs>
              <w:spacing w:before="120" w:after="120"/>
              <w:rPr>
                <w:rFonts w:eastAsia="Arial" w:cs="Arial"/>
              </w:rPr>
            </w:pPr>
            <w:r>
              <w:rPr>
                <w:rFonts w:eastAsia="Arial" w:cs="Arial"/>
              </w:rPr>
              <w:t xml:space="preserve">Phase </w:t>
            </w:r>
            <w:r w:rsidR="007E1FEB">
              <w:rPr>
                <w:rFonts w:eastAsia="Arial" w:cs="Arial"/>
              </w:rPr>
              <w:t xml:space="preserve">Three </w:t>
            </w:r>
            <w:r>
              <w:rPr>
                <w:rFonts w:eastAsia="Arial" w:cs="Arial"/>
              </w:rPr>
              <w:t>Due Diligence Fee</w:t>
            </w:r>
          </w:p>
        </w:tc>
        <w:tc>
          <w:tcPr>
            <w:tcW w:w="4924" w:type="dxa"/>
            <w:tcBorders>
              <w:top w:val="single" w:color="auto" w:sz="8" w:space="0"/>
              <w:left w:val="single" w:color="auto" w:sz="8" w:space="0"/>
              <w:bottom w:val="single" w:color="auto" w:sz="8" w:space="0"/>
              <w:right w:val="single" w:color="auto" w:sz="8" w:space="0"/>
            </w:tcBorders>
            <w:vAlign w:val="center"/>
          </w:tcPr>
          <w:p w:rsidR="00AA0DAA" w:rsidDel="00F100F4" w:rsidP="00AA0DAA" w:rsidRDefault="00AA0DAA" w14:paraId="2BD7AA16" w14:textId="2F81A019">
            <w:pPr>
              <w:tabs>
                <w:tab w:val="left" w:pos="1260"/>
              </w:tabs>
              <w:spacing w:before="120" w:after="120"/>
              <w:rPr>
                <w:rFonts w:eastAsia="Arial" w:cs="Arial"/>
              </w:rPr>
            </w:pPr>
            <w:r w:rsidRPr="00211E2B">
              <w:rPr>
                <w:rFonts w:eastAsia="Arial" w:cs="Arial"/>
              </w:rPr>
              <w:t xml:space="preserve">No later than </w:t>
            </w:r>
            <w:r w:rsidR="001E3EFD">
              <w:rPr>
                <w:rFonts w:eastAsia="Arial" w:cs="Arial"/>
              </w:rPr>
              <w:t>five</w:t>
            </w:r>
            <w:r w:rsidRPr="002560A7" w:rsidR="001E3EFD">
              <w:rPr>
                <w:rFonts w:eastAsia="Arial" w:cs="Arial"/>
              </w:rPr>
              <w:t xml:space="preserve"> </w:t>
            </w:r>
            <w:r w:rsidRPr="002560A7">
              <w:rPr>
                <w:rFonts w:eastAsia="Arial" w:cs="Arial"/>
              </w:rPr>
              <w:t>Business Days</w:t>
            </w:r>
            <w:r w:rsidRPr="00211E2B">
              <w:rPr>
                <w:rFonts w:eastAsia="Arial" w:cs="Arial"/>
              </w:rPr>
              <w:t xml:space="preserve"> </w:t>
            </w:r>
            <w:r>
              <w:rPr>
                <w:rFonts w:eastAsia="Arial" w:cs="Arial"/>
              </w:rPr>
              <w:t>after</w:t>
            </w:r>
            <w:r w:rsidRPr="00211E2B">
              <w:rPr>
                <w:rFonts w:eastAsia="Arial" w:cs="Arial"/>
              </w:rPr>
              <w:t xml:space="preserve"> </w:t>
            </w:r>
            <w:r>
              <w:rPr>
                <w:rFonts w:eastAsia="Arial" w:cs="Arial"/>
              </w:rPr>
              <w:t xml:space="preserve">Short List </w:t>
            </w:r>
            <w:r w:rsidR="001B172E">
              <w:rPr>
                <w:rFonts w:eastAsia="Arial" w:cs="Arial"/>
              </w:rPr>
              <w:t>notice</w:t>
            </w:r>
          </w:p>
        </w:tc>
      </w:tr>
      <w:tr w:rsidRPr="00211E2B" w:rsidR="00AA0DAA" w14:paraId="5241526E" w14:textId="77777777">
        <w:tc>
          <w:tcPr>
            <w:tcW w:w="4526" w:type="dxa"/>
            <w:tcBorders>
              <w:top w:val="single" w:color="auto" w:sz="8" w:space="0"/>
              <w:left w:val="single" w:color="auto" w:sz="8" w:space="0"/>
              <w:bottom w:val="single" w:color="auto" w:sz="8" w:space="0"/>
              <w:right w:val="single" w:color="auto" w:sz="8" w:space="0"/>
            </w:tcBorders>
            <w:vAlign w:val="center"/>
          </w:tcPr>
          <w:p w:rsidRPr="00075452" w:rsidR="00AA0DAA" w:rsidP="00AA0DAA" w:rsidRDefault="00AA0DAA" w14:paraId="06BBF471" w14:textId="18080465">
            <w:pPr>
              <w:tabs>
                <w:tab w:val="left" w:pos="1260"/>
              </w:tabs>
              <w:spacing w:before="120" w:after="120"/>
              <w:rPr>
                <w:rFonts w:eastAsia="Arial" w:cs="Arial"/>
              </w:rPr>
            </w:pPr>
            <w:r>
              <w:rPr>
                <w:rFonts w:eastAsia="Arial" w:cs="Arial"/>
              </w:rPr>
              <w:t>Seller APA Review and Confirmation</w:t>
            </w:r>
            <w:r w:rsidRPr="00211E2B">
              <w:rPr>
                <w:rFonts w:eastAsia="Arial" w:cs="Arial"/>
              </w:rPr>
              <w:t xml:space="preserve"> </w:t>
            </w:r>
          </w:p>
        </w:tc>
        <w:tc>
          <w:tcPr>
            <w:tcW w:w="4924" w:type="dxa"/>
            <w:tcBorders>
              <w:top w:val="single" w:color="auto" w:sz="8" w:space="0"/>
              <w:left w:val="single" w:color="auto" w:sz="8" w:space="0"/>
              <w:bottom w:val="single" w:color="auto" w:sz="8" w:space="0"/>
              <w:right w:val="single" w:color="auto" w:sz="8" w:space="0"/>
            </w:tcBorders>
            <w:vAlign w:val="center"/>
          </w:tcPr>
          <w:p w:rsidRPr="00781EC3" w:rsidR="00AA0DAA" w:rsidP="00AA0DAA" w:rsidRDefault="00AA0DAA" w14:paraId="08E848E6" w14:textId="7BCC49CD">
            <w:pPr>
              <w:tabs>
                <w:tab w:val="left" w:pos="1260"/>
              </w:tabs>
              <w:spacing w:before="120" w:after="120"/>
              <w:rPr>
                <w:rFonts w:eastAsia="Arial" w:cs="Arial"/>
              </w:rPr>
            </w:pPr>
            <w:r w:rsidRPr="00211E2B">
              <w:rPr>
                <w:rFonts w:eastAsia="Arial" w:cs="Arial"/>
              </w:rPr>
              <w:t xml:space="preserve">No later than </w:t>
            </w:r>
            <w:r w:rsidRPr="002560A7">
              <w:rPr>
                <w:rFonts w:eastAsia="Arial" w:cs="Arial"/>
              </w:rPr>
              <w:t>15 Business Days</w:t>
            </w:r>
            <w:r w:rsidRPr="00211E2B">
              <w:rPr>
                <w:rFonts w:eastAsia="Arial" w:cs="Arial"/>
              </w:rPr>
              <w:t xml:space="preserve"> </w:t>
            </w:r>
            <w:r>
              <w:rPr>
                <w:rFonts w:eastAsia="Arial" w:cs="Arial"/>
              </w:rPr>
              <w:t>after</w:t>
            </w:r>
            <w:r w:rsidRPr="00211E2B">
              <w:rPr>
                <w:rFonts w:eastAsia="Arial" w:cs="Arial"/>
              </w:rPr>
              <w:t xml:space="preserve"> receipt from GPC</w:t>
            </w:r>
          </w:p>
        </w:tc>
      </w:tr>
      <w:tr w:rsidRPr="00211E2B" w:rsidR="00AA0DAA" w14:paraId="310D9C29" w14:textId="77777777">
        <w:tc>
          <w:tcPr>
            <w:tcW w:w="4526" w:type="dxa"/>
            <w:tcBorders>
              <w:top w:val="single" w:color="auto" w:sz="8" w:space="0"/>
              <w:left w:val="single" w:color="auto" w:sz="8" w:space="0"/>
              <w:bottom w:val="single" w:color="auto" w:sz="8" w:space="0"/>
              <w:right w:val="single" w:color="auto" w:sz="8" w:space="0"/>
            </w:tcBorders>
            <w:vAlign w:val="center"/>
          </w:tcPr>
          <w:p w:rsidR="00AA0DAA" w:rsidP="00AA0DAA" w:rsidRDefault="00AA0DAA" w14:paraId="2F879923" w14:textId="28295185">
            <w:pPr>
              <w:tabs>
                <w:tab w:val="left" w:pos="1260"/>
              </w:tabs>
              <w:spacing w:before="120" w:after="120"/>
              <w:rPr>
                <w:rFonts w:eastAsia="Arial" w:cs="Arial"/>
              </w:rPr>
            </w:pPr>
            <w:r w:rsidRPr="00211E2B">
              <w:rPr>
                <w:rFonts w:eastAsia="Arial" w:cs="Arial"/>
              </w:rPr>
              <w:t xml:space="preserve">Winner’s Fee </w:t>
            </w:r>
          </w:p>
        </w:tc>
        <w:tc>
          <w:tcPr>
            <w:tcW w:w="4924" w:type="dxa"/>
            <w:tcBorders>
              <w:top w:val="single" w:color="auto" w:sz="8" w:space="0"/>
              <w:left w:val="single" w:color="auto" w:sz="8" w:space="0"/>
              <w:bottom w:val="single" w:color="auto" w:sz="8" w:space="0"/>
              <w:right w:val="single" w:color="auto" w:sz="8" w:space="0"/>
            </w:tcBorders>
            <w:vAlign w:val="center"/>
          </w:tcPr>
          <w:p w:rsidRPr="009E21B8" w:rsidR="00AA0DAA" w:rsidP="00AA0DAA" w:rsidRDefault="00AD784A" w14:paraId="000A9548" w14:textId="22B2AAAD">
            <w:pPr>
              <w:tabs>
                <w:tab w:val="left" w:pos="1260"/>
              </w:tabs>
              <w:spacing w:before="120" w:after="120"/>
              <w:rPr>
                <w:color w:val="000000"/>
                <w:kern w:val="14"/>
              </w:rPr>
            </w:pPr>
            <w:r>
              <w:rPr>
                <w:snapToGrid w:val="0"/>
              </w:rPr>
              <w:t>No later than 10 Days after receipt of notice of the final Winner’s Fee amount owed</w:t>
            </w:r>
          </w:p>
        </w:tc>
      </w:tr>
      <w:tr w:rsidRPr="00211E2B" w:rsidR="00AA0DAA" w14:paraId="1B3201C2" w14:textId="77777777">
        <w:tc>
          <w:tcPr>
            <w:tcW w:w="4526" w:type="dxa"/>
            <w:tcBorders>
              <w:top w:val="single" w:color="auto" w:sz="8" w:space="0"/>
              <w:left w:val="single" w:color="auto" w:sz="8" w:space="0"/>
              <w:bottom w:val="single" w:color="auto" w:sz="8" w:space="0"/>
              <w:right w:val="single" w:color="auto" w:sz="8" w:space="0"/>
            </w:tcBorders>
            <w:vAlign w:val="center"/>
          </w:tcPr>
          <w:p w:rsidR="00AA0DAA" w:rsidP="00AA0DAA" w:rsidRDefault="00AA0DAA" w14:paraId="5C1AB6AF" w14:textId="66297220">
            <w:pPr>
              <w:tabs>
                <w:tab w:val="left" w:pos="1260"/>
              </w:tabs>
              <w:spacing w:before="120" w:after="120"/>
              <w:rPr>
                <w:rFonts w:eastAsia="Arial" w:cs="Arial"/>
              </w:rPr>
            </w:pPr>
            <w:r>
              <w:rPr>
                <w:rFonts w:eastAsia="Arial" w:cs="Arial"/>
              </w:rPr>
              <w:t>Performance Security</w:t>
            </w:r>
          </w:p>
        </w:tc>
        <w:tc>
          <w:tcPr>
            <w:tcW w:w="4924" w:type="dxa"/>
            <w:tcBorders>
              <w:top w:val="single" w:color="auto" w:sz="8" w:space="0"/>
              <w:left w:val="single" w:color="auto" w:sz="8" w:space="0"/>
              <w:bottom w:val="single" w:color="auto" w:sz="8" w:space="0"/>
              <w:right w:val="single" w:color="auto" w:sz="8" w:space="0"/>
            </w:tcBorders>
            <w:vAlign w:val="center"/>
          </w:tcPr>
          <w:p w:rsidR="00AA0DAA" w:rsidP="00AA0DAA" w:rsidRDefault="00AA0DAA" w14:paraId="07DF43A0" w14:textId="77777777">
            <w:pPr>
              <w:tabs>
                <w:tab w:val="left" w:pos="1260"/>
              </w:tabs>
              <w:spacing w:before="120" w:after="120"/>
              <w:rPr>
                <w:rFonts w:eastAsia="Arial" w:cs="Arial"/>
              </w:rPr>
            </w:pPr>
            <w:r>
              <w:rPr>
                <w:rFonts w:eastAsia="Arial" w:cs="Arial"/>
              </w:rPr>
              <w:t xml:space="preserve">No later than Awarded Contract Execution </w:t>
            </w:r>
          </w:p>
        </w:tc>
      </w:tr>
    </w:tbl>
    <w:p w:rsidR="001C37E8" w:rsidP="00C0145A" w:rsidRDefault="001C37E8" w14:paraId="34FED662" w14:textId="77777777">
      <w:pPr>
        <w:spacing w:after="160" w:line="259" w:lineRule="auto"/>
        <w:sectPr w:rsidR="001C37E8" w:rsidSect="006A34AB">
          <w:pgSz w:w="12240" w:h="15840"/>
          <w:pgMar w:top="1800" w:right="1800" w:bottom="1800" w:left="1800" w:header="720" w:footer="720" w:gutter="0"/>
          <w:cols w:space="720"/>
          <w:noEndnote/>
        </w:sectPr>
      </w:pPr>
    </w:p>
    <w:p w:rsidR="00C0145A" w:rsidP="00C0145A" w:rsidRDefault="00C0145A" w14:paraId="687A1E88" w14:textId="77777777">
      <w:pPr>
        <w:spacing w:after="160" w:line="259" w:lineRule="auto"/>
      </w:pPr>
    </w:p>
    <w:p w:rsidR="00C0145A" w:rsidP="00C0145A" w:rsidRDefault="00C0145A" w14:paraId="2FF223F2" w14:textId="77777777">
      <w:pPr>
        <w:spacing w:after="160" w:line="259" w:lineRule="auto"/>
      </w:pPr>
    </w:p>
    <w:p w:rsidR="00C0145A" w:rsidP="00C0145A" w:rsidRDefault="00C0145A" w14:paraId="48640E67" w14:textId="77777777">
      <w:pPr>
        <w:spacing w:after="160" w:line="259" w:lineRule="auto"/>
      </w:pPr>
    </w:p>
    <w:p w:rsidR="00C0145A" w:rsidP="00C0145A" w:rsidRDefault="00C0145A" w14:paraId="41896135" w14:textId="77777777">
      <w:pPr>
        <w:spacing w:after="160" w:line="259" w:lineRule="auto"/>
        <w:rPr>
          <w:rFonts w:cs="Arial"/>
          <w:b/>
          <w:sz w:val="32"/>
          <w:szCs w:val="32"/>
        </w:rPr>
      </w:pPr>
      <w:r>
        <w:rPr>
          <w:rFonts w:cs="Arial"/>
          <w:b/>
          <w:sz w:val="32"/>
          <w:szCs w:val="32"/>
        </w:rPr>
        <w:br w:type="page"/>
      </w:r>
    </w:p>
    <w:p w:rsidRPr="00FA159C" w:rsidR="00C0145A" w:rsidP="00960C31" w:rsidRDefault="00C0145A" w14:paraId="4E62F549" w14:textId="337C2FDB">
      <w:pPr>
        <w:pStyle w:val="zGTitleExhibit"/>
      </w:pPr>
      <w:bookmarkStart w:name="_Toc168573783" w:id="331"/>
      <w:bookmarkStart w:name="_Toc226724851" w:id="332"/>
      <w:r>
        <w:lastRenderedPageBreak/>
        <w:t xml:space="preserve">Exhibit </w:t>
      </w:r>
      <w:r w:rsidR="00E73DAE">
        <w:t xml:space="preserve">D </w:t>
      </w:r>
      <w:r w:rsidRPr="00FA159C">
        <w:t>–</w:t>
      </w:r>
      <w:r w:rsidRPr="00FA159C">
        <w:rPr>
          <w:sz w:val="32"/>
        </w:rPr>
        <w:t xml:space="preserve"> </w:t>
      </w:r>
      <w:r w:rsidRPr="00FA159C">
        <w:t>Attachment 1 – Performance Security and Liquidated Damages Summary</w:t>
      </w:r>
      <w:bookmarkEnd w:id="331"/>
      <w:bookmarkEnd w:id="332"/>
      <w:r w:rsidRPr="00FA159C">
        <w:t xml:space="preserve"> </w:t>
      </w:r>
    </w:p>
    <w:p w:rsidRPr="00795CCD" w:rsidR="00C0145A" w:rsidP="00795CCD" w:rsidRDefault="00C0145A" w14:paraId="4568D2DA" w14:textId="57CE4C9B">
      <w:pPr>
        <w:pStyle w:val="zGNormal"/>
        <w:jc w:val="center"/>
        <w:rPr>
          <w:b/>
          <w:bCs/>
          <w:caps/>
        </w:rPr>
      </w:pPr>
      <w:r w:rsidRPr="00795CCD">
        <w:rPr>
          <w:b/>
          <w:bCs/>
          <w:caps/>
        </w:rPr>
        <w:t>APA Performance Security Amounts</w:t>
      </w:r>
    </w:p>
    <w:p w:rsidR="00C0145A" w:rsidP="00C0145A" w:rsidRDefault="00C0145A" w14:paraId="616DCD29" w14:textId="77777777">
      <w:pPr>
        <w:pStyle w:val="zGNormal"/>
      </w:pPr>
    </w:p>
    <w:p w:rsidR="00C84E3D" w:rsidP="00C84E3D" w:rsidRDefault="00C84E3D" w14:paraId="2683765F" w14:textId="0C9B996D">
      <w:pPr>
        <w:jc w:val="both"/>
      </w:pPr>
      <w:r>
        <w:t xml:space="preserve">The following tables </w:t>
      </w:r>
      <w:r w:rsidRPr="003614CF">
        <w:t>provide</w:t>
      </w:r>
      <w:r>
        <w:t xml:space="preserve"> APA </w:t>
      </w:r>
      <w:r w:rsidRPr="003614CF">
        <w:t>Performance Security amount</w:t>
      </w:r>
      <w:r>
        <w:t xml:space="preserve">s. </w:t>
      </w:r>
      <w:r w:rsidRPr="003614CF">
        <w:t xml:space="preserve">The values shown in the following tables </w:t>
      </w:r>
      <w:r>
        <w:t>are</w:t>
      </w:r>
      <w:r w:rsidRPr="003614CF">
        <w:t xml:space="preserve"> subject to adjustment in accordance with the applicable </w:t>
      </w:r>
      <w:r>
        <w:t>APA</w:t>
      </w:r>
      <w:r w:rsidRPr="003614CF">
        <w:t xml:space="preserve">. Termination Liquidated Damages will </w:t>
      </w:r>
      <w:r>
        <w:t>equal the amount stated for Performance Security</w:t>
      </w:r>
      <w:r w:rsidRPr="003614CF">
        <w:t>.</w:t>
      </w:r>
      <w:r>
        <w:t xml:space="preserve"> Unless stated otherwise, the required Performance Security amounts are in dollars per kilowatt ($/kW).</w:t>
      </w:r>
    </w:p>
    <w:p w:rsidR="00C84E3D" w:rsidP="00C84E3D" w:rsidRDefault="00C84E3D" w14:paraId="1C60E30B" w14:textId="77777777"/>
    <w:p w:rsidRPr="005017B6" w:rsidR="00425481" w:rsidP="0057219B" w:rsidRDefault="00C84E3D" w14:paraId="15FBABA6" w14:textId="05FA444D">
      <w:pPr>
        <w:pStyle w:val="ListParagraph"/>
        <w:widowControl/>
        <w:numPr>
          <w:ilvl w:val="0"/>
          <w:numId w:val="36"/>
        </w:numPr>
        <w:autoSpaceDE/>
        <w:autoSpaceDN/>
        <w:adjustRightInd/>
        <w:contextualSpacing/>
      </w:pPr>
      <w:r w:rsidRPr="008E497E">
        <w:rPr>
          <w:b/>
        </w:rPr>
        <w:t>Energy Storage</w:t>
      </w:r>
      <w:r w:rsidR="00617840">
        <w:rPr>
          <w:b/>
        </w:rPr>
        <w:t xml:space="preserve"> </w:t>
      </w:r>
      <w:r w:rsidR="00204846">
        <w:rPr>
          <w:b/>
        </w:rPr>
        <w:t>(</w:t>
      </w:r>
      <w:r w:rsidR="00256E47">
        <w:rPr>
          <w:b/>
        </w:rPr>
        <w:t>including ESS with Renewable Resource)</w:t>
      </w:r>
    </w:p>
    <w:tbl>
      <w:tblPr>
        <w:tblpPr w:leftFromText="180" w:rightFromText="180" w:vertAnchor="text" w:horzAnchor="margin" w:tblpXSpec="center" w:tblpY="456"/>
        <w:tblW w:w="10120" w:type="dxa"/>
        <w:tblCellMar>
          <w:left w:w="0" w:type="dxa"/>
          <w:right w:w="0" w:type="dxa"/>
        </w:tblCellMar>
        <w:tblLook w:val="04A0" w:firstRow="1" w:lastRow="0" w:firstColumn="1" w:lastColumn="0" w:noHBand="0" w:noVBand="1"/>
      </w:tblPr>
      <w:tblGrid>
        <w:gridCol w:w="1340"/>
        <w:gridCol w:w="2829"/>
        <w:gridCol w:w="3600"/>
        <w:gridCol w:w="2351"/>
      </w:tblGrid>
      <w:tr w:rsidRPr="00F87AFB" w:rsidR="001A0365" w:rsidTr="00595C7F" w14:paraId="743D7EB3" w14:textId="77777777">
        <w:trPr>
          <w:trHeight w:val="533"/>
        </w:trPr>
        <w:tc>
          <w:tcPr>
            <w:tcW w:w="1340" w:type="dxa"/>
            <w:tcBorders>
              <w:top w:val="single" w:color="auto" w:sz="8" w:space="0"/>
              <w:left w:val="single" w:color="auto" w:sz="8" w:space="0"/>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47FFE8E4" w14:textId="77777777">
            <w:pPr>
              <w:jc w:val="center"/>
              <w:rPr>
                <w:rFonts w:eastAsia="Times New Roman" w:cs="Arial"/>
                <w:b/>
                <w:bCs/>
                <w:color w:val="000000"/>
              </w:rPr>
            </w:pPr>
            <w:r>
              <w:rPr>
                <w:rFonts w:eastAsia="Times New Roman" w:cs="Arial"/>
                <w:b/>
                <w:bCs/>
                <w:color w:val="000000"/>
              </w:rPr>
              <w:t>Period Range</w:t>
            </w:r>
          </w:p>
        </w:tc>
        <w:tc>
          <w:tcPr>
            <w:tcW w:w="2829"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3F965103" w14:textId="77777777">
            <w:pPr>
              <w:jc w:val="center"/>
              <w:rPr>
                <w:rFonts w:eastAsia="Times New Roman" w:cs="Arial"/>
                <w:b/>
                <w:bCs/>
                <w:color w:val="000000"/>
              </w:rPr>
            </w:pPr>
            <w:r>
              <w:rPr>
                <w:rFonts w:eastAsia="Times New Roman" w:cs="Arial"/>
                <w:b/>
                <w:bCs/>
                <w:color w:val="000000"/>
              </w:rPr>
              <w:t>Baseline Component</w:t>
            </w:r>
          </w:p>
        </w:tc>
        <w:tc>
          <w:tcPr>
            <w:tcW w:w="3600"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04AEC64C" w14:textId="77777777">
            <w:pPr>
              <w:jc w:val="center"/>
              <w:rPr>
                <w:rFonts w:eastAsia="Times New Roman" w:cs="Arial"/>
                <w:b/>
                <w:bCs/>
                <w:color w:val="000000"/>
              </w:rPr>
            </w:pPr>
            <w:r>
              <w:rPr>
                <w:rFonts w:eastAsia="Times New Roman" w:cs="Arial"/>
                <w:b/>
                <w:bCs/>
                <w:color w:val="000000"/>
              </w:rPr>
              <w:t>Price Component</w:t>
            </w:r>
          </w:p>
        </w:tc>
        <w:tc>
          <w:tcPr>
            <w:tcW w:w="2351" w:type="dxa"/>
            <w:tcBorders>
              <w:top w:val="single" w:color="auto" w:sz="8" w:space="0"/>
              <w:left w:val="nil"/>
              <w:bottom w:val="single" w:color="auto" w:sz="4" w:space="0"/>
              <w:right w:val="single" w:color="auto" w:sz="8" w:space="0"/>
            </w:tcBorders>
            <w:shd w:val="clear" w:color="auto" w:fill="D9D9D9" w:themeFill="background1" w:themeFillShade="D9"/>
            <w:noWrap/>
            <w:vAlign w:val="center"/>
            <w:hideMark/>
          </w:tcPr>
          <w:p w:rsidRPr="00F87AFB" w:rsidR="001A0365" w:rsidP="00595C7F" w:rsidRDefault="001A0365" w14:paraId="3FF9FBCB" w14:textId="77777777">
            <w:pPr>
              <w:jc w:val="center"/>
              <w:rPr>
                <w:rFonts w:eastAsia="Times New Roman" w:cs="Arial"/>
                <w:b/>
                <w:bCs/>
                <w:color w:val="000000"/>
              </w:rPr>
            </w:pPr>
            <w:r>
              <w:rPr>
                <w:rFonts w:eastAsia="Times New Roman" w:cs="Arial"/>
                <w:b/>
                <w:bCs/>
                <w:color w:val="000000"/>
              </w:rPr>
              <w:t>Required Performance Security</w:t>
            </w:r>
          </w:p>
        </w:tc>
      </w:tr>
      <w:tr w:rsidRPr="00F87AFB" w:rsidR="001A0365" w:rsidTr="0057513C" w14:paraId="0F530E57" w14:textId="77777777">
        <w:trPr>
          <w:trHeight w:val="533"/>
        </w:trPr>
        <w:tc>
          <w:tcPr>
            <w:tcW w:w="1340" w:type="dxa"/>
            <w:tcBorders>
              <w:top w:val="nil"/>
              <w:left w:val="single" w:color="auto" w:sz="8" w:space="0"/>
              <w:bottom w:val="single" w:color="auto" w:sz="4" w:space="0"/>
              <w:right w:val="single" w:color="auto" w:sz="4" w:space="0"/>
            </w:tcBorders>
            <w:noWrap/>
            <w:vAlign w:val="center"/>
            <w:hideMark/>
          </w:tcPr>
          <w:p w:rsidRPr="00F87AFB" w:rsidR="001A0365" w:rsidP="0057513C" w:rsidRDefault="001A0365" w14:paraId="76327EB4" w14:textId="77777777">
            <w:pPr>
              <w:rPr>
                <w:rFonts w:eastAsia="Times New Roman" w:cs="Arial"/>
                <w:b/>
                <w:bCs/>
                <w:color w:val="000000"/>
              </w:rPr>
            </w:pPr>
            <w:r>
              <w:rPr>
                <w:rFonts w:eastAsia="Times New Roman" w:cs="Arial"/>
                <w:b/>
                <w:bCs/>
                <w:color w:val="000000"/>
              </w:rPr>
              <w:t>Pre-Closing Date</w:t>
            </w:r>
          </w:p>
        </w:tc>
        <w:tc>
          <w:tcPr>
            <w:tcW w:w="2829" w:type="dxa"/>
            <w:tcBorders>
              <w:top w:val="nil"/>
              <w:left w:val="nil"/>
              <w:bottom w:val="single" w:color="auto" w:sz="4" w:space="0"/>
              <w:right w:val="single" w:color="auto" w:sz="4" w:space="0"/>
            </w:tcBorders>
            <w:noWrap/>
            <w:vAlign w:val="center"/>
            <w:hideMark/>
          </w:tcPr>
          <w:p w:rsidRPr="00F87AFB" w:rsidR="001A0365" w:rsidP="0057513C" w:rsidRDefault="001A0365" w14:paraId="0A33ABF7" w14:textId="2B8DD5CB">
            <w:pPr>
              <w:rPr>
                <w:rFonts w:eastAsia="Times New Roman" w:cs="Arial"/>
                <w:color w:val="000000"/>
              </w:rPr>
            </w:pPr>
            <w:r w:rsidRPr="00FA44E1">
              <w:rPr>
                <w:rFonts w:eastAsia="Times New Roman" w:cs="Arial"/>
                <w:color w:val="000000"/>
              </w:rPr>
              <w:t xml:space="preserve">= 155e^[2.77% x (Closing Year </w:t>
            </w:r>
            <w:r w:rsidR="009D6559">
              <w:rPr>
                <w:rFonts w:eastAsia="Times New Roman" w:cs="Arial"/>
                <w:color w:val="000000"/>
              </w:rPr>
              <w:t>–</w:t>
            </w:r>
            <w:r w:rsidRPr="00FA44E1">
              <w:rPr>
                <w:rFonts w:eastAsia="Times New Roman" w:cs="Arial"/>
                <w:color w:val="000000"/>
              </w:rPr>
              <w:t xml:space="preserve"> 2024)]</w:t>
            </w:r>
          </w:p>
        </w:tc>
        <w:tc>
          <w:tcPr>
            <w:tcW w:w="3600" w:type="dxa"/>
            <w:tcBorders>
              <w:top w:val="nil"/>
              <w:left w:val="nil"/>
              <w:bottom w:val="single" w:color="auto" w:sz="4" w:space="0"/>
              <w:right w:val="single" w:color="auto" w:sz="4" w:space="0"/>
            </w:tcBorders>
            <w:noWrap/>
            <w:vAlign w:val="center"/>
            <w:hideMark/>
          </w:tcPr>
          <w:p w:rsidRPr="00F87AFB" w:rsidR="001A0365" w:rsidP="0057513C" w:rsidRDefault="001A0365" w14:paraId="7B58DDD8" w14:textId="62C727BF">
            <w:pPr>
              <w:rPr>
                <w:rFonts w:eastAsia="Times New Roman" w:cs="Arial"/>
                <w:color w:val="000000"/>
              </w:rPr>
            </w:pPr>
            <w:r w:rsidRPr="006803B4">
              <w:rPr>
                <w:rFonts w:eastAsia="Times New Roman" w:cs="Arial"/>
                <w:color w:val="000000"/>
              </w:rPr>
              <w:t>= 0.147 x Asset Purchase Price $/kW</w:t>
            </w:r>
          </w:p>
        </w:tc>
        <w:tc>
          <w:tcPr>
            <w:tcW w:w="2351" w:type="dxa"/>
            <w:tcBorders>
              <w:top w:val="nil"/>
              <w:left w:val="nil"/>
              <w:bottom w:val="single" w:color="auto" w:sz="4" w:space="0"/>
              <w:right w:val="single" w:color="auto" w:sz="8" w:space="0"/>
            </w:tcBorders>
            <w:noWrap/>
            <w:vAlign w:val="center"/>
            <w:hideMark/>
          </w:tcPr>
          <w:p w:rsidRPr="00F87AFB" w:rsidR="001A0365" w:rsidP="0057513C" w:rsidRDefault="001A0365" w14:paraId="1B43B3BD" w14:textId="0F222120">
            <w:pPr>
              <w:rPr>
                <w:rFonts w:eastAsia="Times New Roman" w:cs="Arial"/>
                <w:color w:val="000000"/>
              </w:rPr>
            </w:pPr>
            <w:r>
              <w:rPr>
                <w:rFonts w:eastAsia="Times New Roman" w:cs="Arial"/>
                <w:color w:val="000000"/>
              </w:rPr>
              <w:t xml:space="preserve">= Greater of $5/kW OR (Baseline </w:t>
            </w:r>
            <w:r w:rsidR="00595C7F">
              <w:rPr>
                <w:rFonts w:eastAsia="Times New Roman" w:cs="Arial"/>
                <w:color w:val="000000"/>
              </w:rPr>
              <w:t xml:space="preserve">Component </w:t>
            </w:r>
            <w:r>
              <w:rPr>
                <w:rFonts w:eastAsia="Times New Roman" w:cs="Arial"/>
                <w:color w:val="000000"/>
              </w:rPr>
              <w:t>- Price</w:t>
            </w:r>
            <w:r w:rsidR="00595C7F">
              <w:rPr>
                <w:rFonts w:eastAsia="Times New Roman" w:cs="Arial"/>
                <w:color w:val="000000"/>
              </w:rPr>
              <w:t xml:space="preserve"> Component</w:t>
            </w:r>
            <w:r>
              <w:rPr>
                <w:rFonts w:eastAsia="Times New Roman" w:cs="Arial"/>
                <w:color w:val="000000"/>
              </w:rPr>
              <w:t>)</w:t>
            </w:r>
          </w:p>
        </w:tc>
      </w:tr>
      <w:tr w:rsidRPr="00F87AFB" w:rsidR="001A0365" w:rsidTr="0057513C" w14:paraId="0F40529C" w14:textId="77777777">
        <w:trPr>
          <w:trHeight w:val="533"/>
        </w:trPr>
        <w:tc>
          <w:tcPr>
            <w:tcW w:w="10120" w:type="dxa"/>
            <w:gridSpan w:val="4"/>
            <w:tcBorders>
              <w:top w:val="single" w:color="auto" w:sz="4" w:space="0"/>
              <w:left w:val="single" w:color="auto" w:sz="8" w:space="0"/>
              <w:bottom w:val="single" w:color="auto" w:sz="4" w:space="0"/>
              <w:right w:val="single" w:color="auto" w:sz="8" w:space="0"/>
            </w:tcBorders>
            <w:noWrap/>
            <w:vAlign w:val="center"/>
          </w:tcPr>
          <w:p w:rsidRPr="00125A14" w:rsidR="001A0365" w:rsidP="0057513C" w:rsidRDefault="001A0365" w14:paraId="0059C752" w14:textId="77777777">
            <w:pPr>
              <w:rPr>
                <w:rFonts w:eastAsia="Times New Roman" w:cs="Arial"/>
                <w:i/>
                <w:iCs/>
                <w:color w:val="000000"/>
              </w:rPr>
            </w:pPr>
            <w:r w:rsidRPr="00125A14">
              <w:rPr>
                <w:rFonts w:eastAsia="Times New Roman" w:cs="Arial"/>
                <w:i/>
                <w:iCs/>
                <w:color w:val="000000"/>
              </w:rPr>
              <w:t>*The resultant calculations will be rounded up to the dollar per kW to determine the required Performance Security amount.</w:t>
            </w:r>
          </w:p>
        </w:tc>
      </w:tr>
    </w:tbl>
    <w:p w:rsidRPr="005017B6" w:rsidR="001A0365" w:rsidP="001A0365" w:rsidRDefault="001A0365" w14:paraId="3B8724A6" w14:textId="77777777">
      <w:pPr>
        <w:contextualSpacing/>
        <w:rPr>
          <w:b/>
        </w:rPr>
      </w:pPr>
    </w:p>
    <w:p w:rsidR="001A0365" w:rsidP="001A0365" w:rsidRDefault="001A0365" w14:paraId="07FBAC1B" w14:textId="77777777">
      <w:pPr>
        <w:pStyle w:val="zGNormal"/>
      </w:pPr>
    </w:p>
    <w:p w:rsidRPr="00643853" w:rsidR="001A0365" w:rsidP="001A0365" w:rsidRDefault="001A0365" w14:paraId="5D063118" w14:textId="77777777">
      <w:pPr>
        <w:rPr>
          <w:rFonts w:cs="Arial"/>
        </w:rPr>
      </w:pPr>
      <w:r>
        <w:rPr>
          <w:rFonts w:cs="Arial"/>
        </w:rPr>
        <w:t>Where:</w:t>
      </w:r>
    </w:p>
    <w:p w:rsidR="001A0365" w:rsidP="001A0365" w:rsidRDefault="001A0365" w14:paraId="519642C7" w14:textId="77777777">
      <w:pPr>
        <w:rPr>
          <w:rFonts w:cs="Arial"/>
        </w:rPr>
      </w:pPr>
      <w:r>
        <w:rPr>
          <w:rFonts w:cs="Arial"/>
        </w:rPr>
        <w:t>Closing Year = Year of the Closing date</w:t>
      </w:r>
    </w:p>
    <w:p w:rsidRPr="00643853" w:rsidR="001A0365" w:rsidP="001A0365" w:rsidRDefault="001A0365" w14:paraId="0C8CBD10" w14:textId="77777777">
      <w:pPr>
        <w:rPr>
          <w:rFonts w:cs="Arial"/>
        </w:rPr>
      </w:pPr>
      <w:r>
        <w:rPr>
          <w:rFonts w:cs="Arial"/>
        </w:rPr>
        <w:t xml:space="preserve">Asset Purchase Price $/kW = The Submission </w:t>
      </w:r>
      <w:r>
        <w:t>acquisition price / Nominal Capability (kW)</w:t>
      </w:r>
    </w:p>
    <w:p w:rsidR="00C84E3D" w:rsidP="00C84E3D" w:rsidRDefault="00C84E3D" w14:paraId="544985C7" w14:textId="77777777">
      <w:pPr>
        <w:pStyle w:val="zGNormal"/>
      </w:pPr>
    </w:p>
    <w:p w:rsidR="00C84E3D" w:rsidP="00C84E3D" w:rsidRDefault="00C84E3D" w14:paraId="42B69570" w14:textId="422D5875">
      <w:pPr>
        <w:pStyle w:val="ListParagraph"/>
        <w:numPr>
          <w:ilvl w:val="0"/>
          <w:numId w:val="36"/>
        </w:numPr>
        <w:contextualSpacing/>
      </w:pPr>
      <w:r w:rsidRPr="00051A90">
        <w:rPr>
          <w:b/>
        </w:rPr>
        <w:t>Combined Cycle</w:t>
      </w:r>
    </w:p>
    <w:tbl>
      <w:tblPr>
        <w:tblpPr w:leftFromText="180" w:rightFromText="180" w:vertAnchor="text" w:horzAnchor="margin" w:tblpXSpec="center" w:tblpY="456"/>
        <w:tblW w:w="10120" w:type="dxa"/>
        <w:tblCellMar>
          <w:left w:w="0" w:type="dxa"/>
          <w:right w:w="0" w:type="dxa"/>
        </w:tblCellMar>
        <w:tblLook w:val="04A0" w:firstRow="1" w:lastRow="0" w:firstColumn="1" w:lastColumn="0" w:noHBand="0" w:noVBand="1"/>
      </w:tblPr>
      <w:tblGrid>
        <w:gridCol w:w="1340"/>
        <w:gridCol w:w="2829"/>
        <w:gridCol w:w="3600"/>
        <w:gridCol w:w="2351"/>
      </w:tblGrid>
      <w:tr w:rsidRPr="00F87AFB" w:rsidR="001A0365" w:rsidTr="00595C7F" w14:paraId="292F6121" w14:textId="77777777">
        <w:trPr>
          <w:trHeight w:val="533"/>
        </w:trPr>
        <w:tc>
          <w:tcPr>
            <w:tcW w:w="1340" w:type="dxa"/>
            <w:tcBorders>
              <w:top w:val="single" w:color="auto" w:sz="8" w:space="0"/>
              <w:left w:val="single" w:color="auto" w:sz="8" w:space="0"/>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3FE4D05E" w14:textId="77777777">
            <w:pPr>
              <w:jc w:val="center"/>
              <w:rPr>
                <w:rFonts w:eastAsia="Times New Roman" w:cs="Arial"/>
                <w:b/>
                <w:bCs/>
                <w:color w:val="000000"/>
              </w:rPr>
            </w:pPr>
            <w:r>
              <w:rPr>
                <w:rFonts w:eastAsia="Times New Roman" w:cs="Arial"/>
                <w:b/>
                <w:bCs/>
                <w:color w:val="000000"/>
              </w:rPr>
              <w:t>Period Range</w:t>
            </w:r>
          </w:p>
        </w:tc>
        <w:tc>
          <w:tcPr>
            <w:tcW w:w="2829"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481A8502" w14:textId="77777777">
            <w:pPr>
              <w:jc w:val="center"/>
              <w:rPr>
                <w:rFonts w:eastAsia="Times New Roman" w:cs="Arial"/>
                <w:b/>
                <w:bCs/>
                <w:color w:val="000000"/>
              </w:rPr>
            </w:pPr>
            <w:r>
              <w:rPr>
                <w:rFonts w:eastAsia="Times New Roman" w:cs="Arial"/>
                <w:b/>
                <w:bCs/>
                <w:color w:val="000000"/>
              </w:rPr>
              <w:t>Baseline Component</w:t>
            </w:r>
          </w:p>
        </w:tc>
        <w:tc>
          <w:tcPr>
            <w:tcW w:w="3600"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3C6D75EB" w14:textId="77777777">
            <w:pPr>
              <w:jc w:val="center"/>
              <w:rPr>
                <w:rFonts w:eastAsia="Times New Roman" w:cs="Arial"/>
                <w:b/>
                <w:bCs/>
                <w:color w:val="000000"/>
              </w:rPr>
            </w:pPr>
            <w:r>
              <w:rPr>
                <w:rFonts w:eastAsia="Times New Roman" w:cs="Arial"/>
                <w:b/>
                <w:bCs/>
                <w:color w:val="000000"/>
              </w:rPr>
              <w:t>Price Component</w:t>
            </w:r>
          </w:p>
        </w:tc>
        <w:tc>
          <w:tcPr>
            <w:tcW w:w="2351" w:type="dxa"/>
            <w:tcBorders>
              <w:top w:val="single" w:color="auto" w:sz="8" w:space="0"/>
              <w:left w:val="nil"/>
              <w:bottom w:val="single" w:color="auto" w:sz="4" w:space="0"/>
              <w:right w:val="single" w:color="auto" w:sz="8" w:space="0"/>
            </w:tcBorders>
            <w:shd w:val="clear" w:color="auto" w:fill="D9D9D9" w:themeFill="background1" w:themeFillShade="D9"/>
            <w:noWrap/>
            <w:vAlign w:val="center"/>
            <w:hideMark/>
          </w:tcPr>
          <w:p w:rsidRPr="00F87AFB" w:rsidR="001A0365" w:rsidP="00595C7F" w:rsidRDefault="001A0365" w14:paraId="4E518A31" w14:textId="77777777">
            <w:pPr>
              <w:jc w:val="center"/>
              <w:rPr>
                <w:rFonts w:eastAsia="Times New Roman" w:cs="Arial"/>
                <w:b/>
                <w:bCs/>
                <w:color w:val="000000"/>
              </w:rPr>
            </w:pPr>
            <w:r>
              <w:rPr>
                <w:rFonts w:eastAsia="Times New Roman" w:cs="Arial"/>
                <w:b/>
                <w:bCs/>
                <w:color w:val="000000"/>
              </w:rPr>
              <w:t>Required Performance Security</w:t>
            </w:r>
          </w:p>
        </w:tc>
      </w:tr>
      <w:tr w:rsidRPr="00F87AFB" w:rsidR="001A0365" w:rsidTr="0057513C" w14:paraId="24F7DEFE" w14:textId="77777777">
        <w:trPr>
          <w:trHeight w:val="533"/>
        </w:trPr>
        <w:tc>
          <w:tcPr>
            <w:tcW w:w="1340" w:type="dxa"/>
            <w:tcBorders>
              <w:top w:val="nil"/>
              <w:left w:val="single" w:color="auto" w:sz="8" w:space="0"/>
              <w:bottom w:val="single" w:color="auto" w:sz="4" w:space="0"/>
              <w:right w:val="single" w:color="auto" w:sz="4" w:space="0"/>
            </w:tcBorders>
            <w:noWrap/>
            <w:vAlign w:val="center"/>
            <w:hideMark/>
          </w:tcPr>
          <w:p w:rsidRPr="00F87AFB" w:rsidR="001A0365" w:rsidP="0057513C" w:rsidRDefault="001A0365" w14:paraId="19ADF4F9" w14:textId="77777777">
            <w:pPr>
              <w:rPr>
                <w:rFonts w:eastAsia="Times New Roman" w:cs="Arial"/>
                <w:b/>
                <w:bCs/>
                <w:color w:val="000000"/>
              </w:rPr>
            </w:pPr>
            <w:r>
              <w:rPr>
                <w:rFonts w:eastAsia="Times New Roman" w:cs="Arial"/>
                <w:b/>
                <w:bCs/>
                <w:color w:val="000000"/>
              </w:rPr>
              <w:t>Pre-Closing Date</w:t>
            </w:r>
          </w:p>
        </w:tc>
        <w:tc>
          <w:tcPr>
            <w:tcW w:w="2829" w:type="dxa"/>
            <w:tcBorders>
              <w:top w:val="nil"/>
              <w:left w:val="nil"/>
              <w:bottom w:val="single" w:color="auto" w:sz="4" w:space="0"/>
              <w:right w:val="single" w:color="auto" w:sz="4" w:space="0"/>
            </w:tcBorders>
            <w:noWrap/>
            <w:vAlign w:val="center"/>
            <w:hideMark/>
          </w:tcPr>
          <w:p w:rsidRPr="00F87AFB" w:rsidR="001A0365" w:rsidP="0057513C" w:rsidRDefault="001A0365" w14:paraId="419BC0F6" w14:textId="29BC94C1">
            <w:pPr>
              <w:rPr>
                <w:rFonts w:eastAsia="Times New Roman" w:cs="Arial"/>
                <w:color w:val="000000"/>
              </w:rPr>
            </w:pPr>
            <w:r w:rsidRPr="00FA44E1">
              <w:rPr>
                <w:rFonts w:eastAsia="Times New Roman" w:cs="Arial"/>
                <w:color w:val="000000"/>
              </w:rPr>
              <w:t xml:space="preserve">= </w:t>
            </w:r>
            <w:r>
              <w:rPr>
                <w:rFonts w:eastAsia="Times New Roman" w:cs="Arial"/>
                <w:color w:val="000000"/>
              </w:rPr>
              <w:t>33</w:t>
            </w:r>
            <w:r w:rsidRPr="00FA44E1">
              <w:rPr>
                <w:rFonts w:eastAsia="Times New Roman" w:cs="Arial"/>
                <w:color w:val="000000"/>
              </w:rPr>
              <w:t>5e^[2.</w:t>
            </w:r>
            <w:r>
              <w:rPr>
                <w:rFonts w:eastAsia="Times New Roman" w:cs="Arial"/>
                <w:color w:val="000000"/>
              </w:rPr>
              <w:t>54</w:t>
            </w:r>
            <w:r w:rsidRPr="00FA44E1">
              <w:rPr>
                <w:rFonts w:eastAsia="Times New Roman" w:cs="Arial"/>
                <w:color w:val="000000"/>
              </w:rPr>
              <w:t>% x (Closing Year - 2024)]</w:t>
            </w:r>
          </w:p>
        </w:tc>
        <w:tc>
          <w:tcPr>
            <w:tcW w:w="3600" w:type="dxa"/>
            <w:tcBorders>
              <w:top w:val="nil"/>
              <w:left w:val="nil"/>
              <w:bottom w:val="single" w:color="auto" w:sz="4" w:space="0"/>
              <w:right w:val="single" w:color="auto" w:sz="4" w:space="0"/>
            </w:tcBorders>
            <w:noWrap/>
            <w:vAlign w:val="center"/>
            <w:hideMark/>
          </w:tcPr>
          <w:p w:rsidRPr="00F87AFB" w:rsidR="001A0365" w:rsidP="0057513C" w:rsidRDefault="001A0365" w14:paraId="0F46624E" w14:textId="382E588E">
            <w:pPr>
              <w:rPr>
                <w:rFonts w:eastAsia="Times New Roman" w:cs="Arial"/>
                <w:color w:val="000000"/>
              </w:rPr>
            </w:pPr>
            <w:r w:rsidRPr="006803B4">
              <w:rPr>
                <w:rFonts w:eastAsia="Times New Roman" w:cs="Arial"/>
                <w:color w:val="000000"/>
              </w:rPr>
              <w:t>= 0.</w:t>
            </w:r>
            <w:r>
              <w:rPr>
                <w:rFonts w:eastAsia="Times New Roman" w:cs="Arial"/>
                <w:color w:val="000000"/>
              </w:rPr>
              <w:t>235</w:t>
            </w:r>
            <w:r w:rsidRPr="006803B4">
              <w:rPr>
                <w:rFonts w:eastAsia="Times New Roman" w:cs="Arial"/>
                <w:color w:val="000000"/>
              </w:rPr>
              <w:t xml:space="preserve"> x Asset Purchase Price $/kW</w:t>
            </w:r>
          </w:p>
        </w:tc>
        <w:tc>
          <w:tcPr>
            <w:tcW w:w="2351" w:type="dxa"/>
            <w:tcBorders>
              <w:top w:val="nil"/>
              <w:left w:val="nil"/>
              <w:bottom w:val="single" w:color="auto" w:sz="4" w:space="0"/>
              <w:right w:val="single" w:color="auto" w:sz="8" w:space="0"/>
            </w:tcBorders>
            <w:noWrap/>
            <w:vAlign w:val="center"/>
            <w:hideMark/>
          </w:tcPr>
          <w:p w:rsidRPr="00F87AFB" w:rsidR="001A0365" w:rsidP="0057513C" w:rsidRDefault="001A0365" w14:paraId="1A360203" w14:textId="6DF03872">
            <w:pPr>
              <w:rPr>
                <w:rFonts w:eastAsia="Times New Roman" w:cs="Arial"/>
                <w:color w:val="000000"/>
              </w:rPr>
            </w:pPr>
            <w:r>
              <w:rPr>
                <w:rFonts w:eastAsia="Times New Roman" w:cs="Arial"/>
                <w:color w:val="000000"/>
              </w:rPr>
              <w:t xml:space="preserve">= Greater of $5/kW OR (Baseline </w:t>
            </w:r>
            <w:r w:rsidR="00595C7F">
              <w:rPr>
                <w:rFonts w:eastAsia="Times New Roman" w:cs="Arial"/>
                <w:color w:val="000000"/>
              </w:rPr>
              <w:t>Component –</w:t>
            </w:r>
            <w:r>
              <w:rPr>
                <w:rFonts w:eastAsia="Times New Roman" w:cs="Arial"/>
                <w:color w:val="000000"/>
              </w:rPr>
              <w:t xml:space="preserve"> Price</w:t>
            </w:r>
            <w:r w:rsidR="00595C7F">
              <w:rPr>
                <w:rFonts w:eastAsia="Times New Roman" w:cs="Arial"/>
                <w:color w:val="000000"/>
              </w:rPr>
              <w:t xml:space="preserve"> Component</w:t>
            </w:r>
            <w:r>
              <w:rPr>
                <w:rFonts w:eastAsia="Times New Roman" w:cs="Arial"/>
                <w:color w:val="000000"/>
              </w:rPr>
              <w:t>)</w:t>
            </w:r>
          </w:p>
        </w:tc>
      </w:tr>
      <w:tr w:rsidRPr="00F87AFB" w:rsidR="001A0365" w:rsidTr="00B0019A" w14:paraId="32A73C05" w14:textId="77777777">
        <w:trPr>
          <w:trHeight w:val="533"/>
        </w:trPr>
        <w:tc>
          <w:tcPr>
            <w:tcW w:w="10120" w:type="dxa"/>
            <w:gridSpan w:val="4"/>
            <w:tcBorders>
              <w:top w:val="single" w:color="auto" w:sz="4" w:space="0"/>
              <w:left w:val="single" w:color="auto" w:sz="8" w:space="0"/>
              <w:bottom w:val="single" w:color="auto" w:sz="4" w:space="0"/>
              <w:right w:val="single" w:color="auto" w:sz="8" w:space="0"/>
            </w:tcBorders>
            <w:noWrap/>
          </w:tcPr>
          <w:p w:rsidR="001A0365" w:rsidP="0057513C" w:rsidRDefault="001A0365" w14:paraId="54328F10" w14:textId="77777777">
            <w:pPr>
              <w:rPr>
                <w:rFonts w:eastAsia="Times New Roman" w:cs="Arial"/>
                <w:color w:val="000000"/>
              </w:rPr>
            </w:pPr>
            <w:r w:rsidRPr="004B7851">
              <w:rPr>
                <w:rFonts w:eastAsia="Times New Roman" w:cs="Arial"/>
                <w:i/>
                <w:iCs/>
                <w:color w:val="000000"/>
              </w:rPr>
              <w:t>*The resultant calculations will be rounded up to the dollar per kW to determine the required Performance Security amount.</w:t>
            </w:r>
          </w:p>
        </w:tc>
      </w:tr>
    </w:tbl>
    <w:p w:rsidR="001A0365" w:rsidP="001A0365" w:rsidRDefault="001A0365" w14:paraId="5174A0F8" w14:textId="77777777">
      <w:pPr>
        <w:pStyle w:val="zGNormal"/>
      </w:pPr>
    </w:p>
    <w:p w:rsidR="001A0365" w:rsidP="001A0365" w:rsidRDefault="001A0365" w14:paraId="02502F53" w14:textId="77777777">
      <w:pPr>
        <w:pStyle w:val="zGNormal"/>
      </w:pPr>
    </w:p>
    <w:p w:rsidRPr="00643853" w:rsidR="001A0365" w:rsidP="001A0365" w:rsidRDefault="001A0365" w14:paraId="593445D6" w14:textId="77777777">
      <w:pPr>
        <w:rPr>
          <w:rFonts w:cs="Arial"/>
        </w:rPr>
      </w:pPr>
      <w:r>
        <w:rPr>
          <w:rFonts w:cs="Arial"/>
        </w:rPr>
        <w:t>Where:</w:t>
      </w:r>
    </w:p>
    <w:p w:rsidR="001A0365" w:rsidP="001A0365" w:rsidRDefault="001A0365" w14:paraId="456815E9" w14:textId="77777777">
      <w:pPr>
        <w:rPr>
          <w:rFonts w:cs="Arial"/>
        </w:rPr>
      </w:pPr>
      <w:r>
        <w:rPr>
          <w:rFonts w:cs="Arial"/>
        </w:rPr>
        <w:t>Closing Year = Year of the Closing date</w:t>
      </w:r>
    </w:p>
    <w:p w:rsidR="001A0365" w:rsidP="001A0365" w:rsidRDefault="001A0365" w14:paraId="451D5D17" w14:textId="77777777">
      <w:r>
        <w:rPr>
          <w:rFonts w:cs="Arial"/>
        </w:rPr>
        <w:t xml:space="preserve">Asset Purchase Price $/kW = The Submission </w:t>
      </w:r>
      <w:r>
        <w:t>acquisition price / Nominal Capability (kW)</w:t>
      </w:r>
    </w:p>
    <w:p w:rsidR="00425481" w:rsidP="00C84E3D" w:rsidRDefault="00425481" w14:paraId="52393963" w14:textId="77777777">
      <w:pPr>
        <w:pStyle w:val="zGNormal"/>
      </w:pPr>
    </w:p>
    <w:p w:rsidR="00C84E3D" w:rsidP="00C84E3D" w:rsidRDefault="00C84E3D" w14:paraId="7C824FE7" w14:textId="46632EE3">
      <w:pPr>
        <w:pStyle w:val="ListParagraph"/>
        <w:widowControl/>
        <w:numPr>
          <w:ilvl w:val="0"/>
          <w:numId w:val="36"/>
        </w:numPr>
        <w:autoSpaceDE/>
        <w:autoSpaceDN/>
        <w:adjustRightInd/>
        <w:contextualSpacing/>
      </w:pPr>
      <w:r w:rsidRPr="008E497E">
        <w:rPr>
          <w:b/>
        </w:rPr>
        <w:t>Combustion Turbine</w:t>
      </w:r>
    </w:p>
    <w:tbl>
      <w:tblPr>
        <w:tblpPr w:leftFromText="180" w:rightFromText="180" w:vertAnchor="text" w:horzAnchor="margin" w:tblpXSpec="center" w:tblpY="456"/>
        <w:tblW w:w="10120" w:type="dxa"/>
        <w:tblCellMar>
          <w:left w:w="0" w:type="dxa"/>
          <w:right w:w="0" w:type="dxa"/>
        </w:tblCellMar>
        <w:tblLook w:val="04A0" w:firstRow="1" w:lastRow="0" w:firstColumn="1" w:lastColumn="0" w:noHBand="0" w:noVBand="1"/>
      </w:tblPr>
      <w:tblGrid>
        <w:gridCol w:w="1340"/>
        <w:gridCol w:w="2829"/>
        <w:gridCol w:w="3600"/>
        <w:gridCol w:w="2351"/>
      </w:tblGrid>
      <w:tr w:rsidRPr="00F87AFB" w:rsidR="001A0365" w:rsidTr="00595C7F" w14:paraId="67BD8B20" w14:textId="77777777">
        <w:trPr>
          <w:trHeight w:val="533"/>
        </w:trPr>
        <w:tc>
          <w:tcPr>
            <w:tcW w:w="1340" w:type="dxa"/>
            <w:tcBorders>
              <w:top w:val="single" w:color="auto" w:sz="8" w:space="0"/>
              <w:left w:val="single" w:color="auto" w:sz="8" w:space="0"/>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6FE9D579" w14:textId="77777777">
            <w:pPr>
              <w:jc w:val="center"/>
              <w:rPr>
                <w:rFonts w:eastAsia="Times New Roman" w:cs="Arial"/>
                <w:b/>
                <w:bCs/>
                <w:color w:val="000000"/>
              </w:rPr>
            </w:pPr>
            <w:r>
              <w:rPr>
                <w:rFonts w:eastAsia="Times New Roman" w:cs="Arial"/>
                <w:b/>
                <w:bCs/>
                <w:color w:val="000000"/>
              </w:rPr>
              <w:t>Period Range</w:t>
            </w:r>
          </w:p>
        </w:tc>
        <w:tc>
          <w:tcPr>
            <w:tcW w:w="2829"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78AF72E6" w14:textId="77777777">
            <w:pPr>
              <w:jc w:val="center"/>
              <w:rPr>
                <w:rFonts w:eastAsia="Times New Roman" w:cs="Arial"/>
                <w:b/>
                <w:bCs/>
                <w:color w:val="000000"/>
              </w:rPr>
            </w:pPr>
            <w:r>
              <w:rPr>
                <w:rFonts w:eastAsia="Times New Roman" w:cs="Arial"/>
                <w:b/>
                <w:bCs/>
                <w:color w:val="000000"/>
              </w:rPr>
              <w:t>Baseline Component</w:t>
            </w:r>
          </w:p>
        </w:tc>
        <w:tc>
          <w:tcPr>
            <w:tcW w:w="3600"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1A0365" w:rsidP="00595C7F" w:rsidRDefault="001A0365" w14:paraId="7DD7C9C7" w14:textId="77777777">
            <w:pPr>
              <w:jc w:val="center"/>
              <w:rPr>
                <w:rFonts w:eastAsia="Times New Roman" w:cs="Arial"/>
                <w:b/>
                <w:bCs/>
                <w:color w:val="000000"/>
              </w:rPr>
            </w:pPr>
            <w:r>
              <w:rPr>
                <w:rFonts w:eastAsia="Times New Roman" w:cs="Arial"/>
                <w:b/>
                <w:bCs/>
                <w:color w:val="000000"/>
              </w:rPr>
              <w:t>Price Component</w:t>
            </w:r>
          </w:p>
        </w:tc>
        <w:tc>
          <w:tcPr>
            <w:tcW w:w="2351" w:type="dxa"/>
            <w:tcBorders>
              <w:top w:val="single" w:color="auto" w:sz="8" w:space="0"/>
              <w:left w:val="nil"/>
              <w:bottom w:val="single" w:color="auto" w:sz="4" w:space="0"/>
              <w:right w:val="single" w:color="auto" w:sz="8" w:space="0"/>
            </w:tcBorders>
            <w:shd w:val="clear" w:color="auto" w:fill="D9D9D9" w:themeFill="background1" w:themeFillShade="D9"/>
            <w:noWrap/>
            <w:vAlign w:val="center"/>
            <w:hideMark/>
          </w:tcPr>
          <w:p w:rsidRPr="00F87AFB" w:rsidR="001A0365" w:rsidP="00595C7F" w:rsidRDefault="001A0365" w14:paraId="5A64CA9B" w14:textId="77777777">
            <w:pPr>
              <w:jc w:val="center"/>
              <w:rPr>
                <w:rFonts w:eastAsia="Times New Roman" w:cs="Arial"/>
                <w:b/>
                <w:bCs/>
                <w:color w:val="000000"/>
              </w:rPr>
            </w:pPr>
            <w:r>
              <w:rPr>
                <w:rFonts w:eastAsia="Times New Roman" w:cs="Arial"/>
                <w:b/>
                <w:bCs/>
                <w:color w:val="000000"/>
              </w:rPr>
              <w:t>Required Performance Security</w:t>
            </w:r>
          </w:p>
        </w:tc>
      </w:tr>
      <w:tr w:rsidRPr="00F87AFB" w:rsidR="001A0365" w:rsidTr="0057513C" w14:paraId="1C79D5E2" w14:textId="77777777">
        <w:trPr>
          <w:trHeight w:val="533"/>
        </w:trPr>
        <w:tc>
          <w:tcPr>
            <w:tcW w:w="1340" w:type="dxa"/>
            <w:tcBorders>
              <w:top w:val="nil"/>
              <w:left w:val="single" w:color="auto" w:sz="8" w:space="0"/>
              <w:bottom w:val="single" w:color="auto" w:sz="4" w:space="0"/>
              <w:right w:val="single" w:color="auto" w:sz="4" w:space="0"/>
            </w:tcBorders>
            <w:noWrap/>
            <w:vAlign w:val="center"/>
            <w:hideMark/>
          </w:tcPr>
          <w:p w:rsidRPr="00F87AFB" w:rsidR="001A0365" w:rsidP="0057513C" w:rsidRDefault="001A0365" w14:paraId="6D8F3D43" w14:textId="77777777">
            <w:pPr>
              <w:rPr>
                <w:rFonts w:eastAsia="Times New Roman" w:cs="Arial"/>
                <w:b/>
                <w:bCs/>
                <w:color w:val="000000"/>
              </w:rPr>
            </w:pPr>
            <w:r>
              <w:rPr>
                <w:rFonts w:eastAsia="Times New Roman" w:cs="Arial"/>
                <w:b/>
                <w:bCs/>
                <w:color w:val="000000"/>
              </w:rPr>
              <w:t>Pre-Closing Date</w:t>
            </w:r>
          </w:p>
        </w:tc>
        <w:tc>
          <w:tcPr>
            <w:tcW w:w="2829" w:type="dxa"/>
            <w:tcBorders>
              <w:top w:val="nil"/>
              <w:left w:val="nil"/>
              <w:bottom w:val="single" w:color="auto" w:sz="4" w:space="0"/>
              <w:right w:val="single" w:color="auto" w:sz="4" w:space="0"/>
            </w:tcBorders>
            <w:noWrap/>
            <w:vAlign w:val="center"/>
            <w:hideMark/>
          </w:tcPr>
          <w:p w:rsidRPr="00F87AFB" w:rsidR="001A0365" w:rsidP="0057513C" w:rsidRDefault="001A0365" w14:paraId="2B2E3019" w14:textId="7781C1CF">
            <w:pPr>
              <w:rPr>
                <w:rFonts w:eastAsia="Times New Roman" w:cs="Arial"/>
                <w:color w:val="000000"/>
              </w:rPr>
            </w:pPr>
            <w:r w:rsidRPr="00FA44E1">
              <w:rPr>
                <w:rFonts w:eastAsia="Times New Roman" w:cs="Arial"/>
                <w:color w:val="000000"/>
              </w:rPr>
              <w:t>= 1</w:t>
            </w:r>
            <w:r>
              <w:rPr>
                <w:rFonts w:eastAsia="Times New Roman" w:cs="Arial"/>
                <w:color w:val="000000"/>
              </w:rPr>
              <w:t>30</w:t>
            </w:r>
            <w:r w:rsidRPr="00FA44E1">
              <w:rPr>
                <w:rFonts w:eastAsia="Times New Roman" w:cs="Arial"/>
                <w:color w:val="000000"/>
              </w:rPr>
              <w:t>e^[2.</w:t>
            </w:r>
            <w:r>
              <w:rPr>
                <w:rFonts w:eastAsia="Times New Roman" w:cs="Arial"/>
                <w:color w:val="000000"/>
              </w:rPr>
              <w:t>2</w:t>
            </w:r>
            <w:r w:rsidRPr="00FA44E1">
              <w:rPr>
                <w:rFonts w:eastAsia="Times New Roman" w:cs="Arial"/>
                <w:color w:val="000000"/>
              </w:rPr>
              <w:t>7% x (Closing Year - 2024)]</w:t>
            </w:r>
          </w:p>
        </w:tc>
        <w:tc>
          <w:tcPr>
            <w:tcW w:w="3600" w:type="dxa"/>
            <w:tcBorders>
              <w:top w:val="nil"/>
              <w:left w:val="nil"/>
              <w:bottom w:val="single" w:color="auto" w:sz="4" w:space="0"/>
              <w:right w:val="single" w:color="auto" w:sz="4" w:space="0"/>
            </w:tcBorders>
            <w:noWrap/>
            <w:vAlign w:val="center"/>
            <w:hideMark/>
          </w:tcPr>
          <w:p w:rsidRPr="00F87AFB" w:rsidR="001A0365" w:rsidP="0057513C" w:rsidRDefault="001A0365" w14:paraId="25F7F332" w14:textId="2A3112AA">
            <w:pPr>
              <w:rPr>
                <w:rFonts w:eastAsia="Times New Roman" w:cs="Arial"/>
                <w:color w:val="000000"/>
              </w:rPr>
            </w:pPr>
            <w:r w:rsidRPr="006803B4">
              <w:rPr>
                <w:rFonts w:eastAsia="Times New Roman" w:cs="Arial"/>
                <w:color w:val="000000"/>
              </w:rPr>
              <w:t>= 0.1</w:t>
            </w:r>
            <w:r>
              <w:rPr>
                <w:rFonts w:eastAsia="Times New Roman" w:cs="Arial"/>
                <w:color w:val="000000"/>
              </w:rPr>
              <w:t>91</w:t>
            </w:r>
            <w:r w:rsidRPr="006803B4">
              <w:rPr>
                <w:rFonts w:eastAsia="Times New Roman" w:cs="Arial"/>
                <w:color w:val="000000"/>
              </w:rPr>
              <w:t xml:space="preserve"> x Asset Purchase Price $/kW</w:t>
            </w:r>
          </w:p>
        </w:tc>
        <w:tc>
          <w:tcPr>
            <w:tcW w:w="2351" w:type="dxa"/>
            <w:tcBorders>
              <w:top w:val="nil"/>
              <w:left w:val="nil"/>
              <w:bottom w:val="single" w:color="auto" w:sz="4" w:space="0"/>
              <w:right w:val="single" w:color="auto" w:sz="8" w:space="0"/>
            </w:tcBorders>
            <w:noWrap/>
            <w:vAlign w:val="center"/>
            <w:hideMark/>
          </w:tcPr>
          <w:p w:rsidRPr="00F87AFB" w:rsidR="001A0365" w:rsidP="0057513C" w:rsidRDefault="001A0365" w14:paraId="34397CE9" w14:textId="1FFF6C99">
            <w:pPr>
              <w:rPr>
                <w:rFonts w:eastAsia="Times New Roman" w:cs="Arial"/>
                <w:color w:val="000000"/>
              </w:rPr>
            </w:pPr>
            <w:r>
              <w:rPr>
                <w:rFonts w:eastAsia="Times New Roman" w:cs="Arial"/>
                <w:color w:val="000000"/>
              </w:rPr>
              <w:t xml:space="preserve">= Greater of $5/kW OR (Baseline </w:t>
            </w:r>
            <w:r w:rsidR="00595C7F">
              <w:rPr>
                <w:rFonts w:eastAsia="Times New Roman" w:cs="Arial"/>
                <w:color w:val="000000"/>
              </w:rPr>
              <w:t>Component –</w:t>
            </w:r>
            <w:r>
              <w:rPr>
                <w:rFonts w:eastAsia="Times New Roman" w:cs="Arial"/>
                <w:color w:val="000000"/>
              </w:rPr>
              <w:t xml:space="preserve"> Price</w:t>
            </w:r>
            <w:r w:rsidR="00595C7F">
              <w:rPr>
                <w:rFonts w:eastAsia="Times New Roman" w:cs="Arial"/>
                <w:color w:val="000000"/>
              </w:rPr>
              <w:t xml:space="preserve"> Component</w:t>
            </w:r>
            <w:r>
              <w:rPr>
                <w:rFonts w:eastAsia="Times New Roman" w:cs="Arial"/>
                <w:color w:val="000000"/>
              </w:rPr>
              <w:t>)</w:t>
            </w:r>
          </w:p>
        </w:tc>
      </w:tr>
      <w:tr w:rsidRPr="00F87AFB" w:rsidR="001A0365" w:rsidTr="0057513C" w14:paraId="1CB6925D" w14:textId="77777777">
        <w:trPr>
          <w:trHeight w:val="533"/>
        </w:trPr>
        <w:tc>
          <w:tcPr>
            <w:tcW w:w="10120" w:type="dxa"/>
            <w:gridSpan w:val="4"/>
            <w:tcBorders>
              <w:top w:val="single" w:color="auto" w:sz="4" w:space="0"/>
              <w:left w:val="single" w:color="auto" w:sz="8" w:space="0"/>
              <w:bottom w:val="single" w:color="auto" w:sz="4" w:space="0"/>
              <w:right w:val="single" w:color="auto" w:sz="8" w:space="0"/>
            </w:tcBorders>
            <w:noWrap/>
            <w:vAlign w:val="center"/>
          </w:tcPr>
          <w:p w:rsidR="001A0365" w:rsidP="0057513C" w:rsidRDefault="001A0365" w14:paraId="090EED69" w14:textId="77777777">
            <w:pPr>
              <w:rPr>
                <w:rFonts w:eastAsia="Times New Roman" w:cs="Arial"/>
                <w:color w:val="000000"/>
              </w:rPr>
            </w:pPr>
            <w:r w:rsidRPr="00125A14">
              <w:rPr>
                <w:rFonts w:eastAsia="Times New Roman" w:cs="Arial"/>
                <w:i/>
                <w:iCs/>
                <w:color w:val="000000"/>
              </w:rPr>
              <w:t>*The resultant calculations will be rounded up to the dollar per kW to determine the required Performance Security amount.</w:t>
            </w:r>
          </w:p>
        </w:tc>
      </w:tr>
    </w:tbl>
    <w:p w:rsidR="00C84E3D" w:rsidP="00C84E3D" w:rsidRDefault="00C84E3D" w14:paraId="6A5C932C" w14:textId="77777777">
      <w:pPr>
        <w:pStyle w:val="zGNormal"/>
      </w:pPr>
    </w:p>
    <w:p w:rsidR="00C84E3D" w:rsidP="00C84E3D" w:rsidRDefault="00C84E3D" w14:paraId="7C86E3D6" w14:textId="77777777">
      <w:pPr>
        <w:pStyle w:val="zGNormal"/>
      </w:pPr>
    </w:p>
    <w:p w:rsidRPr="00643853" w:rsidR="001A0365" w:rsidP="001A0365" w:rsidRDefault="001A0365" w14:paraId="7BD7683E" w14:textId="77777777">
      <w:pPr>
        <w:rPr>
          <w:rFonts w:cs="Arial"/>
        </w:rPr>
      </w:pPr>
      <w:r>
        <w:rPr>
          <w:rFonts w:cs="Arial"/>
        </w:rPr>
        <w:t>Where:</w:t>
      </w:r>
    </w:p>
    <w:p w:rsidR="001A0365" w:rsidP="001A0365" w:rsidRDefault="001A0365" w14:paraId="318A9808" w14:textId="459AF9BB">
      <w:pPr>
        <w:rPr>
          <w:rFonts w:cs="Arial"/>
        </w:rPr>
      </w:pPr>
      <w:r>
        <w:rPr>
          <w:rFonts w:cs="Arial"/>
        </w:rPr>
        <w:t>Closing Year = Year of the Closing date</w:t>
      </w:r>
    </w:p>
    <w:p w:rsidR="00CE396C" w:rsidP="00595C7F" w:rsidRDefault="001A0365" w14:paraId="202EDDDA" w14:textId="630829DD">
      <w:pPr>
        <w:rPr>
          <w:rFonts w:ascii="Arial Bold" w:hAnsi="Arial Bold" w:cs="Arial" w:eastAsiaTheme="minorEastAsia"/>
          <w:b/>
          <w:bCs/>
          <w:caps/>
          <w:kern w:val="14"/>
        </w:rPr>
      </w:pPr>
      <w:r>
        <w:rPr>
          <w:rFonts w:cs="Arial"/>
        </w:rPr>
        <w:t xml:space="preserve">Asset Purchase Price $/kW = The Submission </w:t>
      </w:r>
      <w:r>
        <w:t>acquisition price / Nominal Capability (kW)</w:t>
      </w:r>
      <w:r w:rsidR="00CE396C">
        <w:rPr>
          <w:rFonts w:ascii="Arial Bold" w:hAnsi="Arial Bold"/>
          <w:b/>
          <w:bCs/>
          <w:caps/>
        </w:rPr>
        <w:br w:type="page"/>
      </w:r>
    </w:p>
    <w:p w:rsidRPr="00D5142B" w:rsidR="00C0145A" w:rsidP="00D5142B" w:rsidRDefault="00C0145A" w14:paraId="2330B3AE" w14:textId="22AA3CAD">
      <w:pPr>
        <w:pStyle w:val="zGNormal"/>
        <w:jc w:val="center"/>
        <w:rPr>
          <w:rFonts w:ascii="Arial Bold" w:hAnsi="Arial Bold"/>
          <w:b/>
          <w:bCs/>
          <w:caps/>
        </w:rPr>
      </w:pPr>
      <w:r w:rsidRPr="30B8EE3C">
        <w:rPr>
          <w:rFonts w:ascii="Arial Bold" w:hAnsi="Arial Bold"/>
          <w:b/>
          <w:bCs/>
          <w:caps/>
        </w:rPr>
        <w:lastRenderedPageBreak/>
        <w:t>PPA Performance Security Amounts</w:t>
      </w:r>
      <w:r w:rsidR="006A78C4">
        <w:rPr>
          <w:rFonts w:ascii="Arial Bold" w:hAnsi="Arial Bold"/>
          <w:b/>
          <w:bCs/>
          <w:caps/>
        </w:rPr>
        <w:t xml:space="preserve"> AND</w:t>
      </w:r>
      <w:r w:rsidR="00B210A6">
        <w:rPr>
          <w:rFonts w:ascii="Arial Bold" w:hAnsi="Arial Bold"/>
          <w:b/>
          <w:bCs/>
          <w:caps/>
        </w:rPr>
        <w:t xml:space="preserve"> Liquidated Damages Summary</w:t>
      </w:r>
    </w:p>
    <w:p w:rsidRPr="00D5142B" w:rsidR="00F9042E" w:rsidP="00D5142B" w:rsidRDefault="00F9042E" w14:paraId="1846F318" w14:textId="77777777">
      <w:pPr>
        <w:pStyle w:val="zGNormal"/>
        <w:jc w:val="center"/>
        <w:rPr>
          <w:rFonts w:ascii="Arial Bold" w:hAnsi="Arial Bold"/>
          <w:b/>
          <w:bCs/>
          <w:caps/>
        </w:rPr>
      </w:pPr>
    </w:p>
    <w:p w:rsidRPr="00194894" w:rsidR="00194894" w:rsidP="00194894" w:rsidRDefault="00EA5272" w14:paraId="08F6D4C5" w14:textId="4AAB4AE2">
      <w:pPr>
        <w:pStyle w:val="zGNormal6"/>
      </w:pPr>
      <w:r w:rsidRPr="00D5142B">
        <w:t xml:space="preserve">The following </w:t>
      </w:r>
      <w:r w:rsidRPr="00194894" w:rsidR="00194894">
        <w:t xml:space="preserve">tables and </w:t>
      </w:r>
      <w:r>
        <w:t>formulas</w:t>
      </w:r>
      <w:r w:rsidRPr="00D5142B">
        <w:t xml:space="preserve"> provide PPA Performance Security amounts</w:t>
      </w:r>
      <w:r w:rsidRPr="00194894" w:rsidR="00194894">
        <w:t xml:space="preserve"> for the applicable technology types</w:t>
      </w:r>
      <w:r w:rsidRPr="00D5142B">
        <w:t>, which vary based on the</w:t>
      </w:r>
      <w:r w:rsidR="000F4EC4">
        <w:t>: (i)</w:t>
      </w:r>
      <w:r w:rsidRPr="00D5142B">
        <w:t xml:space="preserve"> PPA Term </w:t>
      </w:r>
      <w:r>
        <w:t>period</w:t>
      </w:r>
      <w:r w:rsidR="000E21C1">
        <w:t>;</w:t>
      </w:r>
      <w:r w:rsidRPr="00D5142B">
        <w:t xml:space="preserve"> </w:t>
      </w:r>
      <w:r w:rsidR="000E21C1">
        <w:t>(ii)</w:t>
      </w:r>
      <w:r w:rsidRPr="00D5142B">
        <w:t xml:space="preserve"> </w:t>
      </w:r>
      <w:r>
        <w:t>year of the Delivery Commencement Date</w:t>
      </w:r>
      <w:r w:rsidR="002E675F">
        <w:t>;</w:t>
      </w:r>
      <w:r>
        <w:t xml:space="preserve"> and </w:t>
      </w:r>
      <w:r w:rsidR="002E675F">
        <w:t>(iii)</w:t>
      </w:r>
      <w:r>
        <w:t xml:space="preserve"> Annual Capacity Price</w:t>
      </w:r>
      <w:r w:rsidRPr="00D5142B">
        <w:t xml:space="preserve">. </w:t>
      </w:r>
      <w:r>
        <w:t xml:space="preserve">As described further in the pro forma PPA, Seller must adjust its Eligible Collateral during the </w:t>
      </w:r>
      <w:r w:rsidRPr="00194894" w:rsidR="00194894">
        <w:t xml:space="preserve">PPA </w:t>
      </w:r>
      <w:r>
        <w:t xml:space="preserve">Term to equal the required Performance Security Amount for the applicable five-year period of the </w:t>
      </w:r>
      <w:r w:rsidRPr="00194894" w:rsidR="00194894">
        <w:t xml:space="preserve">PPA </w:t>
      </w:r>
      <w:r>
        <w:t>Term. For default termination before Commercial Operation, t</w:t>
      </w:r>
      <w:r w:rsidRPr="00D5142B">
        <w:t xml:space="preserve">ermination </w:t>
      </w:r>
      <w:r>
        <w:t>l</w:t>
      </w:r>
      <w:r w:rsidRPr="00D5142B">
        <w:t xml:space="preserve">iquidated </w:t>
      </w:r>
      <w:r>
        <w:t>d</w:t>
      </w:r>
      <w:r w:rsidRPr="00D5142B">
        <w:t xml:space="preserve">amages will equal the amount stated for Performance Security. </w:t>
      </w:r>
      <w:r>
        <w:t xml:space="preserve">Buydown liquidated damages owed under the PPA will also equal the amount stated for Performance Security. </w:t>
      </w:r>
    </w:p>
    <w:p w:rsidRPr="00D5142B" w:rsidR="001933CA" w:rsidP="00F5556D" w:rsidRDefault="001933CA" w14:paraId="6F2ED1FE" w14:textId="31CF5866">
      <w:pPr>
        <w:pStyle w:val="zGNormal6"/>
      </w:pPr>
    </w:p>
    <w:tbl>
      <w:tblPr>
        <w:tblpPr w:leftFromText="180" w:rightFromText="180" w:vertAnchor="text" w:horzAnchor="margin" w:tblpXSpec="center" w:tblpY="456"/>
        <w:tblW w:w="10120" w:type="dxa"/>
        <w:tblLook w:val="04A0" w:firstRow="1" w:lastRow="0" w:firstColumn="1" w:lastColumn="0" w:noHBand="0" w:noVBand="1"/>
      </w:tblPr>
      <w:tblGrid>
        <w:gridCol w:w="980"/>
        <w:gridCol w:w="3189"/>
        <w:gridCol w:w="3600"/>
        <w:gridCol w:w="2351"/>
      </w:tblGrid>
      <w:tr w:rsidRPr="00746041" w:rsidR="00D25CF9" w:rsidTr="002D20D6" w14:paraId="68414537" w14:textId="77777777">
        <w:trPr>
          <w:trHeight w:val="533"/>
        </w:trPr>
        <w:tc>
          <w:tcPr>
            <w:tcW w:w="980" w:type="dxa"/>
            <w:tcBorders>
              <w:top w:val="single" w:color="auto" w:sz="8" w:space="0"/>
              <w:left w:val="single" w:color="auto" w:sz="8" w:space="0"/>
              <w:bottom w:val="single" w:color="auto" w:sz="4" w:space="0"/>
              <w:right w:val="single" w:color="auto" w:sz="4" w:space="0"/>
            </w:tcBorders>
            <w:shd w:val="clear" w:color="auto" w:fill="D9D9D9" w:themeFill="background1" w:themeFillShade="D9"/>
            <w:noWrap/>
            <w:vAlign w:val="center"/>
            <w:hideMark/>
          </w:tcPr>
          <w:p w:rsidRPr="00F87AFB" w:rsidR="00D25CF9" w:rsidRDefault="00D25CF9" w14:paraId="20F465A1" w14:textId="77777777">
            <w:pPr>
              <w:rPr>
                <w:rFonts w:eastAsia="Times New Roman" w:cs="Arial"/>
                <w:b/>
                <w:bCs/>
                <w:color w:val="000000"/>
              </w:rPr>
            </w:pPr>
            <w:r w:rsidRPr="00F87AFB">
              <w:rPr>
                <w:rFonts w:eastAsia="Times New Roman" w:cs="Arial"/>
                <w:b/>
                <w:bCs/>
                <w:color w:val="000000"/>
              </w:rPr>
              <w:t>Period Range</w:t>
            </w:r>
          </w:p>
        </w:tc>
        <w:tc>
          <w:tcPr>
            <w:tcW w:w="3189"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D25CF9" w:rsidP="002D20D6" w:rsidRDefault="00D25CF9" w14:paraId="5AEB9FDD" w14:textId="77777777">
            <w:pPr>
              <w:jc w:val="center"/>
              <w:rPr>
                <w:rFonts w:eastAsia="Times New Roman" w:cs="Arial"/>
                <w:b/>
                <w:bCs/>
                <w:color w:val="000000"/>
              </w:rPr>
            </w:pPr>
            <w:r w:rsidRPr="00F87AFB">
              <w:rPr>
                <w:rFonts w:eastAsia="Times New Roman" w:cs="Arial"/>
                <w:b/>
                <w:bCs/>
                <w:color w:val="000000"/>
              </w:rPr>
              <w:t>Baseline Component</w:t>
            </w:r>
          </w:p>
        </w:tc>
        <w:tc>
          <w:tcPr>
            <w:tcW w:w="3600"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D25CF9" w:rsidP="002D20D6" w:rsidRDefault="00D25CF9" w14:paraId="1C60BAFA" w14:textId="77777777">
            <w:pPr>
              <w:jc w:val="center"/>
              <w:rPr>
                <w:rFonts w:eastAsia="Times New Roman" w:cs="Arial"/>
                <w:b/>
                <w:bCs/>
                <w:color w:val="000000"/>
              </w:rPr>
            </w:pPr>
            <w:r w:rsidRPr="00F87AFB">
              <w:rPr>
                <w:rFonts w:eastAsia="Times New Roman" w:cs="Arial"/>
                <w:b/>
                <w:bCs/>
                <w:color w:val="000000"/>
              </w:rPr>
              <w:t>Price Component</w:t>
            </w:r>
          </w:p>
        </w:tc>
        <w:tc>
          <w:tcPr>
            <w:tcW w:w="2351" w:type="dxa"/>
            <w:tcBorders>
              <w:top w:val="single" w:color="auto" w:sz="8" w:space="0"/>
              <w:left w:val="nil"/>
              <w:bottom w:val="single" w:color="auto" w:sz="4" w:space="0"/>
              <w:right w:val="single" w:color="auto" w:sz="8" w:space="0"/>
            </w:tcBorders>
            <w:shd w:val="clear" w:color="auto" w:fill="D9D9D9" w:themeFill="background1" w:themeFillShade="D9"/>
            <w:noWrap/>
            <w:vAlign w:val="center"/>
            <w:hideMark/>
          </w:tcPr>
          <w:p w:rsidRPr="00F87AFB" w:rsidR="00D25CF9" w:rsidP="002D20D6" w:rsidRDefault="00D25CF9" w14:paraId="45F1CC8E" w14:textId="77777777">
            <w:pPr>
              <w:jc w:val="center"/>
              <w:rPr>
                <w:rFonts w:eastAsia="Times New Roman" w:cs="Arial"/>
                <w:b/>
                <w:bCs/>
                <w:color w:val="000000"/>
              </w:rPr>
            </w:pPr>
            <w:r w:rsidRPr="00F87AFB">
              <w:rPr>
                <w:rFonts w:eastAsia="Times New Roman" w:cs="Arial"/>
                <w:b/>
                <w:bCs/>
                <w:color w:val="000000"/>
              </w:rPr>
              <w:t xml:space="preserve">Required </w:t>
            </w:r>
            <w:r>
              <w:rPr>
                <w:rFonts w:eastAsia="Times New Roman" w:cs="Arial"/>
                <w:b/>
                <w:bCs/>
                <w:color w:val="000000"/>
              </w:rPr>
              <w:t>Performance Security</w:t>
            </w:r>
          </w:p>
        </w:tc>
      </w:tr>
      <w:tr w:rsidRPr="00746041" w:rsidR="00D25CF9" w14:paraId="217F0D43"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D25CF9" w:rsidRDefault="00D25CF9" w14:paraId="2B0942D2" w14:textId="77777777">
            <w:pPr>
              <w:rPr>
                <w:rFonts w:eastAsia="Times New Roman" w:cs="Arial"/>
                <w:b/>
                <w:bCs/>
                <w:color w:val="000000"/>
              </w:rPr>
            </w:pPr>
            <w:r w:rsidRPr="00F87AFB">
              <w:rPr>
                <w:rFonts w:eastAsia="Times New Roman" w:cs="Arial"/>
                <w:b/>
                <w:bCs/>
                <w:color w:val="000000"/>
              </w:rPr>
              <w:t xml:space="preserve">1 </w:t>
            </w:r>
            <w:r>
              <w:rPr>
                <w:rFonts w:eastAsia="Times New Roman" w:cs="Arial"/>
                <w:b/>
                <w:bCs/>
                <w:color w:val="000000"/>
              </w:rPr>
              <w:t>–</w:t>
            </w:r>
            <w:r w:rsidRPr="00F87AFB">
              <w:rPr>
                <w:rFonts w:eastAsia="Times New Roman" w:cs="Arial"/>
                <w:b/>
                <w:bCs/>
                <w:color w:val="000000"/>
              </w:rPr>
              <w:t xml:space="preserve"> 5</w:t>
            </w:r>
          </w:p>
        </w:tc>
        <w:tc>
          <w:tcPr>
            <w:tcW w:w="3189" w:type="dxa"/>
            <w:tcBorders>
              <w:top w:val="nil"/>
              <w:left w:val="nil"/>
              <w:bottom w:val="single" w:color="auto" w:sz="4" w:space="0"/>
              <w:right w:val="single" w:color="auto" w:sz="4" w:space="0"/>
            </w:tcBorders>
            <w:noWrap/>
            <w:vAlign w:val="center"/>
            <w:hideMark/>
          </w:tcPr>
          <w:p w:rsidRPr="00F87AFB" w:rsidR="00D25CF9" w:rsidRDefault="00D25CF9" w14:paraId="1D554516" w14:textId="77777777">
            <w:pPr>
              <w:rPr>
                <w:rFonts w:eastAsia="Times New Roman" w:cs="Arial"/>
                <w:color w:val="000000"/>
              </w:rPr>
            </w:pPr>
            <w:r w:rsidRPr="00F87AFB">
              <w:rPr>
                <w:rFonts w:eastAsia="Times New Roman" w:cs="Arial"/>
                <w:color w:val="000000"/>
              </w:rPr>
              <w:t>= 310e^[2.77% x (DCD Year - 2024)]</w:t>
            </w:r>
          </w:p>
        </w:tc>
        <w:tc>
          <w:tcPr>
            <w:tcW w:w="3600" w:type="dxa"/>
            <w:tcBorders>
              <w:top w:val="nil"/>
              <w:left w:val="nil"/>
              <w:bottom w:val="single" w:color="auto" w:sz="4" w:space="0"/>
              <w:right w:val="single" w:color="auto" w:sz="4" w:space="0"/>
            </w:tcBorders>
            <w:noWrap/>
            <w:vAlign w:val="center"/>
            <w:hideMark/>
          </w:tcPr>
          <w:p w:rsidRPr="00F87AFB" w:rsidR="00D25CF9" w:rsidRDefault="00D25CF9" w14:paraId="6B482BD0" w14:textId="77777777">
            <w:pPr>
              <w:rPr>
                <w:rFonts w:eastAsia="Times New Roman" w:cs="Arial"/>
                <w:color w:val="000000"/>
              </w:rPr>
            </w:pPr>
            <w:r w:rsidRPr="00F87AFB">
              <w:rPr>
                <w:rFonts w:eastAsia="Times New Roman" w:cs="Arial"/>
                <w:color w:val="000000"/>
              </w:rPr>
              <w:t xml:space="preserve">= 3 x Average </w:t>
            </w:r>
            <w:r>
              <w:rPr>
                <w:rFonts w:eastAsia="Times New Roman" w:cs="Arial"/>
                <w:color w:val="000000"/>
              </w:rPr>
              <w:t xml:space="preserve">Annual </w:t>
            </w:r>
            <w:r w:rsidRPr="00F87AFB">
              <w:rPr>
                <w:rFonts w:eastAsia="Times New Roman" w:cs="Arial"/>
                <w:color w:val="000000"/>
              </w:rPr>
              <w:t xml:space="preserve">Capacity Price </w:t>
            </w:r>
            <w:r>
              <w:rPr>
                <w:rFonts w:eastAsia="Times New Roman" w:cs="Arial"/>
                <w:color w:val="000000"/>
              </w:rPr>
              <w:t xml:space="preserve">for Annual </w:t>
            </w:r>
            <w:r w:rsidRPr="00F87AFB">
              <w:rPr>
                <w:rFonts w:eastAsia="Times New Roman" w:cs="Arial"/>
                <w:color w:val="000000"/>
              </w:rPr>
              <w:t>Periods 1 - 5</w:t>
            </w:r>
          </w:p>
        </w:tc>
        <w:tc>
          <w:tcPr>
            <w:tcW w:w="2351" w:type="dxa"/>
            <w:tcBorders>
              <w:top w:val="nil"/>
              <w:left w:val="nil"/>
              <w:bottom w:val="single" w:color="auto" w:sz="4" w:space="0"/>
              <w:right w:val="single" w:color="auto" w:sz="8" w:space="0"/>
            </w:tcBorders>
            <w:noWrap/>
            <w:vAlign w:val="center"/>
            <w:hideMark/>
          </w:tcPr>
          <w:p w:rsidRPr="00F87AFB" w:rsidR="00D25CF9" w:rsidRDefault="00D25CF9" w14:paraId="4AC5CE10" w14:textId="77777777">
            <w:pPr>
              <w:rPr>
                <w:rFonts w:eastAsia="Times New Roman" w:cs="Arial"/>
                <w:color w:val="000000"/>
              </w:rPr>
            </w:pPr>
            <w:r w:rsidRPr="00F87AFB">
              <w:rPr>
                <w:rFonts w:eastAsia="Times New Roman" w:cs="Arial"/>
                <w:color w:val="000000"/>
              </w:rPr>
              <w:t>= Greater of $10/kW OR (Baseline - Price)</w:t>
            </w:r>
          </w:p>
        </w:tc>
      </w:tr>
      <w:tr w:rsidRPr="00746041" w:rsidR="00D25CF9" w14:paraId="25AE5F18"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D25CF9" w:rsidRDefault="00D25CF9" w14:paraId="222C87D4" w14:textId="77777777">
            <w:pPr>
              <w:rPr>
                <w:rFonts w:eastAsia="Times New Roman" w:cs="Arial"/>
                <w:b/>
                <w:bCs/>
                <w:color w:val="000000"/>
              </w:rPr>
            </w:pPr>
            <w:r w:rsidRPr="00F87AFB">
              <w:rPr>
                <w:rFonts w:eastAsia="Times New Roman" w:cs="Arial"/>
                <w:b/>
                <w:bCs/>
                <w:color w:val="000000"/>
              </w:rPr>
              <w:t xml:space="preserve">6 </w:t>
            </w:r>
            <w:r>
              <w:rPr>
                <w:rFonts w:eastAsia="Times New Roman" w:cs="Arial"/>
                <w:b/>
                <w:bCs/>
                <w:color w:val="000000"/>
              </w:rPr>
              <w:t>–</w:t>
            </w:r>
            <w:r w:rsidRPr="00F87AFB">
              <w:rPr>
                <w:rFonts w:eastAsia="Times New Roman" w:cs="Arial"/>
                <w:b/>
                <w:bCs/>
                <w:color w:val="000000"/>
              </w:rPr>
              <w:t xml:space="preserve"> 10</w:t>
            </w:r>
          </w:p>
        </w:tc>
        <w:tc>
          <w:tcPr>
            <w:tcW w:w="3189" w:type="dxa"/>
            <w:tcBorders>
              <w:top w:val="nil"/>
              <w:left w:val="nil"/>
              <w:bottom w:val="single" w:color="auto" w:sz="4" w:space="0"/>
              <w:right w:val="single" w:color="auto" w:sz="4" w:space="0"/>
            </w:tcBorders>
            <w:noWrap/>
            <w:vAlign w:val="center"/>
            <w:hideMark/>
          </w:tcPr>
          <w:p w:rsidRPr="00F87AFB" w:rsidR="00D25CF9" w:rsidRDefault="00D25CF9" w14:paraId="2163843E" w14:textId="77777777">
            <w:pPr>
              <w:rPr>
                <w:rFonts w:eastAsia="Times New Roman" w:cs="Arial"/>
                <w:color w:val="000000"/>
              </w:rPr>
            </w:pPr>
            <w:r w:rsidRPr="00F87AFB">
              <w:rPr>
                <w:rFonts w:eastAsia="Times New Roman" w:cs="Arial"/>
                <w:color w:val="000000"/>
              </w:rPr>
              <w:t>= 310e^[2.77% x (DCD Year - 2024+5)]</w:t>
            </w:r>
          </w:p>
        </w:tc>
        <w:tc>
          <w:tcPr>
            <w:tcW w:w="3600" w:type="dxa"/>
            <w:tcBorders>
              <w:top w:val="nil"/>
              <w:left w:val="nil"/>
              <w:bottom w:val="single" w:color="auto" w:sz="4" w:space="0"/>
              <w:right w:val="single" w:color="auto" w:sz="4" w:space="0"/>
            </w:tcBorders>
            <w:noWrap/>
            <w:vAlign w:val="center"/>
            <w:hideMark/>
          </w:tcPr>
          <w:p w:rsidRPr="00F87AFB" w:rsidR="00D25CF9" w:rsidRDefault="00D25CF9" w14:paraId="01D50928" w14:textId="77777777">
            <w:pPr>
              <w:rPr>
                <w:rFonts w:eastAsia="Times New Roman" w:cs="Arial"/>
                <w:color w:val="000000"/>
              </w:rPr>
            </w:pPr>
            <w:r w:rsidRPr="00F87AFB">
              <w:rPr>
                <w:rFonts w:eastAsia="Times New Roman" w:cs="Arial"/>
                <w:color w:val="000000"/>
              </w:rPr>
              <w:t xml:space="preserve">= 3 x Average </w:t>
            </w:r>
            <w:r>
              <w:rPr>
                <w:rFonts w:eastAsia="Times New Roman" w:cs="Arial"/>
                <w:color w:val="000000"/>
              </w:rPr>
              <w:t xml:space="preserve">Annual </w:t>
            </w:r>
            <w:r w:rsidRPr="00F87AFB">
              <w:rPr>
                <w:rFonts w:eastAsia="Times New Roman" w:cs="Arial"/>
                <w:color w:val="000000"/>
              </w:rPr>
              <w:t xml:space="preserve">Capacity Price </w:t>
            </w:r>
            <w:r>
              <w:rPr>
                <w:rFonts w:eastAsia="Times New Roman" w:cs="Arial"/>
                <w:color w:val="000000"/>
              </w:rPr>
              <w:t xml:space="preserve">for Annual </w:t>
            </w:r>
            <w:r w:rsidRPr="00F87AFB">
              <w:rPr>
                <w:rFonts w:eastAsia="Times New Roman" w:cs="Arial"/>
                <w:color w:val="000000"/>
              </w:rPr>
              <w:t>Periods 6 - 10</w:t>
            </w:r>
          </w:p>
        </w:tc>
        <w:tc>
          <w:tcPr>
            <w:tcW w:w="2351" w:type="dxa"/>
            <w:tcBorders>
              <w:top w:val="nil"/>
              <w:left w:val="nil"/>
              <w:bottom w:val="single" w:color="auto" w:sz="4" w:space="0"/>
              <w:right w:val="single" w:color="auto" w:sz="8" w:space="0"/>
            </w:tcBorders>
            <w:noWrap/>
            <w:vAlign w:val="center"/>
            <w:hideMark/>
          </w:tcPr>
          <w:p w:rsidRPr="00F87AFB" w:rsidR="00D25CF9" w:rsidRDefault="00D25CF9" w14:paraId="64CCF3B5" w14:textId="77777777">
            <w:pPr>
              <w:rPr>
                <w:rFonts w:eastAsia="Times New Roman" w:cs="Arial"/>
                <w:color w:val="000000"/>
              </w:rPr>
            </w:pPr>
            <w:r w:rsidRPr="00F87AFB">
              <w:rPr>
                <w:rFonts w:eastAsia="Times New Roman" w:cs="Arial"/>
                <w:color w:val="000000"/>
              </w:rPr>
              <w:t>= Greater of $10/kW OR (Baseline - Price)</w:t>
            </w:r>
          </w:p>
        </w:tc>
      </w:tr>
      <w:tr w:rsidRPr="00746041" w:rsidR="00D25CF9" w14:paraId="43E406ED"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D25CF9" w:rsidRDefault="00D25CF9" w14:paraId="2D82DB42" w14:textId="77777777">
            <w:pPr>
              <w:rPr>
                <w:rFonts w:eastAsia="Times New Roman" w:cs="Arial"/>
                <w:b/>
                <w:bCs/>
                <w:color w:val="000000"/>
              </w:rPr>
            </w:pPr>
            <w:r w:rsidRPr="00F87AFB">
              <w:rPr>
                <w:rFonts w:eastAsia="Times New Roman" w:cs="Arial"/>
                <w:b/>
                <w:bCs/>
                <w:color w:val="000000"/>
              </w:rPr>
              <w:t xml:space="preserve">11 </w:t>
            </w:r>
            <w:r>
              <w:rPr>
                <w:rFonts w:eastAsia="Times New Roman" w:cs="Arial"/>
                <w:b/>
                <w:bCs/>
                <w:color w:val="000000"/>
              </w:rPr>
              <w:t>–</w:t>
            </w:r>
            <w:r w:rsidRPr="00F87AFB">
              <w:rPr>
                <w:rFonts w:eastAsia="Times New Roman" w:cs="Arial"/>
                <w:b/>
                <w:bCs/>
                <w:color w:val="000000"/>
              </w:rPr>
              <w:t xml:space="preserve"> 15</w:t>
            </w:r>
          </w:p>
        </w:tc>
        <w:tc>
          <w:tcPr>
            <w:tcW w:w="3189" w:type="dxa"/>
            <w:tcBorders>
              <w:top w:val="nil"/>
              <w:left w:val="nil"/>
              <w:bottom w:val="single" w:color="auto" w:sz="4" w:space="0"/>
              <w:right w:val="single" w:color="auto" w:sz="4" w:space="0"/>
            </w:tcBorders>
            <w:noWrap/>
            <w:vAlign w:val="center"/>
            <w:hideMark/>
          </w:tcPr>
          <w:p w:rsidRPr="00F87AFB" w:rsidR="00D25CF9" w:rsidRDefault="00D25CF9" w14:paraId="10224E05" w14:textId="77777777">
            <w:pPr>
              <w:rPr>
                <w:rFonts w:eastAsia="Times New Roman" w:cs="Arial"/>
                <w:color w:val="000000"/>
              </w:rPr>
            </w:pPr>
            <w:r w:rsidRPr="00F87AFB">
              <w:rPr>
                <w:rFonts w:eastAsia="Times New Roman" w:cs="Arial"/>
                <w:color w:val="000000"/>
              </w:rPr>
              <w:t>= 310e^[2.77% x (DCD Year - 2024+10)]</w:t>
            </w:r>
          </w:p>
        </w:tc>
        <w:tc>
          <w:tcPr>
            <w:tcW w:w="3600" w:type="dxa"/>
            <w:tcBorders>
              <w:top w:val="nil"/>
              <w:left w:val="nil"/>
              <w:bottom w:val="single" w:color="auto" w:sz="4" w:space="0"/>
              <w:right w:val="single" w:color="auto" w:sz="4" w:space="0"/>
            </w:tcBorders>
            <w:noWrap/>
            <w:vAlign w:val="center"/>
            <w:hideMark/>
          </w:tcPr>
          <w:p w:rsidRPr="00F87AFB" w:rsidR="00D25CF9" w:rsidRDefault="00D25CF9" w14:paraId="0F17BD88" w14:textId="77777777">
            <w:pPr>
              <w:rPr>
                <w:rFonts w:eastAsia="Times New Roman" w:cs="Arial"/>
                <w:color w:val="000000"/>
              </w:rPr>
            </w:pPr>
            <w:r w:rsidRPr="00F87AFB">
              <w:rPr>
                <w:rFonts w:eastAsia="Times New Roman" w:cs="Arial"/>
                <w:color w:val="000000"/>
              </w:rPr>
              <w:t>= 3 x Average</w:t>
            </w:r>
            <w:r>
              <w:rPr>
                <w:rFonts w:eastAsia="Times New Roman" w:cs="Arial"/>
                <w:color w:val="000000"/>
              </w:rPr>
              <w:t xml:space="preserve"> Annual</w:t>
            </w:r>
            <w:r w:rsidRPr="00F87AFB">
              <w:rPr>
                <w:rFonts w:eastAsia="Times New Roman" w:cs="Arial"/>
                <w:color w:val="000000"/>
              </w:rPr>
              <w:t xml:space="preserve"> Capacity Price </w:t>
            </w:r>
            <w:r>
              <w:rPr>
                <w:rFonts w:eastAsia="Times New Roman" w:cs="Arial"/>
                <w:color w:val="000000"/>
              </w:rPr>
              <w:t xml:space="preserve">for Annual </w:t>
            </w:r>
            <w:r w:rsidRPr="00F87AFB">
              <w:rPr>
                <w:rFonts w:eastAsia="Times New Roman" w:cs="Arial"/>
                <w:color w:val="000000"/>
              </w:rPr>
              <w:t>Periods 11 - 15</w:t>
            </w:r>
          </w:p>
        </w:tc>
        <w:tc>
          <w:tcPr>
            <w:tcW w:w="2351" w:type="dxa"/>
            <w:tcBorders>
              <w:top w:val="nil"/>
              <w:left w:val="nil"/>
              <w:bottom w:val="single" w:color="auto" w:sz="4" w:space="0"/>
              <w:right w:val="single" w:color="auto" w:sz="8" w:space="0"/>
            </w:tcBorders>
            <w:noWrap/>
            <w:vAlign w:val="center"/>
            <w:hideMark/>
          </w:tcPr>
          <w:p w:rsidRPr="00F87AFB" w:rsidR="00D25CF9" w:rsidRDefault="00D25CF9" w14:paraId="1CCEC839" w14:textId="77777777">
            <w:pPr>
              <w:rPr>
                <w:rFonts w:eastAsia="Times New Roman" w:cs="Arial"/>
                <w:color w:val="000000"/>
              </w:rPr>
            </w:pPr>
            <w:r w:rsidRPr="00F87AFB">
              <w:rPr>
                <w:rFonts w:eastAsia="Times New Roman" w:cs="Arial"/>
                <w:color w:val="000000"/>
              </w:rPr>
              <w:t>= Greater of $10/kW OR (Baseline - Price)</w:t>
            </w:r>
          </w:p>
        </w:tc>
      </w:tr>
      <w:tr w:rsidRPr="00746041" w:rsidR="00D25CF9" w14:paraId="0DE4C8A2"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D25CF9" w:rsidRDefault="00D25CF9" w14:paraId="1DEA923C" w14:textId="77777777">
            <w:pPr>
              <w:rPr>
                <w:rFonts w:eastAsia="Times New Roman" w:cs="Arial"/>
                <w:b/>
                <w:bCs/>
                <w:color w:val="000000"/>
              </w:rPr>
            </w:pPr>
            <w:r w:rsidRPr="00F87AFB">
              <w:rPr>
                <w:rFonts w:eastAsia="Times New Roman" w:cs="Arial"/>
                <w:b/>
                <w:bCs/>
                <w:color w:val="000000"/>
              </w:rPr>
              <w:t xml:space="preserve">16 </w:t>
            </w:r>
            <w:r>
              <w:rPr>
                <w:rFonts w:eastAsia="Times New Roman" w:cs="Arial"/>
                <w:b/>
                <w:bCs/>
                <w:color w:val="000000"/>
              </w:rPr>
              <w:t>–</w:t>
            </w:r>
            <w:r w:rsidRPr="00F87AFB">
              <w:rPr>
                <w:rFonts w:eastAsia="Times New Roman" w:cs="Arial"/>
                <w:b/>
                <w:bCs/>
                <w:color w:val="000000"/>
              </w:rPr>
              <w:t xml:space="preserve"> 20</w:t>
            </w:r>
          </w:p>
        </w:tc>
        <w:tc>
          <w:tcPr>
            <w:tcW w:w="3189" w:type="dxa"/>
            <w:tcBorders>
              <w:top w:val="nil"/>
              <w:left w:val="nil"/>
              <w:bottom w:val="single" w:color="auto" w:sz="4" w:space="0"/>
              <w:right w:val="single" w:color="auto" w:sz="4" w:space="0"/>
            </w:tcBorders>
            <w:noWrap/>
            <w:vAlign w:val="center"/>
            <w:hideMark/>
          </w:tcPr>
          <w:p w:rsidRPr="00F87AFB" w:rsidR="00D25CF9" w:rsidRDefault="00D25CF9" w14:paraId="4AF8BCFF" w14:textId="77777777">
            <w:pPr>
              <w:rPr>
                <w:rFonts w:eastAsia="Times New Roman" w:cs="Arial"/>
                <w:color w:val="000000"/>
              </w:rPr>
            </w:pPr>
            <w:r w:rsidRPr="00F87AFB">
              <w:rPr>
                <w:rFonts w:eastAsia="Times New Roman" w:cs="Arial"/>
                <w:color w:val="000000"/>
              </w:rPr>
              <w:t>= 310e^[2.77% x (DCD Year - 2024+15)]</w:t>
            </w:r>
          </w:p>
        </w:tc>
        <w:tc>
          <w:tcPr>
            <w:tcW w:w="3600" w:type="dxa"/>
            <w:tcBorders>
              <w:top w:val="nil"/>
              <w:left w:val="nil"/>
              <w:bottom w:val="single" w:color="auto" w:sz="4" w:space="0"/>
              <w:right w:val="single" w:color="auto" w:sz="4" w:space="0"/>
            </w:tcBorders>
            <w:noWrap/>
            <w:vAlign w:val="center"/>
            <w:hideMark/>
          </w:tcPr>
          <w:p w:rsidRPr="00F87AFB" w:rsidR="00D25CF9" w:rsidRDefault="00D25CF9" w14:paraId="43775B21" w14:textId="77777777">
            <w:pPr>
              <w:rPr>
                <w:rFonts w:eastAsia="Times New Roman" w:cs="Arial"/>
                <w:color w:val="000000"/>
              </w:rPr>
            </w:pPr>
            <w:r w:rsidRPr="00F87AFB">
              <w:rPr>
                <w:rFonts w:eastAsia="Times New Roman" w:cs="Arial"/>
                <w:color w:val="000000"/>
              </w:rPr>
              <w:t>= 3 x Average</w:t>
            </w:r>
            <w:r>
              <w:rPr>
                <w:rFonts w:eastAsia="Times New Roman" w:cs="Arial"/>
                <w:color w:val="000000"/>
              </w:rPr>
              <w:t xml:space="preserve"> Annual</w:t>
            </w:r>
            <w:r w:rsidRPr="00F87AFB">
              <w:rPr>
                <w:rFonts w:eastAsia="Times New Roman" w:cs="Arial"/>
                <w:color w:val="000000"/>
              </w:rPr>
              <w:t xml:space="preserve"> Capacity Price </w:t>
            </w:r>
            <w:r>
              <w:rPr>
                <w:rFonts w:eastAsia="Times New Roman" w:cs="Arial"/>
                <w:color w:val="000000"/>
              </w:rPr>
              <w:t xml:space="preserve">for Annual </w:t>
            </w:r>
            <w:r w:rsidRPr="00F87AFB">
              <w:rPr>
                <w:rFonts w:eastAsia="Times New Roman" w:cs="Arial"/>
                <w:color w:val="000000"/>
              </w:rPr>
              <w:t>Periods 16 - 20</w:t>
            </w:r>
          </w:p>
        </w:tc>
        <w:tc>
          <w:tcPr>
            <w:tcW w:w="2351" w:type="dxa"/>
            <w:tcBorders>
              <w:top w:val="nil"/>
              <w:left w:val="nil"/>
              <w:bottom w:val="single" w:color="auto" w:sz="4" w:space="0"/>
              <w:right w:val="single" w:color="auto" w:sz="8" w:space="0"/>
            </w:tcBorders>
            <w:noWrap/>
            <w:vAlign w:val="center"/>
            <w:hideMark/>
          </w:tcPr>
          <w:p w:rsidRPr="00F87AFB" w:rsidR="00D25CF9" w:rsidRDefault="00D25CF9" w14:paraId="54EFC852" w14:textId="77777777">
            <w:pPr>
              <w:rPr>
                <w:rFonts w:eastAsia="Times New Roman" w:cs="Arial"/>
                <w:color w:val="000000"/>
              </w:rPr>
            </w:pPr>
            <w:r w:rsidRPr="00F87AFB">
              <w:rPr>
                <w:rFonts w:eastAsia="Times New Roman" w:cs="Arial"/>
                <w:color w:val="000000"/>
              </w:rPr>
              <w:t>= Greater of $10/kW OR (Baseline - Price)</w:t>
            </w:r>
          </w:p>
        </w:tc>
      </w:tr>
      <w:tr w:rsidRPr="00746041" w:rsidR="00D25CF9" w14:paraId="382A40CC"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D25CF9" w:rsidRDefault="00D25CF9" w14:paraId="1CF1B656" w14:textId="77777777">
            <w:pPr>
              <w:rPr>
                <w:rFonts w:eastAsia="Times New Roman" w:cs="Arial"/>
                <w:b/>
                <w:bCs/>
                <w:color w:val="000000"/>
              </w:rPr>
            </w:pPr>
            <w:r w:rsidRPr="00F87AFB">
              <w:rPr>
                <w:rFonts w:eastAsia="Times New Roman" w:cs="Arial"/>
                <w:b/>
                <w:bCs/>
                <w:color w:val="000000"/>
              </w:rPr>
              <w:t xml:space="preserve">21 </w:t>
            </w:r>
            <w:r>
              <w:rPr>
                <w:rFonts w:eastAsia="Times New Roman" w:cs="Arial"/>
                <w:b/>
                <w:bCs/>
                <w:color w:val="000000"/>
              </w:rPr>
              <w:t>–</w:t>
            </w:r>
            <w:r w:rsidRPr="00F87AFB">
              <w:rPr>
                <w:rFonts w:eastAsia="Times New Roman" w:cs="Arial"/>
                <w:b/>
                <w:bCs/>
                <w:color w:val="000000"/>
              </w:rPr>
              <w:t xml:space="preserve"> 25</w:t>
            </w:r>
          </w:p>
        </w:tc>
        <w:tc>
          <w:tcPr>
            <w:tcW w:w="3189" w:type="dxa"/>
            <w:tcBorders>
              <w:top w:val="nil"/>
              <w:left w:val="nil"/>
              <w:bottom w:val="single" w:color="auto" w:sz="4" w:space="0"/>
              <w:right w:val="single" w:color="auto" w:sz="4" w:space="0"/>
            </w:tcBorders>
            <w:noWrap/>
            <w:vAlign w:val="center"/>
            <w:hideMark/>
          </w:tcPr>
          <w:p w:rsidRPr="00F87AFB" w:rsidR="00D25CF9" w:rsidRDefault="00D25CF9" w14:paraId="7FECBFA7" w14:textId="77777777">
            <w:pPr>
              <w:rPr>
                <w:rFonts w:eastAsia="Times New Roman" w:cs="Arial"/>
                <w:color w:val="000000"/>
              </w:rPr>
            </w:pPr>
            <w:r w:rsidRPr="00F87AFB">
              <w:rPr>
                <w:rFonts w:eastAsia="Times New Roman" w:cs="Arial"/>
                <w:color w:val="000000"/>
              </w:rPr>
              <w:t>= 310e^[2.77% x (DCD Year - 2024+20)]</w:t>
            </w:r>
          </w:p>
        </w:tc>
        <w:tc>
          <w:tcPr>
            <w:tcW w:w="3600" w:type="dxa"/>
            <w:tcBorders>
              <w:top w:val="nil"/>
              <w:left w:val="nil"/>
              <w:bottom w:val="single" w:color="auto" w:sz="4" w:space="0"/>
              <w:right w:val="single" w:color="auto" w:sz="4" w:space="0"/>
            </w:tcBorders>
            <w:noWrap/>
            <w:vAlign w:val="center"/>
            <w:hideMark/>
          </w:tcPr>
          <w:p w:rsidRPr="00F87AFB" w:rsidR="00D25CF9" w:rsidRDefault="00D25CF9" w14:paraId="388175A3" w14:textId="77777777">
            <w:pPr>
              <w:rPr>
                <w:rFonts w:eastAsia="Times New Roman" w:cs="Arial"/>
                <w:color w:val="000000"/>
              </w:rPr>
            </w:pPr>
            <w:r w:rsidRPr="00F87AFB">
              <w:rPr>
                <w:rFonts w:eastAsia="Times New Roman" w:cs="Arial"/>
                <w:color w:val="000000"/>
              </w:rPr>
              <w:t xml:space="preserve">= 3 x Average </w:t>
            </w:r>
            <w:r>
              <w:rPr>
                <w:rFonts w:eastAsia="Times New Roman" w:cs="Arial"/>
                <w:color w:val="000000"/>
              </w:rPr>
              <w:t xml:space="preserve">Annual </w:t>
            </w:r>
            <w:r w:rsidRPr="00F87AFB">
              <w:rPr>
                <w:rFonts w:eastAsia="Times New Roman" w:cs="Arial"/>
                <w:color w:val="000000"/>
              </w:rPr>
              <w:t xml:space="preserve">Capacity Price </w:t>
            </w:r>
            <w:r>
              <w:rPr>
                <w:rFonts w:eastAsia="Times New Roman" w:cs="Arial"/>
                <w:color w:val="000000"/>
              </w:rPr>
              <w:t xml:space="preserve">for Annual </w:t>
            </w:r>
            <w:r w:rsidRPr="00F87AFB">
              <w:rPr>
                <w:rFonts w:eastAsia="Times New Roman" w:cs="Arial"/>
                <w:color w:val="000000"/>
              </w:rPr>
              <w:t>Periods 21 - 25</w:t>
            </w:r>
          </w:p>
        </w:tc>
        <w:tc>
          <w:tcPr>
            <w:tcW w:w="2351" w:type="dxa"/>
            <w:tcBorders>
              <w:top w:val="nil"/>
              <w:left w:val="nil"/>
              <w:bottom w:val="single" w:color="auto" w:sz="4" w:space="0"/>
              <w:right w:val="single" w:color="auto" w:sz="8" w:space="0"/>
            </w:tcBorders>
            <w:noWrap/>
            <w:vAlign w:val="center"/>
            <w:hideMark/>
          </w:tcPr>
          <w:p w:rsidRPr="00F87AFB" w:rsidR="00D25CF9" w:rsidRDefault="00D25CF9" w14:paraId="598AAD61" w14:textId="77777777">
            <w:pPr>
              <w:rPr>
                <w:rFonts w:eastAsia="Times New Roman" w:cs="Arial"/>
                <w:color w:val="000000"/>
              </w:rPr>
            </w:pPr>
            <w:r w:rsidRPr="00F87AFB">
              <w:rPr>
                <w:rFonts w:eastAsia="Times New Roman" w:cs="Arial"/>
                <w:color w:val="000000"/>
              </w:rPr>
              <w:t>= Greater of $10/kW OR (Baseline - Price)</w:t>
            </w:r>
          </w:p>
        </w:tc>
      </w:tr>
      <w:tr w:rsidRPr="00746041" w:rsidR="00224FB5" w14:paraId="59742437" w14:textId="77777777">
        <w:trPr>
          <w:trHeight w:val="533"/>
        </w:trPr>
        <w:tc>
          <w:tcPr>
            <w:tcW w:w="980" w:type="dxa"/>
            <w:tcBorders>
              <w:top w:val="nil"/>
              <w:left w:val="single" w:color="auto" w:sz="8" w:space="0"/>
              <w:bottom w:val="single" w:color="auto" w:sz="4" w:space="0"/>
              <w:right w:val="single" w:color="auto" w:sz="4" w:space="0"/>
            </w:tcBorders>
            <w:noWrap/>
            <w:vAlign w:val="center"/>
          </w:tcPr>
          <w:p w:rsidRPr="00F87AFB" w:rsidR="00224FB5" w:rsidP="00224FB5" w:rsidRDefault="00224FB5" w14:paraId="4F71938C" w14:textId="369AA5B3">
            <w:pPr>
              <w:rPr>
                <w:rFonts w:eastAsia="Times New Roman" w:cs="Arial"/>
                <w:b/>
                <w:bCs/>
                <w:color w:val="000000"/>
              </w:rPr>
            </w:pPr>
            <w:r w:rsidRPr="00F87AFB">
              <w:rPr>
                <w:rFonts w:eastAsia="Times New Roman" w:cs="Arial"/>
                <w:b/>
                <w:bCs/>
                <w:color w:val="000000"/>
              </w:rPr>
              <w:t>2</w:t>
            </w:r>
            <w:r w:rsidR="00997264">
              <w:rPr>
                <w:rFonts w:eastAsia="Times New Roman" w:cs="Arial"/>
                <w:b/>
                <w:bCs/>
                <w:color w:val="000000"/>
              </w:rPr>
              <w:t>6</w:t>
            </w:r>
            <w:r w:rsidRPr="00F87AFB">
              <w:rPr>
                <w:rFonts w:eastAsia="Times New Roman" w:cs="Arial"/>
                <w:b/>
                <w:bCs/>
                <w:color w:val="000000"/>
              </w:rPr>
              <w:t xml:space="preserve"> </w:t>
            </w:r>
            <w:r>
              <w:rPr>
                <w:rFonts w:eastAsia="Times New Roman" w:cs="Arial"/>
                <w:b/>
                <w:bCs/>
                <w:color w:val="000000"/>
              </w:rPr>
              <w:t>–</w:t>
            </w:r>
            <w:r w:rsidRPr="00F87AFB">
              <w:rPr>
                <w:rFonts w:eastAsia="Times New Roman" w:cs="Arial"/>
                <w:b/>
                <w:bCs/>
                <w:color w:val="000000"/>
              </w:rPr>
              <w:t xml:space="preserve"> </w:t>
            </w:r>
            <w:r w:rsidR="00997264">
              <w:rPr>
                <w:rFonts w:eastAsia="Times New Roman" w:cs="Arial"/>
                <w:b/>
                <w:bCs/>
                <w:color w:val="000000"/>
              </w:rPr>
              <w:t>30</w:t>
            </w:r>
          </w:p>
        </w:tc>
        <w:tc>
          <w:tcPr>
            <w:tcW w:w="3189" w:type="dxa"/>
            <w:tcBorders>
              <w:top w:val="nil"/>
              <w:left w:val="nil"/>
              <w:bottom w:val="single" w:color="auto" w:sz="4" w:space="0"/>
              <w:right w:val="single" w:color="auto" w:sz="4" w:space="0"/>
            </w:tcBorders>
            <w:noWrap/>
            <w:vAlign w:val="center"/>
          </w:tcPr>
          <w:p w:rsidRPr="00F87AFB" w:rsidR="00224FB5" w:rsidP="00224FB5" w:rsidRDefault="00224FB5" w14:paraId="533649C9" w14:textId="6A628F5B">
            <w:pPr>
              <w:rPr>
                <w:rFonts w:eastAsia="Times New Roman" w:cs="Arial"/>
                <w:color w:val="000000"/>
              </w:rPr>
            </w:pPr>
            <w:r w:rsidRPr="00F87AFB">
              <w:rPr>
                <w:rFonts w:eastAsia="Times New Roman" w:cs="Arial"/>
                <w:color w:val="000000"/>
              </w:rPr>
              <w:t>= 310e^[2.77% x (DCD Year - 2024+2</w:t>
            </w:r>
            <w:r w:rsidR="00997264">
              <w:rPr>
                <w:rFonts w:eastAsia="Times New Roman" w:cs="Arial"/>
                <w:color w:val="000000"/>
              </w:rPr>
              <w:t>5</w:t>
            </w:r>
            <w:r w:rsidRPr="00F87AFB">
              <w:rPr>
                <w:rFonts w:eastAsia="Times New Roman" w:cs="Arial"/>
                <w:color w:val="000000"/>
              </w:rPr>
              <w:t>)]</w:t>
            </w:r>
          </w:p>
        </w:tc>
        <w:tc>
          <w:tcPr>
            <w:tcW w:w="3600" w:type="dxa"/>
            <w:tcBorders>
              <w:top w:val="nil"/>
              <w:left w:val="nil"/>
              <w:bottom w:val="single" w:color="auto" w:sz="4" w:space="0"/>
              <w:right w:val="single" w:color="auto" w:sz="4" w:space="0"/>
            </w:tcBorders>
            <w:noWrap/>
            <w:vAlign w:val="center"/>
          </w:tcPr>
          <w:p w:rsidRPr="00F87AFB" w:rsidR="00224FB5" w:rsidP="00224FB5" w:rsidRDefault="00224FB5" w14:paraId="64B97B62" w14:textId="0D279903">
            <w:pPr>
              <w:rPr>
                <w:rFonts w:eastAsia="Times New Roman" w:cs="Arial"/>
                <w:color w:val="000000"/>
              </w:rPr>
            </w:pPr>
            <w:r w:rsidRPr="00F87AFB">
              <w:rPr>
                <w:rFonts w:eastAsia="Times New Roman" w:cs="Arial"/>
                <w:color w:val="000000"/>
              </w:rPr>
              <w:t xml:space="preserve">= 3 x Average </w:t>
            </w:r>
            <w:r>
              <w:rPr>
                <w:rFonts w:eastAsia="Times New Roman" w:cs="Arial"/>
                <w:color w:val="000000"/>
              </w:rPr>
              <w:t xml:space="preserve">Annual </w:t>
            </w:r>
            <w:r w:rsidRPr="00F87AFB">
              <w:rPr>
                <w:rFonts w:eastAsia="Times New Roman" w:cs="Arial"/>
                <w:color w:val="000000"/>
              </w:rPr>
              <w:t xml:space="preserve">Capacity Price </w:t>
            </w:r>
            <w:r>
              <w:rPr>
                <w:rFonts w:eastAsia="Times New Roman" w:cs="Arial"/>
                <w:color w:val="000000"/>
              </w:rPr>
              <w:t xml:space="preserve">for Annual </w:t>
            </w:r>
            <w:r w:rsidRPr="00F87AFB">
              <w:rPr>
                <w:rFonts w:eastAsia="Times New Roman" w:cs="Arial"/>
                <w:color w:val="000000"/>
              </w:rPr>
              <w:t>Periods 2</w:t>
            </w:r>
            <w:r w:rsidR="00997264">
              <w:rPr>
                <w:rFonts w:eastAsia="Times New Roman" w:cs="Arial"/>
                <w:color w:val="000000"/>
              </w:rPr>
              <w:t>6</w:t>
            </w:r>
            <w:r w:rsidRPr="00F87AFB">
              <w:rPr>
                <w:rFonts w:eastAsia="Times New Roman" w:cs="Arial"/>
                <w:color w:val="000000"/>
              </w:rPr>
              <w:t xml:space="preserve"> - </w:t>
            </w:r>
            <w:r w:rsidR="00997264">
              <w:rPr>
                <w:rFonts w:eastAsia="Times New Roman" w:cs="Arial"/>
                <w:color w:val="000000"/>
              </w:rPr>
              <w:t>30</w:t>
            </w:r>
          </w:p>
        </w:tc>
        <w:tc>
          <w:tcPr>
            <w:tcW w:w="2351" w:type="dxa"/>
            <w:tcBorders>
              <w:top w:val="nil"/>
              <w:left w:val="nil"/>
              <w:bottom w:val="single" w:color="auto" w:sz="4" w:space="0"/>
              <w:right w:val="single" w:color="auto" w:sz="8" w:space="0"/>
            </w:tcBorders>
            <w:noWrap/>
            <w:vAlign w:val="center"/>
          </w:tcPr>
          <w:p w:rsidRPr="00F87AFB" w:rsidR="00224FB5" w:rsidP="00224FB5" w:rsidRDefault="00224FB5" w14:paraId="3ABF56DD" w14:textId="1738AE6D">
            <w:pPr>
              <w:rPr>
                <w:rFonts w:eastAsia="Times New Roman" w:cs="Arial"/>
                <w:color w:val="000000"/>
              </w:rPr>
            </w:pPr>
            <w:r w:rsidRPr="00F87AFB">
              <w:rPr>
                <w:rFonts w:eastAsia="Times New Roman" w:cs="Arial"/>
                <w:color w:val="000000"/>
              </w:rPr>
              <w:t>= Greater of $10/kW OR (Baseline - Price)</w:t>
            </w:r>
          </w:p>
        </w:tc>
      </w:tr>
      <w:tr w:rsidRPr="00746041" w:rsidR="00D25CF9" w14:paraId="1B599A80"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D25CF9" w:rsidRDefault="00D25CF9" w14:paraId="4804B4CA" w14:textId="77777777">
            <w:pPr>
              <w:rPr>
                <w:rFonts w:eastAsia="Times New Roman" w:cs="Arial"/>
                <w:b/>
                <w:bCs/>
                <w:color w:val="000000"/>
              </w:rPr>
            </w:pPr>
            <w:r w:rsidRPr="00F87AFB">
              <w:rPr>
                <w:rFonts w:eastAsia="Times New Roman" w:cs="Arial"/>
                <w:b/>
                <w:bCs/>
                <w:color w:val="000000"/>
              </w:rPr>
              <w:t>Pre</w:t>
            </w:r>
            <w:r>
              <w:rPr>
                <w:rFonts w:eastAsia="Times New Roman" w:cs="Arial"/>
                <w:b/>
                <w:bCs/>
                <w:color w:val="000000"/>
              </w:rPr>
              <w:t>-</w:t>
            </w:r>
            <w:r w:rsidRPr="00F87AFB">
              <w:rPr>
                <w:rFonts w:eastAsia="Times New Roman" w:cs="Arial"/>
                <w:b/>
                <w:bCs/>
                <w:color w:val="000000"/>
              </w:rPr>
              <w:t>DCD</w:t>
            </w:r>
          </w:p>
        </w:tc>
        <w:tc>
          <w:tcPr>
            <w:tcW w:w="3189" w:type="dxa"/>
            <w:tcBorders>
              <w:top w:val="nil"/>
              <w:left w:val="nil"/>
              <w:bottom w:val="single" w:color="auto" w:sz="4" w:space="0"/>
              <w:right w:val="single" w:color="auto" w:sz="4" w:space="0"/>
            </w:tcBorders>
            <w:shd w:val="clear" w:color="000000" w:fill="000000"/>
            <w:noWrap/>
            <w:vAlign w:val="center"/>
            <w:hideMark/>
          </w:tcPr>
          <w:p w:rsidRPr="00F87AFB" w:rsidR="00D25CF9" w:rsidRDefault="00D25CF9" w14:paraId="77988BB0" w14:textId="77777777">
            <w:pPr>
              <w:rPr>
                <w:rFonts w:eastAsia="Times New Roman" w:cs="Arial"/>
                <w:color w:val="000000"/>
              </w:rPr>
            </w:pPr>
          </w:p>
        </w:tc>
        <w:tc>
          <w:tcPr>
            <w:tcW w:w="3600" w:type="dxa"/>
            <w:tcBorders>
              <w:top w:val="nil"/>
              <w:left w:val="nil"/>
              <w:bottom w:val="single" w:color="auto" w:sz="4" w:space="0"/>
              <w:right w:val="single" w:color="auto" w:sz="4" w:space="0"/>
            </w:tcBorders>
            <w:shd w:val="clear" w:color="000000" w:fill="000000"/>
            <w:noWrap/>
            <w:vAlign w:val="center"/>
            <w:hideMark/>
          </w:tcPr>
          <w:p w:rsidRPr="00F87AFB" w:rsidR="00D25CF9" w:rsidRDefault="00D25CF9" w14:paraId="3233C4C4" w14:textId="77777777">
            <w:pPr>
              <w:rPr>
                <w:rFonts w:eastAsia="Times New Roman" w:cs="Arial"/>
                <w:color w:val="000000"/>
              </w:rPr>
            </w:pPr>
          </w:p>
        </w:tc>
        <w:tc>
          <w:tcPr>
            <w:tcW w:w="2351" w:type="dxa"/>
            <w:tcBorders>
              <w:top w:val="nil"/>
              <w:left w:val="nil"/>
              <w:bottom w:val="single" w:color="auto" w:sz="4" w:space="0"/>
              <w:right w:val="single" w:color="auto" w:sz="8" w:space="0"/>
            </w:tcBorders>
            <w:noWrap/>
            <w:vAlign w:val="center"/>
            <w:hideMark/>
          </w:tcPr>
          <w:p w:rsidRPr="00F87AFB" w:rsidR="00D25CF9" w:rsidRDefault="00D25CF9" w14:paraId="0710675A" w14:textId="77777777">
            <w:pPr>
              <w:rPr>
                <w:rFonts w:eastAsia="Times New Roman" w:cs="Arial"/>
                <w:color w:val="000000"/>
              </w:rPr>
            </w:pPr>
            <w:r w:rsidRPr="00F87AFB">
              <w:rPr>
                <w:rFonts w:eastAsia="Times New Roman" w:cs="Arial"/>
                <w:color w:val="000000"/>
              </w:rPr>
              <w:t>= 0.5 x Required Collateral Periods 1-5</w:t>
            </w:r>
          </w:p>
        </w:tc>
      </w:tr>
      <w:tr w:rsidRPr="00746041" w:rsidR="00D25CF9" w14:paraId="37BCD1A3" w14:textId="77777777">
        <w:trPr>
          <w:trHeight w:val="368"/>
        </w:trPr>
        <w:tc>
          <w:tcPr>
            <w:tcW w:w="7769" w:type="dxa"/>
            <w:gridSpan w:val="3"/>
            <w:tcBorders>
              <w:top w:val="nil"/>
              <w:left w:val="single" w:color="auto" w:sz="8" w:space="0"/>
              <w:bottom w:val="nil"/>
              <w:right w:val="nil"/>
            </w:tcBorders>
            <w:noWrap/>
            <w:vAlign w:val="bottom"/>
            <w:hideMark/>
          </w:tcPr>
          <w:p w:rsidRPr="00F87AFB" w:rsidR="00D25CF9" w:rsidRDefault="00D25CF9" w14:paraId="5788D9D2" w14:textId="77777777">
            <w:pPr>
              <w:rPr>
                <w:rFonts w:eastAsia="Times New Roman" w:cs="Arial"/>
                <w:i/>
                <w:iCs/>
                <w:color w:val="000000"/>
              </w:rPr>
            </w:pPr>
            <w:r w:rsidRPr="00F87AFB">
              <w:rPr>
                <w:rFonts w:eastAsia="Times New Roman" w:cs="Arial"/>
                <w:i/>
                <w:iCs/>
                <w:color w:val="000000"/>
              </w:rPr>
              <w:t xml:space="preserve">*For the last </w:t>
            </w:r>
            <w:r>
              <w:rPr>
                <w:rFonts w:eastAsia="Times New Roman" w:cs="Arial"/>
                <w:i/>
                <w:iCs/>
                <w:color w:val="000000"/>
              </w:rPr>
              <w:t>Annual Periods</w:t>
            </w:r>
            <w:r w:rsidRPr="00F87AFB">
              <w:rPr>
                <w:rFonts w:eastAsia="Times New Roman" w:cs="Arial"/>
                <w:i/>
                <w:iCs/>
                <w:color w:val="000000"/>
              </w:rPr>
              <w:t xml:space="preserve">, </w:t>
            </w:r>
            <w:r>
              <w:rPr>
                <w:rFonts w:eastAsia="Times New Roman" w:cs="Arial"/>
                <w:i/>
                <w:iCs/>
                <w:color w:val="000000"/>
              </w:rPr>
              <w:t>Performance Security</w:t>
            </w:r>
            <w:r w:rsidRPr="00F87AFB">
              <w:rPr>
                <w:rFonts w:eastAsia="Times New Roman" w:cs="Arial"/>
                <w:i/>
                <w:iCs/>
                <w:color w:val="000000"/>
              </w:rPr>
              <w:t xml:space="preserve"> is reduced 50%.</w:t>
            </w:r>
          </w:p>
        </w:tc>
        <w:tc>
          <w:tcPr>
            <w:tcW w:w="2351" w:type="dxa"/>
            <w:tcBorders>
              <w:top w:val="nil"/>
              <w:left w:val="nil"/>
              <w:bottom w:val="nil"/>
              <w:right w:val="single" w:color="auto" w:sz="8" w:space="0"/>
            </w:tcBorders>
            <w:noWrap/>
            <w:vAlign w:val="center"/>
            <w:hideMark/>
          </w:tcPr>
          <w:p w:rsidRPr="00F87AFB" w:rsidR="00D25CF9" w:rsidRDefault="00D25CF9" w14:paraId="38192568" w14:textId="77777777">
            <w:pPr>
              <w:rPr>
                <w:rFonts w:eastAsia="Times New Roman" w:cs="Arial"/>
                <w:color w:val="000000"/>
              </w:rPr>
            </w:pPr>
          </w:p>
        </w:tc>
      </w:tr>
      <w:tr w:rsidRPr="00746041" w:rsidR="00D25CF9" w14:paraId="15949295" w14:textId="77777777">
        <w:trPr>
          <w:trHeight w:val="368"/>
        </w:trPr>
        <w:tc>
          <w:tcPr>
            <w:tcW w:w="10120" w:type="dxa"/>
            <w:gridSpan w:val="4"/>
            <w:tcBorders>
              <w:top w:val="nil"/>
              <w:left w:val="single" w:color="auto" w:sz="8" w:space="0"/>
              <w:bottom w:val="single" w:color="auto" w:sz="8" w:space="0"/>
              <w:right w:val="single" w:color="000000" w:sz="8" w:space="0"/>
            </w:tcBorders>
            <w:noWrap/>
            <w:hideMark/>
          </w:tcPr>
          <w:p w:rsidRPr="00F87AFB" w:rsidR="00D25CF9" w:rsidRDefault="00D25CF9" w14:paraId="61C31F4C" w14:textId="77777777">
            <w:pPr>
              <w:jc w:val="both"/>
              <w:rPr>
                <w:rFonts w:eastAsia="Times New Roman" w:cs="Arial"/>
                <w:i/>
                <w:iCs/>
                <w:color w:val="000000"/>
              </w:rPr>
            </w:pPr>
            <w:r w:rsidRPr="00F87AFB">
              <w:rPr>
                <w:rFonts w:eastAsia="Times New Roman" w:cs="Arial"/>
                <w:i/>
                <w:iCs/>
                <w:color w:val="000000"/>
              </w:rPr>
              <w:t xml:space="preserve">**The resultant calculations </w:t>
            </w:r>
            <w:r>
              <w:rPr>
                <w:rFonts w:eastAsia="Times New Roman" w:cs="Arial"/>
                <w:i/>
                <w:color w:val="000000"/>
              </w:rPr>
              <w:t>will</w:t>
            </w:r>
            <w:r w:rsidRPr="00F87AFB">
              <w:rPr>
                <w:rFonts w:eastAsia="Times New Roman" w:cs="Arial"/>
                <w:i/>
                <w:iCs/>
                <w:color w:val="000000"/>
              </w:rPr>
              <w:t xml:space="preserve"> be rounded up to the dollar per kW to determine the required </w:t>
            </w:r>
            <w:r>
              <w:rPr>
                <w:rFonts w:eastAsia="Times New Roman" w:cs="Arial"/>
                <w:i/>
                <w:iCs/>
                <w:color w:val="000000"/>
              </w:rPr>
              <w:t>Performance Security amount</w:t>
            </w:r>
            <w:r w:rsidRPr="00F87AFB">
              <w:rPr>
                <w:rFonts w:eastAsia="Times New Roman" w:cs="Arial"/>
                <w:i/>
                <w:iCs/>
                <w:color w:val="000000"/>
              </w:rPr>
              <w:t>.</w:t>
            </w:r>
          </w:p>
        </w:tc>
      </w:tr>
    </w:tbl>
    <w:p w:rsidRPr="00D56363" w:rsidR="006272C3" w:rsidP="006272C3" w:rsidRDefault="006272C3" w14:paraId="6CEBC338" w14:textId="77777777">
      <w:pPr>
        <w:pStyle w:val="ListParagraph"/>
        <w:widowControl/>
        <w:numPr>
          <w:ilvl w:val="0"/>
          <w:numId w:val="65"/>
        </w:numPr>
        <w:autoSpaceDE/>
        <w:autoSpaceDN/>
        <w:adjustRightInd/>
        <w:spacing w:after="160" w:line="259" w:lineRule="auto"/>
        <w:contextualSpacing/>
        <w:rPr>
          <w:b/>
          <w:bCs/>
        </w:rPr>
      </w:pPr>
      <w:r w:rsidRPr="00D56363">
        <w:rPr>
          <w:b/>
          <w:bCs/>
        </w:rPr>
        <w:t xml:space="preserve">Energy Storage System </w:t>
      </w:r>
    </w:p>
    <w:p w:rsidR="001871B5" w:rsidP="00C0145A" w:rsidRDefault="001871B5" w14:paraId="61E0BB20" w14:textId="77777777">
      <w:pPr>
        <w:pStyle w:val="zGNormal6"/>
      </w:pPr>
    </w:p>
    <w:p w:rsidRPr="00D5142B" w:rsidR="001871B5" w:rsidP="00C0145A" w:rsidRDefault="001871B5" w14:paraId="5B58BEEE" w14:textId="77777777">
      <w:pPr>
        <w:pStyle w:val="zGNormal6"/>
      </w:pPr>
    </w:p>
    <w:p w:rsidR="000A56F9" w:rsidP="000A56F9" w:rsidRDefault="000A56F9" w14:paraId="27B096D0" w14:textId="77777777"/>
    <w:p w:rsidRPr="00CF04F4" w:rsidR="00CF04F4" w:rsidP="00CF04F4" w:rsidRDefault="00CF04F4" w14:paraId="567FF0EC" w14:textId="6C86E892">
      <w:pPr>
        <w:jc w:val="both"/>
        <w:rPr>
          <w:b/>
        </w:rPr>
      </w:pPr>
      <w:r w:rsidRPr="00CF04F4">
        <w:rPr>
          <w:b/>
        </w:rPr>
        <w:t xml:space="preserve">Delay Liquidated Damages. </w:t>
      </w:r>
      <w:r w:rsidRPr="00CF04F4">
        <w:rPr>
          <w:bCs/>
        </w:rPr>
        <w:t>Delay Liquidated Damages are daily amounts that Seller must pay for each Day of delay beyond the RCOD in the applicable Month and are calculated based on the formula below.</w:t>
      </w:r>
    </w:p>
    <w:p w:rsidRPr="00771F8A" w:rsidR="00CF04F4" w:rsidP="00CF04F4" w:rsidRDefault="00CF04F4" w14:paraId="054A77D6" w14:textId="77777777">
      <w:pPr>
        <w:pStyle w:val="ListParagraph"/>
        <w:ind w:left="8"/>
        <w:rPr>
          <w:b/>
        </w:rPr>
      </w:pPr>
    </w:p>
    <w:p w:rsidR="00CF04F4" w:rsidP="00CF04F4" w:rsidRDefault="00CF04F4" w14:paraId="14E40803" w14:textId="77777777">
      <w:r w:rsidRPr="00152E45">
        <w:rPr>
          <w:b/>
        </w:rPr>
        <w:t>Delay Liquidated Damages ($/kW/day)</w:t>
      </w:r>
      <w:r>
        <w:t xml:space="preserve"> = MVF * [Required Performance Security Periods 1-5 ] ÷ 30</w:t>
      </w:r>
    </w:p>
    <w:p w:rsidRPr="00647630" w:rsidR="00CF04F4" w:rsidP="00CF04F4" w:rsidRDefault="00CF04F4" w14:paraId="0B142892" w14:textId="77777777">
      <w:pPr>
        <w:spacing w:line="259" w:lineRule="auto"/>
        <w:rPr>
          <w:rFonts w:cs="Arial"/>
          <w:b/>
          <w:sz w:val="16"/>
          <w:szCs w:val="16"/>
        </w:rPr>
      </w:pPr>
    </w:p>
    <w:p w:rsidRPr="00643853" w:rsidR="00CF04F4" w:rsidP="00CF04F4" w:rsidRDefault="00CF04F4" w14:paraId="1F651579" w14:textId="77777777">
      <w:pPr>
        <w:rPr>
          <w:rFonts w:cs="Arial"/>
        </w:rPr>
      </w:pPr>
      <w:r w:rsidRPr="00643853">
        <w:rPr>
          <w:rFonts w:cs="Arial"/>
        </w:rPr>
        <w:t>Where:</w:t>
      </w:r>
    </w:p>
    <w:p w:rsidR="00CF04F4" w:rsidP="00CF04F4" w:rsidRDefault="00CF04F4" w14:paraId="03F591C9" w14:textId="77777777">
      <w:pPr>
        <w:rPr>
          <w:rFonts w:cs="Arial"/>
        </w:rPr>
      </w:pPr>
      <w:r w:rsidRPr="002A03B4">
        <w:rPr>
          <w:rFonts w:cs="Arial"/>
          <w:b/>
        </w:rPr>
        <w:t>MVF</w:t>
      </w:r>
      <w:r>
        <w:rPr>
          <w:rFonts w:cs="Arial"/>
        </w:rPr>
        <w:t xml:space="preserve"> = Monthly Value Factor for the applicable Month</w:t>
      </w:r>
    </w:p>
    <w:p w:rsidRPr="00643853" w:rsidR="00CF04F4" w:rsidP="00CF04F4" w:rsidRDefault="00CF04F4" w14:paraId="7EE682CA" w14:textId="77777777">
      <w:pPr>
        <w:rPr>
          <w:rFonts w:cs="Arial"/>
        </w:rPr>
      </w:pPr>
      <w:r w:rsidRPr="002A03B4">
        <w:rPr>
          <w:rFonts w:cs="Arial"/>
          <w:b/>
        </w:rPr>
        <w:t>DCD Year</w:t>
      </w:r>
      <w:r w:rsidRPr="00643853">
        <w:rPr>
          <w:rFonts w:cs="Arial"/>
        </w:rPr>
        <w:t xml:space="preserve"> = Year of the Delivery Commencement Date</w:t>
      </w:r>
      <w:r>
        <w:rPr>
          <w:rFonts w:cs="Arial"/>
        </w:rPr>
        <w:t>, except that for delay liquidated damages DCD year will be based on the RCOD year</w:t>
      </w:r>
    </w:p>
    <w:p w:rsidRPr="00643853" w:rsidR="00CF04F4" w:rsidP="00CF04F4" w:rsidRDefault="00CF04F4" w14:paraId="6C34771E" w14:textId="77777777">
      <w:pPr>
        <w:rPr>
          <w:rFonts w:cs="Arial"/>
        </w:rPr>
      </w:pPr>
      <w:r w:rsidRPr="002A03B4">
        <w:rPr>
          <w:rFonts w:cs="Arial"/>
          <w:b/>
        </w:rPr>
        <w:t>PPA Term</w:t>
      </w:r>
      <w:r w:rsidRPr="00643853">
        <w:rPr>
          <w:rFonts w:cs="Arial"/>
        </w:rPr>
        <w:t xml:space="preserve"> = PPA Term length</w:t>
      </w:r>
    </w:p>
    <w:p w:rsidRPr="00643853" w:rsidR="00CF04F4" w:rsidP="00CF04F4" w:rsidRDefault="00CF04F4" w14:paraId="33CA9DEE" w14:textId="77777777">
      <w:pPr>
        <w:rPr>
          <w:rFonts w:eastAsia="Times New Roman" w:cs="Arial"/>
          <w:color w:val="000000"/>
        </w:rPr>
      </w:pPr>
      <w:r w:rsidRPr="002A03B4">
        <w:rPr>
          <w:rFonts w:eastAsia="Times New Roman" w:cs="Arial"/>
          <w:b/>
          <w:color w:val="000000"/>
        </w:rPr>
        <w:t>Average Annual Capacity Price Periods 1-5</w:t>
      </w:r>
      <w:r w:rsidRPr="00643853">
        <w:rPr>
          <w:rFonts w:eastAsia="Times New Roman" w:cs="Arial"/>
          <w:color w:val="000000"/>
        </w:rPr>
        <w:t xml:space="preserve"> = The average of capacity price periods 1-5</w:t>
      </w:r>
    </w:p>
    <w:p w:rsidRPr="00643853" w:rsidR="00CF04F4" w:rsidP="00CF04F4" w:rsidRDefault="00CF04F4" w14:paraId="7F1979D1" w14:textId="77777777">
      <w:pPr>
        <w:rPr>
          <w:rFonts w:eastAsia="Times New Roman" w:cs="Arial"/>
          <w:color w:val="000000"/>
        </w:rPr>
      </w:pPr>
      <w:r w:rsidRPr="002A03B4">
        <w:rPr>
          <w:rFonts w:eastAsia="Times New Roman" w:cs="Arial"/>
          <w:b/>
          <w:color w:val="000000"/>
        </w:rPr>
        <w:t>Average Annual Capacity Price Periods 6-10</w:t>
      </w:r>
      <w:r w:rsidRPr="00643853">
        <w:rPr>
          <w:rFonts w:eastAsia="Times New Roman" w:cs="Arial"/>
          <w:color w:val="000000"/>
        </w:rPr>
        <w:t xml:space="preserve"> = The average of capacity price periods 6-10</w:t>
      </w:r>
    </w:p>
    <w:p w:rsidRPr="00643853" w:rsidR="00CF04F4" w:rsidP="00CF04F4" w:rsidRDefault="00CF04F4" w14:paraId="0F633646" w14:textId="77777777">
      <w:pPr>
        <w:rPr>
          <w:rFonts w:eastAsia="Times New Roman" w:cs="Arial"/>
          <w:color w:val="000000"/>
        </w:rPr>
      </w:pPr>
      <w:r w:rsidRPr="002A03B4">
        <w:rPr>
          <w:rFonts w:eastAsia="Times New Roman" w:cs="Arial"/>
          <w:b/>
          <w:color w:val="000000"/>
        </w:rPr>
        <w:t>Average Annual Capacity Price Periods 11-15</w:t>
      </w:r>
      <w:r w:rsidRPr="00643853">
        <w:rPr>
          <w:rFonts w:eastAsia="Times New Roman" w:cs="Arial"/>
          <w:color w:val="000000"/>
        </w:rPr>
        <w:t xml:space="preserve"> = The average of capacity price periods 11-15</w:t>
      </w:r>
    </w:p>
    <w:p w:rsidRPr="00643853" w:rsidR="00CF04F4" w:rsidP="00CF04F4" w:rsidRDefault="00CF04F4" w14:paraId="6C25CBE8" w14:textId="77777777">
      <w:pPr>
        <w:rPr>
          <w:rFonts w:eastAsia="Times New Roman" w:cs="Arial"/>
          <w:color w:val="000000"/>
        </w:rPr>
      </w:pPr>
      <w:r w:rsidRPr="002A03B4">
        <w:rPr>
          <w:rFonts w:eastAsia="Times New Roman" w:cs="Arial"/>
          <w:b/>
          <w:color w:val="000000"/>
        </w:rPr>
        <w:t>Average Annual Capacity Price Periods 16-20</w:t>
      </w:r>
      <w:r w:rsidRPr="00643853">
        <w:rPr>
          <w:rFonts w:eastAsia="Times New Roman" w:cs="Arial"/>
          <w:color w:val="000000"/>
        </w:rPr>
        <w:t xml:space="preserve"> = The average of capacity price periods 16-20</w:t>
      </w:r>
    </w:p>
    <w:p w:rsidR="00EC5C6E" w:rsidP="00EC5C6E" w:rsidRDefault="00CF04F4" w14:paraId="59608CAE" w14:textId="77777777">
      <w:pPr>
        <w:rPr>
          <w:rFonts w:eastAsia="Times New Roman" w:cs="Arial"/>
          <w:b/>
          <w:color w:val="000000"/>
        </w:rPr>
      </w:pPr>
      <w:r w:rsidRPr="002A03B4">
        <w:rPr>
          <w:rFonts w:eastAsia="Times New Roman" w:cs="Arial"/>
          <w:b/>
          <w:color w:val="000000"/>
        </w:rPr>
        <w:t>Average Annual Capacity Price Periods 21-25</w:t>
      </w:r>
      <w:r w:rsidRPr="00643853">
        <w:rPr>
          <w:rFonts w:eastAsia="Times New Roman" w:cs="Arial"/>
          <w:color w:val="000000"/>
        </w:rPr>
        <w:t xml:space="preserve"> = The average of capacity price periods 21-25</w:t>
      </w:r>
      <w:r w:rsidRPr="00EC5C6E" w:rsidR="00EC5C6E">
        <w:rPr>
          <w:rFonts w:eastAsia="Times New Roman" w:cs="Arial"/>
          <w:b/>
          <w:color w:val="000000"/>
        </w:rPr>
        <w:t xml:space="preserve"> </w:t>
      </w:r>
    </w:p>
    <w:p w:rsidRPr="00643853" w:rsidR="00EC5C6E" w:rsidP="00EC5C6E" w:rsidRDefault="00EC5C6E" w14:paraId="4ED2936C" w14:textId="4685E91A">
      <w:pPr>
        <w:rPr>
          <w:rFonts w:eastAsia="Times New Roman" w:cs="Arial"/>
          <w:color w:val="000000"/>
        </w:rPr>
      </w:pPr>
      <w:r w:rsidRPr="002A03B4">
        <w:rPr>
          <w:rFonts w:eastAsia="Times New Roman" w:cs="Arial"/>
          <w:b/>
          <w:color w:val="000000"/>
        </w:rPr>
        <w:t xml:space="preserve">Average Annual Capacity Price Periods </w:t>
      </w:r>
      <w:r>
        <w:rPr>
          <w:rFonts w:eastAsia="Times New Roman" w:cs="Arial"/>
          <w:b/>
          <w:color w:val="000000"/>
        </w:rPr>
        <w:t>26</w:t>
      </w:r>
      <w:r w:rsidRPr="002A03B4">
        <w:rPr>
          <w:rFonts w:eastAsia="Times New Roman" w:cs="Arial"/>
          <w:b/>
          <w:color w:val="000000"/>
        </w:rPr>
        <w:t>-</w:t>
      </w:r>
      <w:r>
        <w:rPr>
          <w:rFonts w:eastAsia="Times New Roman" w:cs="Arial"/>
          <w:b/>
          <w:color w:val="000000"/>
        </w:rPr>
        <w:t>30</w:t>
      </w:r>
      <w:r w:rsidRPr="00643853">
        <w:rPr>
          <w:rFonts w:eastAsia="Times New Roman" w:cs="Arial"/>
          <w:color w:val="000000"/>
        </w:rPr>
        <w:t xml:space="preserve"> = The average of capacity price periods </w:t>
      </w:r>
      <w:r>
        <w:rPr>
          <w:rFonts w:eastAsia="Times New Roman" w:cs="Arial"/>
          <w:color w:val="000000"/>
        </w:rPr>
        <w:t>2</w:t>
      </w:r>
      <w:r w:rsidRPr="00643853">
        <w:rPr>
          <w:rFonts w:eastAsia="Times New Roman" w:cs="Arial"/>
          <w:color w:val="000000"/>
        </w:rPr>
        <w:t>6-</w:t>
      </w:r>
      <w:r>
        <w:rPr>
          <w:rFonts w:eastAsia="Times New Roman" w:cs="Arial"/>
          <w:color w:val="000000"/>
        </w:rPr>
        <w:t>3</w:t>
      </w:r>
      <w:r w:rsidRPr="00643853">
        <w:rPr>
          <w:rFonts w:eastAsia="Times New Roman" w:cs="Arial"/>
          <w:color w:val="000000"/>
        </w:rPr>
        <w:t>0</w:t>
      </w:r>
    </w:p>
    <w:p w:rsidR="00CF04F4" w:rsidP="00CF04F4" w:rsidRDefault="00CF04F4" w14:paraId="010C7121" w14:textId="7F6E7AC9">
      <w:pPr>
        <w:pStyle w:val="BodyText2"/>
        <w:spacing w:after="160" w:line="259" w:lineRule="auto"/>
        <w:rPr>
          <w:rFonts w:cs="Arial"/>
        </w:rPr>
        <w:sectPr w:rsidR="00CF04F4" w:rsidSect="00CF04F4">
          <w:type w:val="continuous"/>
          <w:pgSz w:w="12240" w:h="15840" w:code="1"/>
          <w:pgMar w:top="1440" w:right="1440" w:bottom="1440" w:left="1440" w:header="720" w:footer="720" w:gutter="0"/>
          <w:paperSrc w:first="15" w:other="15"/>
          <w:cols w:space="1440"/>
          <w:noEndnote/>
          <w:titlePg/>
          <w:docGrid w:linePitch="272"/>
        </w:sectPr>
      </w:pPr>
    </w:p>
    <w:p w:rsidR="00EF0EE4" w:rsidP="00C0145A" w:rsidRDefault="009B6734" w14:paraId="2E5934C2" w14:textId="75E79E51">
      <w:pPr>
        <w:spacing w:after="160" w:line="259" w:lineRule="auto"/>
      </w:pPr>
      <w:r>
        <w:lastRenderedPageBreak/>
        <w:br w:type="page"/>
      </w:r>
    </w:p>
    <w:p w:rsidRPr="00E84A1F" w:rsidR="00BE2397" w:rsidP="009D25FA" w:rsidRDefault="00E84A1F" w14:paraId="4D4C66BA" w14:textId="149D6CDE">
      <w:pPr>
        <w:pStyle w:val="ListParagraph"/>
        <w:widowControl/>
        <w:numPr>
          <w:ilvl w:val="0"/>
          <w:numId w:val="65"/>
        </w:numPr>
        <w:autoSpaceDE/>
        <w:autoSpaceDN/>
        <w:adjustRightInd/>
        <w:spacing w:after="160" w:line="259" w:lineRule="auto"/>
        <w:contextualSpacing/>
        <w:rPr>
          <w:vanish/>
        </w:rPr>
      </w:pPr>
      <w:r w:rsidRPr="00DF79DB">
        <w:rPr>
          <w:b/>
          <w:bCs/>
        </w:rPr>
        <w:lastRenderedPageBreak/>
        <w:t>Combined Cycle</w:t>
      </w:r>
      <w:r w:rsidRPr="00D56363">
        <w:rPr>
          <w:b/>
          <w:bCs/>
        </w:rPr>
        <w:t xml:space="preserve"> </w:t>
      </w:r>
    </w:p>
    <w:tbl>
      <w:tblPr>
        <w:tblpPr w:leftFromText="180" w:rightFromText="180" w:vertAnchor="text" w:horzAnchor="margin" w:tblpXSpec="center" w:tblpY="456"/>
        <w:tblW w:w="10120" w:type="dxa"/>
        <w:tblLook w:val="04A0" w:firstRow="1" w:lastRow="0" w:firstColumn="1" w:lastColumn="0" w:noHBand="0" w:noVBand="1"/>
      </w:tblPr>
      <w:tblGrid>
        <w:gridCol w:w="980"/>
        <w:gridCol w:w="3189"/>
        <w:gridCol w:w="3600"/>
        <w:gridCol w:w="2351"/>
      </w:tblGrid>
      <w:tr w:rsidRPr="00746041" w:rsidR="00BE2397" w:rsidTr="002D20D6" w14:paraId="28D62D4F" w14:textId="77777777">
        <w:trPr>
          <w:trHeight w:val="533"/>
        </w:trPr>
        <w:tc>
          <w:tcPr>
            <w:tcW w:w="980" w:type="dxa"/>
            <w:tcBorders>
              <w:top w:val="single" w:color="auto" w:sz="8" w:space="0"/>
              <w:left w:val="single" w:color="auto" w:sz="8" w:space="0"/>
              <w:bottom w:val="single" w:color="auto" w:sz="4" w:space="0"/>
              <w:right w:val="single" w:color="auto" w:sz="4" w:space="0"/>
            </w:tcBorders>
            <w:shd w:val="clear" w:color="auto" w:fill="D9D9D9" w:themeFill="background1" w:themeFillShade="D9"/>
            <w:noWrap/>
            <w:vAlign w:val="center"/>
            <w:hideMark/>
          </w:tcPr>
          <w:p w:rsidRPr="00F87AFB" w:rsidR="00BE2397" w:rsidP="002D20D6" w:rsidRDefault="00BE2397" w14:paraId="070DBF79" w14:textId="77777777">
            <w:pPr>
              <w:jc w:val="center"/>
              <w:rPr>
                <w:rFonts w:eastAsia="Times New Roman" w:cs="Arial"/>
                <w:b/>
                <w:bCs/>
                <w:color w:val="000000"/>
              </w:rPr>
            </w:pPr>
            <w:r w:rsidRPr="00F87AFB">
              <w:rPr>
                <w:rFonts w:eastAsia="Times New Roman" w:cs="Arial"/>
                <w:b/>
                <w:bCs/>
                <w:color w:val="000000"/>
              </w:rPr>
              <w:t>Period Range</w:t>
            </w:r>
          </w:p>
        </w:tc>
        <w:tc>
          <w:tcPr>
            <w:tcW w:w="3189"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BE2397" w:rsidP="002D20D6" w:rsidRDefault="00BE2397" w14:paraId="35772687" w14:textId="77777777">
            <w:pPr>
              <w:jc w:val="center"/>
              <w:rPr>
                <w:rFonts w:eastAsia="Times New Roman" w:cs="Arial"/>
                <w:b/>
                <w:bCs/>
                <w:color w:val="000000"/>
              </w:rPr>
            </w:pPr>
            <w:r w:rsidRPr="00F87AFB">
              <w:rPr>
                <w:rFonts w:eastAsia="Times New Roman" w:cs="Arial"/>
                <w:b/>
                <w:bCs/>
                <w:color w:val="000000"/>
              </w:rPr>
              <w:t>Baseline Component</w:t>
            </w:r>
          </w:p>
        </w:tc>
        <w:tc>
          <w:tcPr>
            <w:tcW w:w="3600"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BE2397" w:rsidP="002D20D6" w:rsidRDefault="00BE2397" w14:paraId="370DCAE8" w14:textId="77777777">
            <w:pPr>
              <w:jc w:val="center"/>
              <w:rPr>
                <w:rFonts w:eastAsia="Times New Roman" w:cs="Arial"/>
                <w:b/>
                <w:bCs/>
                <w:color w:val="000000"/>
              </w:rPr>
            </w:pPr>
            <w:r w:rsidRPr="00F87AFB">
              <w:rPr>
                <w:rFonts w:eastAsia="Times New Roman" w:cs="Arial"/>
                <w:b/>
                <w:bCs/>
                <w:color w:val="000000"/>
              </w:rPr>
              <w:t>Price Component</w:t>
            </w:r>
          </w:p>
        </w:tc>
        <w:tc>
          <w:tcPr>
            <w:tcW w:w="2351" w:type="dxa"/>
            <w:tcBorders>
              <w:top w:val="single" w:color="auto" w:sz="8" w:space="0"/>
              <w:left w:val="nil"/>
              <w:bottom w:val="single" w:color="auto" w:sz="4" w:space="0"/>
              <w:right w:val="single" w:color="auto" w:sz="8" w:space="0"/>
            </w:tcBorders>
            <w:shd w:val="clear" w:color="auto" w:fill="D9D9D9" w:themeFill="background1" w:themeFillShade="D9"/>
            <w:noWrap/>
            <w:vAlign w:val="center"/>
            <w:hideMark/>
          </w:tcPr>
          <w:p w:rsidRPr="00F87AFB" w:rsidR="00BE2397" w:rsidP="002D20D6" w:rsidRDefault="00BE2397" w14:paraId="272DF329" w14:textId="77777777">
            <w:pPr>
              <w:jc w:val="center"/>
              <w:rPr>
                <w:rFonts w:eastAsia="Times New Roman" w:cs="Arial"/>
                <w:b/>
                <w:bCs/>
                <w:color w:val="000000"/>
              </w:rPr>
            </w:pPr>
            <w:r w:rsidRPr="00F87AFB">
              <w:rPr>
                <w:rFonts w:eastAsia="Times New Roman" w:cs="Arial"/>
                <w:b/>
                <w:bCs/>
                <w:color w:val="000000"/>
              </w:rPr>
              <w:t xml:space="preserve">Required </w:t>
            </w:r>
            <w:r>
              <w:rPr>
                <w:rFonts w:eastAsia="Times New Roman" w:cs="Arial"/>
                <w:b/>
                <w:bCs/>
                <w:color w:val="000000"/>
              </w:rPr>
              <w:t>Performance Security</w:t>
            </w:r>
          </w:p>
        </w:tc>
      </w:tr>
      <w:tr w:rsidRPr="00746041" w:rsidR="00BE2397" w14:paraId="767F608D"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BE2397" w:rsidRDefault="00BE2397" w14:paraId="3B94F921" w14:textId="77777777">
            <w:pPr>
              <w:rPr>
                <w:rFonts w:eastAsia="Times New Roman" w:cs="Arial"/>
                <w:b/>
                <w:bCs/>
                <w:color w:val="000000"/>
              </w:rPr>
            </w:pPr>
            <w:r w:rsidRPr="00F87AFB">
              <w:rPr>
                <w:rFonts w:eastAsia="Times New Roman" w:cs="Arial"/>
                <w:b/>
                <w:bCs/>
                <w:color w:val="000000"/>
              </w:rPr>
              <w:t xml:space="preserve">1 </w:t>
            </w:r>
            <w:r>
              <w:rPr>
                <w:rFonts w:eastAsia="Times New Roman" w:cs="Arial"/>
                <w:b/>
                <w:bCs/>
                <w:color w:val="000000"/>
              </w:rPr>
              <w:t>–</w:t>
            </w:r>
            <w:r w:rsidRPr="00F87AFB">
              <w:rPr>
                <w:rFonts w:eastAsia="Times New Roman" w:cs="Arial"/>
                <w:b/>
                <w:bCs/>
                <w:color w:val="000000"/>
              </w:rPr>
              <w:t xml:space="preserve"> 5</w:t>
            </w:r>
          </w:p>
        </w:tc>
        <w:tc>
          <w:tcPr>
            <w:tcW w:w="3189" w:type="dxa"/>
            <w:tcBorders>
              <w:top w:val="nil"/>
              <w:left w:val="nil"/>
              <w:bottom w:val="single" w:color="auto" w:sz="4" w:space="0"/>
              <w:right w:val="single" w:color="auto" w:sz="4" w:space="0"/>
            </w:tcBorders>
            <w:noWrap/>
            <w:vAlign w:val="center"/>
            <w:hideMark/>
          </w:tcPr>
          <w:p w:rsidRPr="00F87AFB" w:rsidR="00BE2397" w:rsidRDefault="00BE2397" w14:paraId="5D264120" w14:textId="7C51A20B">
            <w:pPr>
              <w:rPr>
                <w:rFonts w:eastAsia="Times New Roman" w:cs="Arial"/>
                <w:color w:val="000000"/>
              </w:rPr>
            </w:pPr>
            <w:r w:rsidRPr="00F87AFB">
              <w:rPr>
                <w:rFonts w:eastAsia="Times New Roman" w:cs="Arial"/>
                <w:color w:val="000000"/>
              </w:rPr>
              <w:t xml:space="preserve">= </w:t>
            </w:r>
            <w:r w:rsidR="0034476B">
              <w:rPr>
                <w:rFonts w:eastAsia="Times New Roman" w:cs="Arial"/>
                <w:color w:val="000000"/>
              </w:rPr>
              <w:t>670</w:t>
            </w:r>
            <w:r w:rsidRPr="00F87AFB">
              <w:rPr>
                <w:rFonts w:eastAsia="Times New Roman" w:cs="Arial"/>
                <w:color w:val="000000"/>
              </w:rPr>
              <w:t>e^[2.</w:t>
            </w:r>
            <w:r w:rsidR="0034476B">
              <w:rPr>
                <w:rFonts w:eastAsia="Times New Roman" w:cs="Arial"/>
                <w:color w:val="000000"/>
              </w:rPr>
              <w:t>54</w:t>
            </w:r>
            <w:r w:rsidRPr="00F87AFB">
              <w:rPr>
                <w:rFonts w:eastAsia="Times New Roman" w:cs="Arial"/>
                <w:color w:val="000000"/>
              </w:rPr>
              <w:t>% x (DCD Year - 2024)]</w:t>
            </w:r>
          </w:p>
        </w:tc>
        <w:tc>
          <w:tcPr>
            <w:tcW w:w="3600" w:type="dxa"/>
            <w:tcBorders>
              <w:top w:val="nil"/>
              <w:left w:val="nil"/>
              <w:bottom w:val="single" w:color="auto" w:sz="4" w:space="0"/>
              <w:right w:val="single" w:color="auto" w:sz="4" w:space="0"/>
            </w:tcBorders>
            <w:noWrap/>
            <w:vAlign w:val="center"/>
            <w:hideMark/>
          </w:tcPr>
          <w:p w:rsidRPr="00F87AFB" w:rsidR="00BE2397" w:rsidRDefault="00BE2397" w14:paraId="1F9D562C" w14:textId="33012EE3">
            <w:pPr>
              <w:rPr>
                <w:rFonts w:eastAsia="Times New Roman" w:cs="Arial"/>
                <w:color w:val="000000"/>
              </w:rPr>
            </w:pPr>
            <w:r w:rsidRPr="00F87AFB">
              <w:rPr>
                <w:rFonts w:eastAsia="Times New Roman" w:cs="Arial"/>
                <w:color w:val="000000"/>
              </w:rPr>
              <w:t xml:space="preserve">= </w:t>
            </w:r>
            <w:r w:rsidR="0099599B">
              <w:rPr>
                <w:rFonts w:eastAsia="Times New Roman" w:cs="Arial"/>
                <w:color w:val="000000"/>
              </w:rPr>
              <w:t>4.8</w:t>
            </w:r>
            <w:r w:rsidRPr="00F87AFB">
              <w:rPr>
                <w:rFonts w:eastAsia="Times New Roman" w:cs="Arial"/>
                <w:color w:val="000000"/>
              </w:rPr>
              <w:t xml:space="preserve"> x Average </w:t>
            </w:r>
            <w:r>
              <w:rPr>
                <w:rFonts w:eastAsia="Times New Roman" w:cs="Arial"/>
                <w:color w:val="000000"/>
              </w:rPr>
              <w:t xml:space="preserve">Annual </w:t>
            </w:r>
            <w:r w:rsidRPr="00F87AFB">
              <w:rPr>
                <w:rFonts w:eastAsia="Times New Roman" w:cs="Arial"/>
                <w:color w:val="000000"/>
              </w:rPr>
              <w:t xml:space="preserve">Capacity Price </w:t>
            </w:r>
            <w:r>
              <w:rPr>
                <w:rFonts w:eastAsia="Times New Roman" w:cs="Arial"/>
                <w:color w:val="000000"/>
              </w:rPr>
              <w:t xml:space="preserve">for Annual </w:t>
            </w:r>
            <w:r w:rsidRPr="00F87AFB">
              <w:rPr>
                <w:rFonts w:eastAsia="Times New Roman" w:cs="Arial"/>
                <w:color w:val="000000"/>
              </w:rPr>
              <w:t>Periods 1 - 5</w:t>
            </w:r>
          </w:p>
        </w:tc>
        <w:tc>
          <w:tcPr>
            <w:tcW w:w="2351" w:type="dxa"/>
            <w:tcBorders>
              <w:top w:val="nil"/>
              <w:left w:val="nil"/>
              <w:bottom w:val="single" w:color="auto" w:sz="4" w:space="0"/>
              <w:right w:val="single" w:color="auto" w:sz="8" w:space="0"/>
            </w:tcBorders>
            <w:noWrap/>
            <w:vAlign w:val="center"/>
            <w:hideMark/>
          </w:tcPr>
          <w:p w:rsidRPr="00F87AFB" w:rsidR="00BE2397" w:rsidRDefault="00BE2397" w14:paraId="71FF9EE3" w14:textId="77777777">
            <w:pPr>
              <w:rPr>
                <w:rFonts w:eastAsia="Times New Roman" w:cs="Arial"/>
                <w:color w:val="000000"/>
              </w:rPr>
            </w:pPr>
            <w:r w:rsidRPr="00F87AFB">
              <w:rPr>
                <w:rFonts w:eastAsia="Times New Roman" w:cs="Arial"/>
                <w:color w:val="000000"/>
              </w:rPr>
              <w:t>= Greater of $10/kW OR (Baseline - Price)</w:t>
            </w:r>
          </w:p>
        </w:tc>
      </w:tr>
      <w:tr w:rsidRPr="00746041" w:rsidR="00BE2397" w14:paraId="64405125"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BE2397" w:rsidRDefault="00BE2397" w14:paraId="0FA7E541" w14:textId="77777777">
            <w:pPr>
              <w:rPr>
                <w:rFonts w:eastAsia="Times New Roman" w:cs="Arial"/>
                <w:b/>
                <w:bCs/>
                <w:color w:val="000000"/>
              </w:rPr>
            </w:pPr>
            <w:r w:rsidRPr="00F87AFB">
              <w:rPr>
                <w:rFonts w:eastAsia="Times New Roman" w:cs="Arial"/>
                <w:b/>
                <w:bCs/>
                <w:color w:val="000000"/>
              </w:rPr>
              <w:t xml:space="preserve">6 </w:t>
            </w:r>
            <w:r>
              <w:rPr>
                <w:rFonts w:eastAsia="Times New Roman" w:cs="Arial"/>
                <w:b/>
                <w:bCs/>
                <w:color w:val="000000"/>
              </w:rPr>
              <w:t>–</w:t>
            </w:r>
            <w:r w:rsidRPr="00F87AFB">
              <w:rPr>
                <w:rFonts w:eastAsia="Times New Roman" w:cs="Arial"/>
                <w:b/>
                <w:bCs/>
                <w:color w:val="000000"/>
              </w:rPr>
              <w:t xml:space="preserve"> 10</w:t>
            </w:r>
          </w:p>
        </w:tc>
        <w:tc>
          <w:tcPr>
            <w:tcW w:w="3189" w:type="dxa"/>
            <w:tcBorders>
              <w:top w:val="nil"/>
              <w:left w:val="nil"/>
              <w:bottom w:val="single" w:color="auto" w:sz="4" w:space="0"/>
              <w:right w:val="single" w:color="auto" w:sz="4" w:space="0"/>
            </w:tcBorders>
            <w:noWrap/>
            <w:vAlign w:val="center"/>
            <w:hideMark/>
          </w:tcPr>
          <w:p w:rsidRPr="00F87AFB" w:rsidR="00BE2397" w:rsidRDefault="00BE2397" w14:paraId="3712B4F9" w14:textId="308EA613">
            <w:pPr>
              <w:rPr>
                <w:rFonts w:eastAsia="Times New Roman" w:cs="Arial"/>
                <w:color w:val="000000"/>
              </w:rPr>
            </w:pPr>
            <w:r w:rsidRPr="00F87AFB">
              <w:rPr>
                <w:rFonts w:eastAsia="Times New Roman" w:cs="Arial"/>
                <w:color w:val="000000"/>
              </w:rPr>
              <w:t xml:space="preserve">= </w:t>
            </w:r>
            <w:r w:rsidR="0034476B">
              <w:rPr>
                <w:rFonts w:eastAsia="Times New Roman" w:cs="Arial"/>
                <w:color w:val="000000"/>
              </w:rPr>
              <w:t>670</w:t>
            </w:r>
            <w:r w:rsidRPr="00F87AFB">
              <w:rPr>
                <w:rFonts w:eastAsia="Times New Roman" w:cs="Arial"/>
                <w:color w:val="000000"/>
              </w:rPr>
              <w:t>e^[2.</w:t>
            </w:r>
            <w:r w:rsidR="0034476B">
              <w:rPr>
                <w:rFonts w:eastAsia="Times New Roman" w:cs="Arial"/>
                <w:color w:val="000000"/>
              </w:rPr>
              <w:t>54</w:t>
            </w:r>
            <w:r w:rsidRPr="00F87AFB">
              <w:rPr>
                <w:rFonts w:eastAsia="Times New Roman" w:cs="Arial"/>
                <w:color w:val="000000"/>
              </w:rPr>
              <w:t>% x (DCD Year - 2024+5)]</w:t>
            </w:r>
          </w:p>
        </w:tc>
        <w:tc>
          <w:tcPr>
            <w:tcW w:w="3600" w:type="dxa"/>
            <w:tcBorders>
              <w:top w:val="nil"/>
              <w:left w:val="nil"/>
              <w:bottom w:val="single" w:color="auto" w:sz="4" w:space="0"/>
              <w:right w:val="single" w:color="auto" w:sz="4" w:space="0"/>
            </w:tcBorders>
            <w:noWrap/>
            <w:vAlign w:val="center"/>
            <w:hideMark/>
          </w:tcPr>
          <w:p w:rsidRPr="00F87AFB" w:rsidR="00BE2397" w:rsidRDefault="00BE2397" w14:paraId="63B57D6F" w14:textId="2B52A3D6">
            <w:pPr>
              <w:rPr>
                <w:rFonts w:eastAsia="Times New Roman" w:cs="Arial"/>
                <w:color w:val="000000"/>
              </w:rPr>
            </w:pPr>
            <w:r w:rsidRPr="00F87AFB">
              <w:rPr>
                <w:rFonts w:eastAsia="Times New Roman" w:cs="Arial"/>
                <w:color w:val="000000"/>
              </w:rPr>
              <w:t xml:space="preserve">= </w:t>
            </w:r>
            <w:r w:rsidR="0099599B">
              <w:rPr>
                <w:rFonts w:eastAsia="Times New Roman" w:cs="Arial"/>
                <w:color w:val="000000"/>
              </w:rPr>
              <w:t>4.8</w:t>
            </w:r>
            <w:r w:rsidRPr="00F87AFB">
              <w:rPr>
                <w:rFonts w:eastAsia="Times New Roman" w:cs="Arial"/>
                <w:color w:val="000000"/>
              </w:rPr>
              <w:t xml:space="preserve"> x Average </w:t>
            </w:r>
            <w:r>
              <w:rPr>
                <w:rFonts w:eastAsia="Times New Roman" w:cs="Arial"/>
                <w:color w:val="000000"/>
              </w:rPr>
              <w:t xml:space="preserve">Annual </w:t>
            </w:r>
            <w:r w:rsidRPr="00F87AFB">
              <w:rPr>
                <w:rFonts w:eastAsia="Times New Roman" w:cs="Arial"/>
                <w:color w:val="000000"/>
              </w:rPr>
              <w:t xml:space="preserve">Capacity Price </w:t>
            </w:r>
            <w:r>
              <w:rPr>
                <w:rFonts w:eastAsia="Times New Roman" w:cs="Arial"/>
                <w:color w:val="000000"/>
              </w:rPr>
              <w:t xml:space="preserve">for Annual </w:t>
            </w:r>
            <w:r w:rsidRPr="00F87AFB">
              <w:rPr>
                <w:rFonts w:eastAsia="Times New Roman" w:cs="Arial"/>
                <w:color w:val="000000"/>
              </w:rPr>
              <w:t>Periods 6 - 10</w:t>
            </w:r>
          </w:p>
        </w:tc>
        <w:tc>
          <w:tcPr>
            <w:tcW w:w="2351" w:type="dxa"/>
            <w:tcBorders>
              <w:top w:val="nil"/>
              <w:left w:val="nil"/>
              <w:bottom w:val="single" w:color="auto" w:sz="4" w:space="0"/>
              <w:right w:val="single" w:color="auto" w:sz="8" w:space="0"/>
            </w:tcBorders>
            <w:noWrap/>
            <w:vAlign w:val="center"/>
            <w:hideMark/>
          </w:tcPr>
          <w:p w:rsidRPr="00F87AFB" w:rsidR="00BE2397" w:rsidRDefault="00BE2397" w14:paraId="449A0861" w14:textId="77777777">
            <w:pPr>
              <w:rPr>
                <w:rFonts w:eastAsia="Times New Roman" w:cs="Arial"/>
                <w:color w:val="000000"/>
              </w:rPr>
            </w:pPr>
            <w:r w:rsidRPr="00F87AFB">
              <w:rPr>
                <w:rFonts w:eastAsia="Times New Roman" w:cs="Arial"/>
                <w:color w:val="000000"/>
              </w:rPr>
              <w:t>= Greater of $10/kW OR (Baseline - Price)</w:t>
            </w:r>
          </w:p>
        </w:tc>
      </w:tr>
      <w:tr w:rsidRPr="00746041" w:rsidR="00BE2397" w14:paraId="67F751F1"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BE2397" w:rsidRDefault="00BE2397" w14:paraId="1275E577" w14:textId="77777777">
            <w:pPr>
              <w:rPr>
                <w:rFonts w:eastAsia="Times New Roman" w:cs="Arial"/>
                <w:b/>
                <w:bCs/>
                <w:color w:val="000000"/>
              </w:rPr>
            </w:pPr>
            <w:r w:rsidRPr="00F87AFB">
              <w:rPr>
                <w:rFonts w:eastAsia="Times New Roman" w:cs="Arial"/>
                <w:b/>
                <w:bCs/>
                <w:color w:val="000000"/>
              </w:rPr>
              <w:t xml:space="preserve">11 </w:t>
            </w:r>
            <w:r>
              <w:rPr>
                <w:rFonts w:eastAsia="Times New Roman" w:cs="Arial"/>
                <w:b/>
                <w:bCs/>
                <w:color w:val="000000"/>
              </w:rPr>
              <w:t>–</w:t>
            </w:r>
            <w:r w:rsidRPr="00F87AFB">
              <w:rPr>
                <w:rFonts w:eastAsia="Times New Roman" w:cs="Arial"/>
                <w:b/>
                <w:bCs/>
                <w:color w:val="000000"/>
              </w:rPr>
              <w:t xml:space="preserve"> 15</w:t>
            </w:r>
          </w:p>
        </w:tc>
        <w:tc>
          <w:tcPr>
            <w:tcW w:w="3189" w:type="dxa"/>
            <w:tcBorders>
              <w:top w:val="nil"/>
              <w:left w:val="nil"/>
              <w:bottom w:val="single" w:color="auto" w:sz="4" w:space="0"/>
              <w:right w:val="single" w:color="auto" w:sz="4" w:space="0"/>
            </w:tcBorders>
            <w:noWrap/>
            <w:vAlign w:val="center"/>
            <w:hideMark/>
          </w:tcPr>
          <w:p w:rsidRPr="00F87AFB" w:rsidR="00BE2397" w:rsidRDefault="00BE2397" w14:paraId="4FF0C4B8" w14:textId="2B165B6B">
            <w:pPr>
              <w:rPr>
                <w:rFonts w:eastAsia="Times New Roman" w:cs="Arial"/>
                <w:color w:val="000000"/>
              </w:rPr>
            </w:pPr>
            <w:r w:rsidRPr="00F87AFB">
              <w:rPr>
                <w:rFonts w:eastAsia="Times New Roman" w:cs="Arial"/>
                <w:color w:val="000000"/>
              </w:rPr>
              <w:t xml:space="preserve">= </w:t>
            </w:r>
            <w:r w:rsidR="0034476B">
              <w:rPr>
                <w:rFonts w:eastAsia="Times New Roman" w:cs="Arial"/>
                <w:color w:val="000000"/>
              </w:rPr>
              <w:t>670</w:t>
            </w:r>
            <w:r w:rsidRPr="00F87AFB">
              <w:rPr>
                <w:rFonts w:eastAsia="Times New Roman" w:cs="Arial"/>
                <w:color w:val="000000"/>
              </w:rPr>
              <w:t>e^[2.</w:t>
            </w:r>
            <w:r w:rsidR="009707D0">
              <w:rPr>
                <w:rFonts w:eastAsia="Times New Roman" w:cs="Arial"/>
                <w:color w:val="000000"/>
              </w:rPr>
              <w:t>54</w:t>
            </w:r>
            <w:r w:rsidRPr="00F87AFB">
              <w:rPr>
                <w:rFonts w:eastAsia="Times New Roman" w:cs="Arial"/>
                <w:color w:val="000000"/>
              </w:rPr>
              <w:t>% x (DCD Year - 2024+10)]</w:t>
            </w:r>
          </w:p>
        </w:tc>
        <w:tc>
          <w:tcPr>
            <w:tcW w:w="3600" w:type="dxa"/>
            <w:tcBorders>
              <w:top w:val="nil"/>
              <w:left w:val="nil"/>
              <w:bottom w:val="single" w:color="auto" w:sz="4" w:space="0"/>
              <w:right w:val="single" w:color="auto" w:sz="4" w:space="0"/>
            </w:tcBorders>
            <w:noWrap/>
            <w:vAlign w:val="center"/>
            <w:hideMark/>
          </w:tcPr>
          <w:p w:rsidRPr="00F87AFB" w:rsidR="00BE2397" w:rsidRDefault="00BE2397" w14:paraId="62B7B36A" w14:textId="68C152BB">
            <w:pPr>
              <w:rPr>
                <w:rFonts w:eastAsia="Times New Roman" w:cs="Arial"/>
                <w:color w:val="000000"/>
              </w:rPr>
            </w:pPr>
            <w:r w:rsidRPr="00F87AFB">
              <w:rPr>
                <w:rFonts w:eastAsia="Times New Roman" w:cs="Arial"/>
                <w:color w:val="000000"/>
              </w:rPr>
              <w:t xml:space="preserve">= </w:t>
            </w:r>
            <w:r w:rsidR="0099599B">
              <w:rPr>
                <w:rFonts w:eastAsia="Times New Roman" w:cs="Arial"/>
                <w:color w:val="000000"/>
              </w:rPr>
              <w:t>4.8</w:t>
            </w:r>
            <w:r w:rsidRPr="00F87AFB">
              <w:rPr>
                <w:rFonts w:eastAsia="Times New Roman" w:cs="Arial"/>
                <w:color w:val="000000"/>
              </w:rPr>
              <w:t xml:space="preserve"> x Average</w:t>
            </w:r>
            <w:r>
              <w:rPr>
                <w:rFonts w:eastAsia="Times New Roman" w:cs="Arial"/>
                <w:color w:val="000000"/>
              </w:rPr>
              <w:t xml:space="preserve"> Annual</w:t>
            </w:r>
            <w:r w:rsidRPr="00F87AFB">
              <w:rPr>
                <w:rFonts w:eastAsia="Times New Roman" w:cs="Arial"/>
                <w:color w:val="000000"/>
              </w:rPr>
              <w:t xml:space="preserve"> Capacity Price </w:t>
            </w:r>
            <w:r>
              <w:rPr>
                <w:rFonts w:eastAsia="Times New Roman" w:cs="Arial"/>
                <w:color w:val="000000"/>
              </w:rPr>
              <w:t xml:space="preserve">for Annual </w:t>
            </w:r>
            <w:r w:rsidRPr="00F87AFB">
              <w:rPr>
                <w:rFonts w:eastAsia="Times New Roman" w:cs="Arial"/>
                <w:color w:val="000000"/>
              </w:rPr>
              <w:t>Periods 11 - 15</w:t>
            </w:r>
          </w:p>
        </w:tc>
        <w:tc>
          <w:tcPr>
            <w:tcW w:w="2351" w:type="dxa"/>
            <w:tcBorders>
              <w:top w:val="nil"/>
              <w:left w:val="nil"/>
              <w:bottom w:val="single" w:color="auto" w:sz="4" w:space="0"/>
              <w:right w:val="single" w:color="auto" w:sz="8" w:space="0"/>
            </w:tcBorders>
            <w:noWrap/>
            <w:vAlign w:val="center"/>
            <w:hideMark/>
          </w:tcPr>
          <w:p w:rsidRPr="00F87AFB" w:rsidR="00BE2397" w:rsidRDefault="00BE2397" w14:paraId="3C6ACAEA" w14:textId="77777777">
            <w:pPr>
              <w:rPr>
                <w:rFonts w:eastAsia="Times New Roman" w:cs="Arial"/>
                <w:color w:val="000000"/>
              </w:rPr>
            </w:pPr>
            <w:r w:rsidRPr="00F87AFB">
              <w:rPr>
                <w:rFonts w:eastAsia="Times New Roman" w:cs="Arial"/>
                <w:color w:val="000000"/>
              </w:rPr>
              <w:t>= Greater of $10/kW OR (Baseline - Price)</w:t>
            </w:r>
          </w:p>
        </w:tc>
      </w:tr>
      <w:tr w:rsidRPr="00746041" w:rsidR="00BE2397" w14:paraId="49653B9D"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BE2397" w:rsidRDefault="00BE2397" w14:paraId="160F69B6" w14:textId="77777777">
            <w:pPr>
              <w:rPr>
                <w:rFonts w:eastAsia="Times New Roman" w:cs="Arial"/>
                <w:b/>
                <w:bCs/>
                <w:color w:val="000000"/>
              </w:rPr>
            </w:pPr>
            <w:r w:rsidRPr="00F87AFB">
              <w:rPr>
                <w:rFonts w:eastAsia="Times New Roman" w:cs="Arial"/>
                <w:b/>
                <w:bCs/>
                <w:color w:val="000000"/>
              </w:rPr>
              <w:t xml:space="preserve">16 </w:t>
            </w:r>
            <w:r>
              <w:rPr>
                <w:rFonts w:eastAsia="Times New Roman" w:cs="Arial"/>
                <w:b/>
                <w:bCs/>
                <w:color w:val="000000"/>
              </w:rPr>
              <w:t>–</w:t>
            </w:r>
            <w:r w:rsidRPr="00F87AFB">
              <w:rPr>
                <w:rFonts w:eastAsia="Times New Roman" w:cs="Arial"/>
                <w:b/>
                <w:bCs/>
                <w:color w:val="000000"/>
              </w:rPr>
              <w:t xml:space="preserve"> 20</w:t>
            </w:r>
          </w:p>
        </w:tc>
        <w:tc>
          <w:tcPr>
            <w:tcW w:w="3189" w:type="dxa"/>
            <w:tcBorders>
              <w:top w:val="nil"/>
              <w:left w:val="nil"/>
              <w:bottom w:val="single" w:color="auto" w:sz="4" w:space="0"/>
              <w:right w:val="single" w:color="auto" w:sz="4" w:space="0"/>
            </w:tcBorders>
            <w:noWrap/>
            <w:vAlign w:val="center"/>
            <w:hideMark/>
          </w:tcPr>
          <w:p w:rsidRPr="00F87AFB" w:rsidR="00BE2397" w:rsidRDefault="00BE2397" w14:paraId="685738D1" w14:textId="5DC61018">
            <w:pPr>
              <w:rPr>
                <w:rFonts w:eastAsia="Times New Roman" w:cs="Arial"/>
                <w:color w:val="000000"/>
              </w:rPr>
            </w:pPr>
            <w:r w:rsidRPr="00F87AFB">
              <w:rPr>
                <w:rFonts w:eastAsia="Times New Roman" w:cs="Arial"/>
                <w:color w:val="000000"/>
              </w:rPr>
              <w:t xml:space="preserve">= </w:t>
            </w:r>
            <w:r w:rsidR="0034476B">
              <w:rPr>
                <w:rFonts w:eastAsia="Times New Roman" w:cs="Arial"/>
                <w:color w:val="000000"/>
              </w:rPr>
              <w:t>670</w:t>
            </w:r>
            <w:r w:rsidRPr="00F87AFB">
              <w:rPr>
                <w:rFonts w:eastAsia="Times New Roman" w:cs="Arial"/>
                <w:color w:val="000000"/>
              </w:rPr>
              <w:t>e^[2.</w:t>
            </w:r>
            <w:r w:rsidR="009707D0">
              <w:rPr>
                <w:rFonts w:eastAsia="Times New Roman" w:cs="Arial"/>
                <w:color w:val="000000"/>
              </w:rPr>
              <w:t>54</w:t>
            </w:r>
            <w:r w:rsidRPr="00F87AFB">
              <w:rPr>
                <w:rFonts w:eastAsia="Times New Roman" w:cs="Arial"/>
                <w:color w:val="000000"/>
              </w:rPr>
              <w:t>% x (DCD Year - 2024+15)]</w:t>
            </w:r>
          </w:p>
        </w:tc>
        <w:tc>
          <w:tcPr>
            <w:tcW w:w="3600" w:type="dxa"/>
            <w:tcBorders>
              <w:top w:val="nil"/>
              <w:left w:val="nil"/>
              <w:bottom w:val="single" w:color="auto" w:sz="4" w:space="0"/>
              <w:right w:val="single" w:color="auto" w:sz="4" w:space="0"/>
            </w:tcBorders>
            <w:noWrap/>
            <w:vAlign w:val="center"/>
            <w:hideMark/>
          </w:tcPr>
          <w:p w:rsidRPr="00F87AFB" w:rsidR="00BE2397" w:rsidRDefault="00BE2397" w14:paraId="752B91A0" w14:textId="27A9A7D7">
            <w:pPr>
              <w:rPr>
                <w:rFonts w:eastAsia="Times New Roman" w:cs="Arial"/>
                <w:color w:val="000000"/>
              </w:rPr>
            </w:pPr>
            <w:r w:rsidRPr="00F87AFB">
              <w:rPr>
                <w:rFonts w:eastAsia="Times New Roman" w:cs="Arial"/>
                <w:color w:val="000000"/>
              </w:rPr>
              <w:t xml:space="preserve">= </w:t>
            </w:r>
            <w:r w:rsidR="0099599B">
              <w:rPr>
                <w:rFonts w:eastAsia="Times New Roman" w:cs="Arial"/>
                <w:color w:val="000000"/>
              </w:rPr>
              <w:t>4.8</w:t>
            </w:r>
            <w:r w:rsidRPr="00F87AFB">
              <w:rPr>
                <w:rFonts w:eastAsia="Times New Roman" w:cs="Arial"/>
                <w:color w:val="000000"/>
              </w:rPr>
              <w:t xml:space="preserve"> x Average</w:t>
            </w:r>
            <w:r>
              <w:rPr>
                <w:rFonts w:eastAsia="Times New Roman" w:cs="Arial"/>
                <w:color w:val="000000"/>
              </w:rPr>
              <w:t xml:space="preserve"> Annual</w:t>
            </w:r>
            <w:r w:rsidRPr="00F87AFB">
              <w:rPr>
                <w:rFonts w:eastAsia="Times New Roman" w:cs="Arial"/>
                <w:color w:val="000000"/>
              </w:rPr>
              <w:t xml:space="preserve"> Capacity Price </w:t>
            </w:r>
            <w:r>
              <w:rPr>
                <w:rFonts w:eastAsia="Times New Roman" w:cs="Arial"/>
                <w:color w:val="000000"/>
              </w:rPr>
              <w:t xml:space="preserve">for Annual </w:t>
            </w:r>
            <w:r w:rsidRPr="00F87AFB">
              <w:rPr>
                <w:rFonts w:eastAsia="Times New Roman" w:cs="Arial"/>
                <w:color w:val="000000"/>
              </w:rPr>
              <w:t>Periods 16 - 20</w:t>
            </w:r>
          </w:p>
        </w:tc>
        <w:tc>
          <w:tcPr>
            <w:tcW w:w="2351" w:type="dxa"/>
            <w:tcBorders>
              <w:top w:val="nil"/>
              <w:left w:val="nil"/>
              <w:bottom w:val="single" w:color="auto" w:sz="4" w:space="0"/>
              <w:right w:val="single" w:color="auto" w:sz="8" w:space="0"/>
            </w:tcBorders>
            <w:noWrap/>
            <w:vAlign w:val="center"/>
            <w:hideMark/>
          </w:tcPr>
          <w:p w:rsidRPr="00F87AFB" w:rsidR="00BE2397" w:rsidRDefault="00BE2397" w14:paraId="237E8FF4" w14:textId="77777777">
            <w:pPr>
              <w:rPr>
                <w:rFonts w:eastAsia="Times New Roman" w:cs="Arial"/>
                <w:color w:val="000000"/>
              </w:rPr>
            </w:pPr>
            <w:r w:rsidRPr="00F87AFB">
              <w:rPr>
                <w:rFonts w:eastAsia="Times New Roman" w:cs="Arial"/>
                <w:color w:val="000000"/>
              </w:rPr>
              <w:t>= Greater of $10/kW OR (Baseline - Price)</w:t>
            </w:r>
          </w:p>
        </w:tc>
      </w:tr>
      <w:tr w:rsidRPr="00746041" w:rsidR="00BE2397" w14:paraId="30E5B23E"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BE2397" w:rsidRDefault="00BE2397" w14:paraId="4BACC3CF" w14:textId="77777777">
            <w:pPr>
              <w:rPr>
                <w:rFonts w:eastAsia="Times New Roman" w:cs="Arial"/>
                <w:b/>
                <w:bCs/>
                <w:color w:val="000000"/>
              </w:rPr>
            </w:pPr>
            <w:r w:rsidRPr="00F87AFB">
              <w:rPr>
                <w:rFonts w:eastAsia="Times New Roman" w:cs="Arial"/>
                <w:b/>
                <w:bCs/>
                <w:color w:val="000000"/>
              </w:rPr>
              <w:t xml:space="preserve">21 </w:t>
            </w:r>
            <w:r>
              <w:rPr>
                <w:rFonts w:eastAsia="Times New Roman" w:cs="Arial"/>
                <w:b/>
                <w:bCs/>
                <w:color w:val="000000"/>
              </w:rPr>
              <w:t>–</w:t>
            </w:r>
            <w:r w:rsidRPr="00F87AFB">
              <w:rPr>
                <w:rFonts w:eastAsia="Times New Roman" w:cs="Arial"/>
                <w:b/>
                <w:bCs/>
                <w:color w:val="000000"/>
              </w:rPr>
              <w:t xml:space="preserve"> 25</w:t>
            </w:r>
          </w:p>
        </w:tc>
        <w:tc>
          <w:tcPr>
            <w:tcW w:w="3189" w:type="dxa"/>
            <w:tcBorders>
              <w:top w:val="nil"/>
              <w:left w:val="nil"/>
              <w:bottom w:val="single" w:color="auto" w:sz="4" w:space="0"/>
              <w:right w:val="single" w:color="auto" w:sz="4" w:space="0"/>
            </w:tcBorders>
            <w:noWrap/>
            <w:vAlign w:val="center"/>
            <w:hideMark/>
          </w:tcPr>
          <w:p w:rsidRPr="00F87AFB" w:rsidR="00BE2397" w:rsidRDefault="00BE2397" w14:paraId="3DE0CADE" w14:textId="3D3C835E">
            <w:pPr>
              <w:rPr>
                <w:rFonts w:eastAsia="Times New Roman" w:cs="Arial"/>
                <w:color w:val="000000"/>
              </w:rPr>
            </w:pPr>
            <w:r w:rsidRPr="00F87AFB">
              <w:rPr>
                <w:rFonts w:eastAsia="Times New Roman" w:cs="Arial"/>
                <w:color w:val="000000"/>
              </w:rPr>
              <w:t xml:space="preserve">= </w:t>
            </w:r>
            <w:r w:rsidR="0034476B">
              <w:rPr>
                <w:rFonts w:eastAsia="Times New Roman" w:cs="Arial"/>
                <w:color w:val="000000"/>
              </w:rPr>
              <w:t>670</w:t>
            </w:r>
            <w:r w:rsidRPr="00F87AFB">
              <w:rPr>
                <w:rFonts w:eastAsia="Times New Roman" w:cs="Arial"/>
                <w:color w:val="000000"/>
              </w:rPr>
              <w:t>e^[2.</w:t>
            </w:r>
            <w:r w:rsidR="009707D0">
              <w:rPr>
                <w:rFonts w:eastAsia="Times New Roman" w:cs="Arial"/>
                <w:color w:val="000000"/>
              </w:rPr>
              <w:t>54</w:t>
            </w:r>
            <w:r w:rsidRPr="00F87AFB">
              <w:rPr>
                <w:rFonts w:eastAsia="Times New Roman" w:cs="Arial"/>
                <w:color w:val="000000"/>
              </w:rPr>
              <w:t>% x (DCD Year - 2024+20)]</w:t>
            </w:r>
          </w:p>
        </w:tc>
        <w:tc>
          <w:tcPr>
            <w:tcW w:w="3600" w:type="dxa"/>
            <w:tcBorders>
              <w:top w:val="nil"/>
              <w:left w:val="nil"/>
              <w:bottom w:val="single" w:color="auto" w:sz="4" w:space="0"/>
              <w:right w:val="single" w:color="auto" w:sz="4" w:space="0"/>
            </w:tcBorders>
            <w:noWrap/>
            <w:vAlign w:val="center"/>
            <w:hideMark/>
          </w:tcPr>
          <w:p w:rsidRPr="00F87AFB" w:rsidR="00BE2397" w:rsidRDefault="00BE2397" w14:paraId="73D38B59" w14:textId="7FF84972">
            <w:pPr>
              <w:rPr>
                <w:rFonts w:eastAsia="Times New Roman" w:cs="Arial"/>
                <w:color w:val="000000"/>
              </w:rPr>
            </w:pPr>
            <w:r w:rsidRPr="00F87AFB">
              <w:rPr>
                <w:rFonts w:eastAsia="Times New Roman" w:cs="Arial"/>
                <w:color w:val="000000"/>
              </w:rPr>
              <w:t xml:space="preserve">= </w:t>
            </w:r>
            <w:r w:rsidR="0099599B">
              <w:rPr>
                <w:rFonts w:eastAsia="Times New Roman" w:cs="Arial"/>
                <w:color w:val="000000"/>
              </w:rPr>
              <w:t>4.8</w:t>
            </w:r>
            <w:r w:rsidRPr="00F87AFB">
              <w:rPr>
                <w:rFonts w:eastAsia="Times New Roman" w:cs="Arial"/>
                <w:color w:val="000000"/>
              </w:rPr>
              <w:t xml:space="preserve"> x Average </w:t>
            </w:r>
            <w:r>
              <w:rPr>
                <w:rFonts w:eastAsia="Times New Roman" w:cs="Arial"/>
                <w:color w:val="000000"/>
              </w:rPr>
              <w:t xml:space="preserve">Annual </w:t>
            </w:r>
            <w:r w:rsidRPr="00F87AFB">
              <w:rPr>
                <w:rFonts w:eastAsia="Times New Roman" w:cs="Arial"/>
                <w:color w:val="000000"/>
              </w:rPr>
              <w:t xml:space="preserve">Capacity Price </w:t>
            </w:r>
            <w:r>
              <w:rPr>
                <w:rFonts w:eastAsia="Times New Roman" w:cs="Arial"/>
                <w:color w:val="000000"/>
              </w:rPr>
              <w:t xml:space="preserve">for Annual </w:t>
            </w:r>
            <w:r w:rsidRPr="00F87AFB">
              <w:rPr>
                <w:rFonts w:eastAsia="Times New Roman" w:cs="Arial"/>
                <w:color w:val="000000"/>
              </w:rPr>
              <w:t>Periods 21 - 25</w:t>
            </w:r>
          </w:p>
        </w:tc>
        <w:tc>
          <w:tcPr>
            <w:tcW w:w="2351" w:type="dxa"/>
            <w:tcBorders>
              <w:top w:val="nil"/>
              <w:left w:val="nil"/>
              <w:bottom w:val="single" w:color="auto" w:sz="4" w:space="0"/>
              <w:right w:val="single" w:color="auto" w:sz="8" w:space="0"/>
            </w:tcBorders>
            <w:noWrap/>
            <w:vAlign w:val="center"/>
            <w:hideMark/>
          </w:tcPr>
          <w:p w:rsidRPr="00F87AFB" w:rsidR="00BE2397" w:rsidRDefault="00BE2397" w14:paraId="1595DA55" w14:textId="77777777">
            <w:pPr>
              <w:rPr>
                <w:rFonts w:eastAsia="Times New Roman" w:cs="Arial"/>
                <w:color w:val="000000"/>
              </w:rPr>
            </w:pPr>
            <w:r w:rsidRPr="00F87AFB">
              <w:rPr>
                <w:rFonts w:eastAsia="Times New Roman" w:cs="Arial"/>
                <w:color w:val="000000"/>
              </w:rPr>
              <w:t>= Greater of $10/kW OR (Baseline - Price)</w:t>
            </w:r>
          </w:p>
        </w:tc>
      </w:tr>
      <w:tr w:rsidRPr="00746041" w:rsidR="00997264" w14:paraId="637CA06B" w14:textId="77777777">
        <w:trPr>
          <w:trHeight w:val="533"/>
        </w:trPr>
        <w:tc>
          <w:tcPr>
            <w:tcW w:w="980" w:type="dxa"/>
            <w:tcBorders>
              <w:top w:val="nil"/>
              <w:left w:val="single" w:color="auto" w:sz="8" w:space="0"/>
              <w:bottom w:val="single" w:color="auto" w:sz="4" w:space="0"/>
              <w:right w:val="single" w:color="auto" w:sz="4" w:space="0"/>
            </w:tcBorders>
            <w:noWrap/>
            <w:vAlign w:val="center"/>
          </w:tcPr>
          <w:p w:rsidRPr="00F87AFB" w:rsidR="00997264" w:rsidP="00997264" w:rsidRDefault="00997264" w14:paraId="32645051" w14:textId="25506473">
            <w:pPr>
              <w:rPr>
                <w:rFonts w:eastAsia="Times New Roman" w:cs="Arial"/>
                <w:b/>
                <w:bCs/>
                <w:color w:val="000000"/>
              </w:rPr>
            </w:pPr>
            <w:r w:rsidRPr="00F87AFB">
              <w:rPr>
                <w:rFonts w:eastAsia="Times New Roman" w:cs="Arial"/>
                <w:b/>
                <w:bCs/>
                <w:color w:val="000000"/>
              </w:rPr>
              <w:t>2</w:t>
            </w:r>
            <w:r>
              <w:rPr>
                <w:rFonts w:eastAsia="Times New Roman" w:cs="Arial"/>
                <w:b/>
                <w:bCs/>
                <w:color w:val="000000"/>
              </w:rPr>
              <w:t>6</w:t>
            </w:r>
            <w:r w:rsidRPr="00F87AFB">
              <w:rPr>
                <w:rFonts w:eastAsia="Times New Roman" w:cs="Arial"/>
                <w:b/>
                <w:bCs/>
                <w:color w:val="000000"/>
              </w:rPr>
              <w:t xml:space="preserve"> </w:t>
            </w:r>
            <w:r>
              <w:rPr>
                <w:rFonts w:eastAsia="Times New Roman" w:cs="Arial"/>
                <w:b/>
                <w:bCs/>
                <w:color w:val="000000"/>
              </w:rPr>
              <w:t>–</w:t>
            </w:r>
            <w:r w:rsidRPr="00F87AFB">
              <w:rPr>
                <w:rFonts w:eastAsia="Times New Roman" w:cs="Arial"/>
                <w:b/>
                <w:bCs/>
                <w:color w:val="000000"/>
              </w:rPr>
              <w:t xml:space="preserve"> </w:t>
            </w:r>
            <w:r>
              <w:rPr>
                <w:rFonts w:eastAsia="Times New Roman" w:cs="Arial"/>
                <w:b/>
                <w:bCs/>
                <w:color w:val="000000"/>
              </w:rPr>
              <w:t>30</w:t>
            </w:r>
          </w:p>
        </w:tc>
        <w:tc>
          <w:tcPr>
            <w:tcW w:w="3189" w:type="dxa"/>
            <w:tcBorders>
              <w:top w:val="nil"/>
              <w:left w:val="nil"/>
              <w:bottom w:val="single" w:color="auto" w:sz="4" w:space="0"/>
              <w:right w:val="single" w:color="auto" w:sz="4" w:space="0"/>
            </w:tcBorders>
            <w:noWrap/>
            <w:vAlign w:val="center"/>
          </w:tcPr>
          <w:p w:rsidRPr="00F87AFB" w:rsidR="00997264" w:rsidP="00997264" w:rsidRDefault="00997264" w14:paraId="4D69F091" w14:textId="33767D29">
            <w:pPr>
              <w:rPr>
                <w:rFonts w:eastAsia="Times New Roman" w:cs="Arial"/>
                <w:color w:val="000000"/>
              </w:rPr>
            </w:pPr>
            <w:r w:rsidRPr="00F87AFB">
              <w:rPr>
                <w:rFonts w:eastAsia="Times New Roman" w:cs="Arial"/>
                <w:color w:val="000000"/>
              </w:rPr>
              <w:t xml:space="preserve">= </w:t>
            </w:r>
            <w:r>
              <w:rPr>
                <w:rFonts w:eastAsia="Times New Roman" w:cs="Arial"/>
                <w:color w:val="000000"/>
              </w:rPr>
              <w:t>670</w:t>
            </w:r>
            <w:r w:rsidRPr="00F87AFB">
              <w:rPr>
                <w:rFonts w:eastAsia="Times New Roman" w:cs="Arial"/>
                <w:color w:val="000000"/>
              </w:rPr>
              <w:t>e^[2.</w:t>
            </w:r>
            <w:r>
              <w:rPr>
                <w:rFonts w:eastAsia="Times New Roman" w:cs="Arial"/>
                <w:color w:val="000000"/>
              </w:rPr>
              <w:t>54</w:t>
            </w:r>
            <w:r w:rsidRPr="00F87AFB">
              <w:rPr>
                <w:rFonts w:eastAsia="Times New Roman" w:cs="Arial"/>
                <w:color w:val="000000"/>
              </w:rPr>
              <w:t>% x (DCD Year - 2024+2</w:t>
            </w:r>
            <w:r>
              <w:rPr>
                <w:rFonts w:eastAsia="Times New Roman" w:cs="Arial"/>
                <w:color w:val="000000"/>
              </w:rPr>
              <w:t>5</w:t>
            </w:r>
            <w:r w:rsidRPr="00F87AFB">
              <w:rPr>
                <w:rFonts w:eastAsia="Times New Roman" w:cs="Arial"/>
                <w:color w:val="000000"/>
              </w:rPr>
              <w:t>)]</w:t>
            </w:r>
          </w:p>
        </w:tc>
        <w:tc>
          <w:tcPr>
            <w:tcW w:w="3600" w:type="dxa"/>
            <w:tcBorders>
              <w:top w:val="nil"/>
              <w:left w:val="nil"/>
              <w:bottom w:val="single" w:color="auto" w:sz="4" w:space="0"/>
              <w:right w:val="single" w:color="auto" w:sz="4" w:space="0"/>
            </w:tcBorders>
            <w:noWrap/>
            <w:vAlign w:val="center"/>
          </w:tcPr>
          <w:p w:rsidRPr="00F87AFB" w:rsidR="00997264" w:rsidP="00997264" w:rsidRDefault="00997264" w14:paraId="743ECCE7" w14:textId="36A4DE28">
            <w:pPr>
              <w:rPr>
                <w:rFonts w:eastAsia="Times New Roman" w:cs="Arial"/>
                <w:color w:val="000000"/>
              </w:rPr>
            </w:pPr>
            <w:r w:rsidRPr="00F87AFB">
              <w:rPr>
                <w:rFonts w:eastAsia="Times New Roman" w:cs="Arial"/>
                <w:color w:val="000000"/>
              </w:rPr>
              <w:t xml:space="preserve">= </w:t>
            </w:r>
            <w:r>
              <w:rPr>
                <w:rFonts w:eastAsia="Times New Roman" w:cs="Arial"/>
                <w:color w:val="000000"/>
              </w:rPr>
              <w:t>4.8</w:t>
            </w:r>
            <w:r w:rsidRPr="00F87AFB">
              <w:rPr>
                <w:rFonts w:eastAsia="Times New Roman" w:cs="Arial"/>
                <w:color w:val="000000"/>
              </w:rPr>
              <w:t xml:space="preserve"> x Average </w:t>
            </w:r>
            <w:r>
              <w:rPr>
                <w:rFonts w:eastAsia="Times New Roman" w:cs="Arial"/>
                <w:color w:val="000000"/>
              </w:rPr>
              <w:t xml:space="preserve">Annual </w:t>
            </w:r>
            <w:r w:rsidRPr="00F87AFB">
              <w:rPr>
                <w:rFonts w:eastAsia="Times New Roman" w:cs="Arial"/>
                <w:color w:val="000000"/>
              </w:rPr>
              <w:t xml:space="preserve">Capacity Price </w:t>
            </w:r>
            <w:r>
              <w:rPr>
                <w:rFonts w:eastAsia="Times New Roman" w:cs="Arial"/>
                <w:color w:val="000000"/>
              </w:rPr>
              <w:t xml:space="preserve">for Annual </w:t>
            </w:r>
            <w:r w:rsidRPr="00F87AFB">
              <w:rPr>
                <w:rFonts w:eastAsia="Times New Roman" w:cs="Arial"/>
                <w:color w:val="000000"/>
              </w:rPr>
              <w:t>Periods 2</w:t>
            </w:r>
            <w:r>
              <w:rPr>
                <w:rFonts w:eastAsia="Times New Roman" w:cs="Arial"/>
                <w:color w:val="000000"/>
              </w:rPr>
              <w:t>6</w:t>
            </w:r>
            <w:r w:rsidRPr="00F87AFB">
              <w:rPr>
                <w:rFonts w:eastAsia="Times New Roman" w:cs="Arial"/>
                <w:color w:val="000000"/>
              </w:rPr>
              <w:t xml:space="preserve"> - </w:t>
            </w:r>
            <w:r>
              <w:rPr>
                <w:rFonts w:eastAsia="Times New Roman" w:cs="Arial"/>
                <w:color w:val="000000"/>
              </w:rPr>
              <w:t>30</w:t>
            </w:r>
          </w:p>
        </w:tc>
        <w:tc>
          <w:tcPr>
            <w:tcW w:w="2351" w:type="dxa"/>
            <w:tcBorders>
              <w:top w:val="nil"/>
              <w:left w:val="nil"/>
              <w:bottom w:val="single" w:color="auto" w:sz="4" w:space="0"/>
              <w:right w:val="single" w:color="auto" w:sz="8" w:space="0"/>
            </w:tcBorders>
            <w:noWrap/>
            <w:vAlign w:val="center"/>
          </w:tcPr>
          <w:p w:rsidRPr="00F87AFB" w:rsidR="00997264" w:rsidP="00997264" w:rsidRDefault="00997264" w14:paraId="2847BF24" w14:textId="1CBCFD34">
            <w:pPr>
              <w:rPr>
                <w:rFonts w:eastAsia="Times New Roman" w:cs="Arial"/>
                <w:color w:val="000000"/>
              </w:rPr>
            </w:pPr>
            <w:r w:rsidRPr="00F87AFB">
              <w:rPr>
                <w:rFonts w:eastAsia="Times New Roman" w:cs="Arial"/>
                <w:color w:val="000000"/>
              </w:rPr>
              <w:t>= Greater of $10/kW OR (Baseline - Price)</w:t>
            </w:r>
          </w:p>
        </w:tc>
      </w:tr>
      <w:tr w:rsidRPr="00746041" w:rsidR="00BE2397" w14:paraId="1D00C92F" w14:textId="77777777">
        <w:trPr>
          <w:trHeight w:val="533"/>
        </w:trPr>
        <w:tc>
          <w:tcPr>
            <w:tcW w:w="980" w:type="dxa"/>
            <w:tcBorders>
              <w:top w:val="nil"/>
              <w:left w:val="single" w:color="auto" w:sz="8" w:space="0"/>
              <w:bottom w:val="single" w:color="auto" w:sz="4" w:space="0"/>
              <w:right w:val="single" w:color="auto" w:sz="4" w:space="0"/>
            </w:tcBorders>
            <w:noWrap/>
            <w:vAlign w:val="center"/>
            <w:hideMark/>
          </w:tcPr>
          <w:p w:rsidRPr="00F87AFB" w:rsidR="00BE2397" w:rsidRDefault="00BE2397" w14:paraId="76F3B34F" w14:textId="77777777">
            <w:pPr>
              <w:rPr>
                <w:rFonts w:eastAsia="Times New Roman" w:cs="Arial"/>
                <w:b/>
                <w:bCs/>
                <w:color w:val="000000"/>
              </w:rPr>
            </w:pPr>
            <w:r w:rsidRPr="00F87AFB">
              <w:rPr>
                <w:rFonts w:eastAsia="Times New Roman" w:cs="Arial"/>
                <w:b/>
                <w:bCs/>
                <w:color w:val="000000"/>
              </w:rPr>
              <w:t>Pre</w:t>
            </w:r>
            <w:r>
              <w:rPr>
                <w:rFonts w:eastAsia="Times New Roman" w:cs="Arial"/>
                <w:b/>
                <w:bCs/>
                <w:color w:val="000000"/>
              </w:rPr>
              <w:t>-</w:t>
            </w:r>
            <w:r w:rsidRPr="00F87AFB">
              <w:rPr>
                <w:rFonts w:eastAsia="Times New Roman" w:cs="Arial"/>
                <w:b/>
                <w:bCs/>
                <w:color w:val="000000"/>
              </w:rPr>
              <w:t>DCD</w:t>
            </w:r>
          </w:p>
        </w:tc>
        <w:tc>
          <w:tcPr>
            <w:tcW w:w="3189" w:type="dxa"/>
            <w:tcBorders>
              <w:top w:val="nil"/>
              <w:left w:val="nil"/>
              <w:bottom w:val="single" w:color="auto" w:sz="4" w:space="0"/>
              <w:right w:val="single" w:color="auto" w:sz="4" w:space="0"/>
            </w:tcBorders>
            <w:shd w:val="clear" w:color="000000" w:fill="000000"/>
            <w:noWrap/>
            <w:vAlign w:val="center"/>
            <w:hideMark/>
          </w:tcPr>
          <w:p w:rsidRPr="00F87AFB" w:rsidR="00BE2397" w:rsidRDefault="00BE2397" w14:paraId="7E32E624" w14:textId="77777777">
            <w:pPr>
              <w:rPr>
                <w:rFonts w:eastAsia="Times New Roman" w:cs="Arial"/>
                <w:color w:val="000000"/>
              </w:rPr>
            </w:pPr>
          </w:p>
        </w:tc>
        <w:tc>
          <w:tcPr>
            <w:tcW w:w="3600" w:type="dxa"/>
            <w:tcBorders>
              <w:top w:val="nil"/>
              <w:left w:val="nil"/>
              <w:bottom w:val="single" w:color="auto" w:sz="4" w:space="0"/>
              <w:right w:val="single" w:color="auto" w:sz="4" w:space="0"/>
            </w:tcBorders>
            <w:shd w:val="clear" w:color="000000" w:fill="000000"/>
            <w:noWrap/>
            <w:vAlign w:val="center"/>
            <w:hideMark/>
          </w:tcPr>
          <w:p w:rsidRPr="00F87AFB" w:rsidR="00BE2397" w:rsidRDefault="00BE2397" w14:paraId="01B3EA71" w14:textId="77777777">
            <w:pPr>
              <w:rPr>
                <w:rFonts w:eastAsia="Times New Roman" w:cs="Arial"/>
                <w:color w:val="000000"/>
              </w:rPr>
            </w:pPr>
          </w:p>
        </w:tc>
        <w:tc>
          <w:tcPr>
            <w:tcW w:w="2351" w:type="dxa"/>
            <w:tcBorders>
              <w:top w:val="nil"/>
              <w:left w:val="nil"/>
              <w:bottom w:val="single" w:color="auto" w:sz="4" w:space="0"/>
              <w:right w:val="single" w:color="auto" w:sz="8" w:space="0"/>
            </w:tcBorders>
            <w:noWrap/>
            <w:vAlign w:val="center"/>
            <w:hideMark/>
          </w:tcPr>
          <w:p w:rsidRPr="00F87AFB" w:rsidR="00BE2397" w:rsidRDefault="00BE2397" w14:paraId="6E35B229" w14:textId="77777777">
            <w:pPr>
              <w:rPr>
                <w:rFonts w:eastAsia="Times New Roman" w:cs="Arial"/>
                <w:color w:val="000000"/>
              </w:rPr>
            </w:pPr>
            <w:r w:rsidRPr="00F87AFB">
              <w:rPr>
                <w:rFonts w:eastAsia="Times New Roman" w:cs="Arial"/>
                <w:color w:val="000000"/>
              </w:rPr>
              <w:t>= 0.5 x Required Collateral Periods 1-5</w:t>
            </w:r>
          </w:p>
        </w:tc>
      </w:tr>
      <w:tr w:rsidRPr="00746041" w:rsidR="00BE2397" w14:paraId="0EC27566" w14:textId="77777777">
        <w:trPr>
          <w:trHeight w:val="368"/>
        </w:trPr>
        <w:tc>
          <w:tcPr>
            <w:tcW w:w="7769" w:type="dxa"/>
            <w:gridSpan w:val="3"/>
            <w:tcBorders>
              <w:top w:val="nil"/>
              <w:left w:val="single" w:color="auto" w:sz="8" w:space="0"/>
              <w:bottom w:val="nil"/>
              <w:right w:val="nil"/>
            </w:tcBorders>
            <w:noWrap/>
            <w:vAlign w:val="bottom"/>
            <w:hideMark/>
          </w:tcPr>
          <w:p w:rsidRPr="00F87AFB" w:rsidR="00BE2397" w:rsidRDefault="00BE2397" w14:paraId="4232C50C" w14:textId="77777777">
            <w:pPr>
              <w:rPr>
                <w:rFonts w:eastAsia="Times New Roman" w:cs="Arial"/>
                <w:i/>
                <w:iCs/>
                <w:color w:val="000000"/>
              </w:rPr>
            </w:pPr>
            <w:r w:rsidRPr="00F87AFB">
              <w:rPr>
                <w:rFonts w:eastAsia="Times New Roman" w:cs="Arial"/>
                <w:i/>
                <w:iCs/>
                <w:color w:val="000000"/>
              </w:rPr>
              <w:t xml:space="preserve">*For the last </w:t>
            </w:r>
            <w:r>
              <w:rPr>
                <w:rFonts w:eastAsia="Times New Roman" w:cs="Arial"/>
                <w:i/>
                <w:iCs/>
                <w:color w:val="000000"/>
              </w:rPr>
              <w:t>Annual Periods</w:t>
            </w:r>
            <w:r w:rsidRPr="00F87AFB">
              <w:rPr>
                <w:rFonts w:eastAsia="Times New Roman" w:cs="Arial"/>
                <w:i/>
                <w:iCs/>
                <w:color w:val="000000"/>
              </w:rPr>
              <w:t xml:space="preserve">, </w:t>
            </w:r>
            <w:r>
              <w:rPr>
                <w:rFonts w:eastAsia="Times New Roman" w:cs="Arial"/>
                <w:i/>
                <w:iCs/>
                <w:color w:val="000000"/>
              </w:rPr>
              <w:t>Performance Security</w:t>
            </w:r>
            <w:r w:rsidRPr="00F87AFB">
              <w:rPr>
                <w:rFonts w:eastAsia="Times New Roman" w:cs="Arial"/>
                <w:i/>
                <w:iCs/>
                <w:color w:val="000000"/>
              </w:rPr>
              <w:t xml:space="preserve"> is reduced 50%.</w:t>
            </w:r>
          </w:p>
        </w:tc>
        <w:tc>
          <w:tcPr>
            <w:tcW w:w="2351" w:type="dxa"/>
            <w:tcBorders>
              <w:top w:val="nil"/>
              <w:left w:val="nil"/>
              <w:bottom w:val="nil"/>
              <w:right w:val="single" w:color="auto" w:sz="8" w:space="0"/>
            </w:tcBorders>
            <w:noWrap/>
            <w:vAlign w:val="center"/>
            <w:hideMark/>
          </w:tcPr>
          <w:p w:rsidRPr="00F87AFB" w:rsidR="00BE2397" w:rsidRDefault="00BE2397" w14:paraId="30BE474F" w14:textId="77777777">
            <w:pPr>
              <w:rPr>
                <w:rFonts w:eastAsia="Times New Roman" w:cs="Arial"/>
                <w:color w:val="000000"/>
              </w:rPr>
            </w:pPr>
          </w:p>
        </w:tc>
      </w:tr>
      <w:tr w:rsidRPr="00746041" w:rsidR="00BE2397" w14:paraId="0D248332" w14:textId="77777777">
        <w:trPr>
          <w:trHeight w:val="368"/>
        </w:trPr>
        <w:tc>
          <w:tcPr>
            <w:tcW w:w="10120" w:type="dxa"/>
            <w:gridSpan w:val="4"/>
            <w:tcBorders>
              <w:top w:val="nil"/>
              <w:left w:val="single" w:color="auto" w:sz="8" w:space="0"/>
              <w:bottom w:val="single" w:color="auto" w:sz="8" w:space="0"/>
              <w:right w:val="single" w:color="000000" w:sz="8" w:space="0"/>
            </w:tcBorders>
            <w:noWrap/>
            <w:hideMark/>
          </w:tcPr>
          <w:p w:rsidRPr="00F87AFB" w:rsidR="00BE2397" w:rsidRDefault="00BE2397" w14:paraId="551E7969" w14:textId="77777777">
            <w:pPr>
              <w:jc w:val="both"/>
              <w:rPr>
                <w:rFonts w:eastAsia="Times New Roman" w:cs="Arial"/>
                <w:i/>
                <w:iCs/>
                <w:color w:val="000000"/>
              </w:rPr>
            </w:pPr>
            <w:r w:rsidRPr="00F87AFB">
              <w:rPr>
                <w:rFonts w:eastAsia="Times New Roman" w:cs="Arial"/>
                <w:i/>
                <w:iCs/>
                <w:color w:val="000000"/>
              </w:rPr>
              <w:t xml:space="preserve">**The resultant calculations </w:t>
            </w:r>
            <w:r>
              <w:rPr>
                <w:rFonts w:eastAsia="Times New Roman" w:cs="Arial"/>
                <w:i/>
                <w:color w:val="000000"/>
              </w:rPr>
              <w:t>will</w:t>
            </w:r>
            <w:r w:rsidRPr="00F87AFB">
              <w:rPr>
                <w:rFonts w:eastAsia="Times New Roman" w:cs="Arial"/>
                <w:i/>
                <w:iCs/>
                <w:color w:val="000000"/>
              </w:rPr>
              <w:t xml:space="preserve"> be rounded up to the dollar per kW to determine the required </w:t>
            </w:r>
            <w:r>
              <w:rPr>
                <w:rFonts w:eastAsia="Times New Roman" w:cs="Arial"/>
                <w:i/>
                <w:iCs/>
                <w:color w:val="000000"/>
              </w:rPr>
              <w:t>Performance Security amount</w:t>
            </w:r>
            <w:r w:rsidRPr="00F87AFB">
              <w:rPr>
                <w:rFonts w:eastAsia="Times New Roman" w:cs="Arial"/>
                <w:i/>
                <w:iCs/>
                <w:color w:val="000000"/>
              </w:rPr>
              <w:t>.</w:t>
            </w:r>
          </w:p>
        </w:tc>
      </w:tr>
    </w:tbl>
    <w:p w:rsidRPr="00D5142B" w:rsidR="00BE2397" w:rsidP="00BE2397" w:rsidRDefault="00BE2397" w14:paraId="738AB41A" w14:textId="77777777">
      <w:pPr>
        <w:pStyle w:val="zGNormal6"/>
      </w:pPr>
    </w:p>
    <w:p w:rsidR="00BE2397" w:rsidP="00BE2397" w:rsidRDefault="00BE2397" w14:paraId="2B2C3D70" w14:textId="77777777"/>
    <w:p w:rsidRPr="00CF04F4" w:rsidR="00BE2397" w:rsidP="00BE2397" w:rsidRDefault="00BE2397" w14:paraId="67FE8208" w14:textId="77777777">
      <w:pPr>
        <w:jc w:val="both"/>
        <w:rPr>
          <w:b/>
        </w:rPr>
      </w:pPr>
      <w:r w:rsidRPr="00CF04F4">
        <w:rPr>
          <w:b/>
        </w:rPr>
        <w:t xml:space="preserve">Delay Liquidated Damages. </w:t>
      </w:r>
      <w:r w:rsidRPr="00CF04F4">
        <w:rPr>
          <w:bCs/>
        </w:rPr>
        <w:t>Delay Liquidated Damages are daily amounts that Seller must pay for each Day of delay beyond the RCOD in the applicable Month and are calculated based on the formula below.</w:t>
      </w:r>
    </w:p>
    <w:p w:rsidRPr="00771F8A" w:rsidR="00BE2397" w:rsidP="00BE2397" w:rsidRDefault="00BE2397" w14:paraId="29CF4ACB" w14:textId="77777777">
      <w:pPr>
        <w:pStyle w:val="ListParagraph"/>
        <w:ind w:left="8"/>
        <w:rPr>
          <w:b/>
        </w:rPr>
      </w:pPr>
    </w:p>
    <w:p w:rsidR="00BE2397" w:rsidP="00BE2397" w:rsidRDefault="00BE2397" w14:paraId="10751814" w14:textId="77777777">
      <w:r w:rsidRPr="00152E45">
        <w:rPr>
          <w:b/>
        </w:rPr>
        <w:t>Delay Liquidated Damages ($/kW/day)</w:t>
      </w:r>
      <w:r>
        <w:t xml:space="preserve"> = MVF * [Required Performance Security Periods 1-5 ] ÷ 30</w:t>
      </w:r>
    </w:p>
    <w:p w:rsidRPr="00647630" w:rsidR="00BE2397" w:rsidP="00BE2397" w:rsidRDefault="00BE2397" w14:paraId="772971EE" w14:textId="77777777">
      <w:pPr>
        <w:spacing w:line="259" w:lineRule="auto"/>
        <w:rPr>
          <w:rFonts w:cs="Arial"/>
          <w:b/>
          <w:sz w:val="16"/>
          <w:szCs w:val="16"/>
        </w:rPr>
      </w:pPr>
    </w:p>
    <w:p w:rsidRPr="00643853" w:rsidR="00BE2397" w:rsidP="00BE2397" w:rsidRDefault="00BE2397" w14:paraId="0C04C049" w14:textId="77777777">
      <w:pPr>
        <w:rPr>
          <w:rFonts w:cs="Arial"/>
        </w:rPr>
      </w:pPr>
      <w:r w:rsidRPr="00643853">
        <w:rPr>
          <w:rFonts w:cs="Arial"/>
        </w:rPr>
        <w:t>Where:</w:t>
      </w:r>
    </w:p>
    <w:p w:rsidR="00BE2397" w:rsidP="00BE2397" w:rsidRDefault="00BE2397" w14:paraId="2D5157B5" w14:textId="77777777">
      <w:pPr>
        <w:rPr>
          <w:rFonts w:cs="Arial"/>
        </w:rPr>
      </w:pPr>
      <w:r w:rsidRPr="009D25FA">
        <w:rPr>
          <w:rFonts w:cs="Arial"/>
          <w:b/>
        </w:rPr>
        <w:t>MVF</w:t>
      </w:r>
      <w:r>
        <w:rPr>
          <w:rFonts w:cs="Arial"/>
        </w:rPr>
        <w:t xml:space="preserve"> = Monthly Value Factor for the applicable Month</w:t>
      </w:r>
    </w:p>
    <w:p w:rsidRPr="00643853" w:rsidR="00BE2397" w:rsidP="00BE2397" w:rsidRDefault="00BE2397" w14:paraId="249E9485" w14:textId="77777777">
      <w:pPr>
        <w:rPr>
          <w:rFonts w:cs="Arial"/>
        </w:rPr>
      </w:pPr>
      <w:r w:rsidRPr="009D25FA">
        <w:rPr>
          <w:rFonts w:cs="Arial"/>
          <w:b/>
        </w:rPr>
        <w:t>DCD Year</w:t>
      </w:r>
      <w:r w:rsidRPr="00643853">
        <w:rPr>
          <w:rFonts w:cs="Arial"/>
        </w:rPr>
        <w:t xml:space="preserve"> = Year of the Delivery Commencement Date</w:t>
      </w:r>
      <w:r>
        <w:rPr>
          <w:rFonts w:cs="Arial"/>
        </w:rPr>
        <w:t>, except that for delay liquidated damages DCD year will be based on the RCOD year</w:t>
      </w:r>
    </w:p>
    <w:p w:rsidRPr="00643853" w:rsidR="00BE2397" w:rsidP="00BE2397" w:rsidRDefault="00BE2397" w14:paraId="72B47D04" w14:textId="77777777">
      <w:pPr>
        <w:rPr>
          <w:rFonts w:cs="Arial"/>
        </w:rPr>
      </w:pPr>
      <w:r w:rsidRPr="009D25FA">
        <w:rPr>
          <w:rFonts w:cs="Arial"/>
          <w:b/>
        </w:rPr>
        <w:t>PPA Term</w:t>
      </w:r>
      <w:r w:rsidRPr="00643853">
        <w:rPr>
          <w:rFonts w:cs="Arial"/>
        </w:rPr>
        <w:t xml:space="preserve"> = PPA Term length</w:t>
      </w:r>
    </w:p>
    <w:p w:rsidRPr="00643853" w:rsidR="00BE2397" w:rsidP="00BE2397" w:rsidRDefault="00BE2397" w14:paraId="112D0655" w14:textId="77777777">
      <w:pPr>
        <w:rPr>
          <w:rFonts w:eastAsia="Times New Roman" w:cs="Arial"/>
          <w:color w:val="000000"/>
        </w:rPr>
      </w:pPr>
      <w:r w:rsidRPr="009D25FA">
        <w:rPr>
          <w:rFonts w:eastAsia="Times New Roman" w:cs="Arial"/>
          <w:b/>
          <w:color w:val="000000"/>
        </w:rPr>
        <w:t>Average Annual Capacity Price Periods 1-5</w:t>
      </w:r>
      <w:r w:rsidRPr="00643853">
        <w:rPr>
          <w:rFonts w:eastAsia="Times New Roman" w:cs="Arial"/>
          <w:color w:val="000000"/>
        </w:rPr>
        <w:t xml:space="preserve"> = The average of capacity price periods 1-5</w:t>
      </w:r>
    </w:p>
    <w:p w:rsidRPr="00643853" w:rsidR="00BE2397" w:rsidP="00BE2397" w:rsidRDefault="00BE2397" w14:paraId="0758925F" w14:textId="77777777">
      <w:pPr>
        <w:rPr>
          <w:rFonts w:eastAsia="Times New Roman" w:cs="Arial"/>
          <w:color w:val="000000"/>
        </w:rPr>
      </w:pPr>
      <w:r w:rsidRPr="009D25FA">
        <w:rPr>
          <w:rFonts w:eastAsia="Times New Roman" w:cs="Arial"/>
          <w:b/>
          <w:color w:val="000000"/>
        </w:rPr>
        <w:t>Average Annual Capacity Price Periods 6-10</w:t>
      </w:r>
      <w:r w:rsidRPr="00643853">
        <w:rPr>
          <w:rFonts w:eastAsia="Times New Roman" w:cs="Arial"/>
          <w:color w:val="000000"/>
        </w:rPr>
        <w:t xml:space="preserve"> = The average of capacity price periods 6-10</w:t>
      </w:r>
    </w:p>
    <w:p w:rsidRPr="00643853" w:rsidR="00BE2397" w:rsidP="00BE2397" w:rsidRDefault="00BE2397" w14:paraId="6BF3EF6C" w14:textId="77777777">
      <w:pPr>
        <w:rPr>
          <w:rFonts w:eastAsia="Times New Roman" w:cs="Arial"/>
          <w:color w:val="000000"/>
        </w:rPr>
      </w:pPr>
      <w:r w:rsidRPr="009D25FA">
        <w:rPr>
          <w:rFonts w:eastAsia="Times New Roman" w:cs="Arial"/>
          <w:b/>
          <w:color w:val="000000"/>
        </w:rPr>
        <w:t>Average Annual Capacity Price Periods 11-15</w:t>
      </w:r>
      <w:r w:rsidRPr="00643853">
        <w:rPr>
          <w:rFonts w:eastAsia="Times New Roman" w:cs="Arial"/>
          <w:color w:val="000000"/>
        </w:rPr>
        <w:t xml:space="preserve"> = The average of capacity price periods 11-15</w:t>
      </w:r>
    </w:p>
    <w:p w:rsidRPr="00643853" w:rsidR="00BE2397" w:rsidP="00BE2397" w:rsidRDefault="00BE2397" w14:paraId="0834E2D2" w14:textId="77777777">
      <w:pPr>
        <w:rPr>
          <w:rFonts w:eastAsia="Times New Roman" w:cs="Arial"/>
          <w:color w:val="000000"/>
        </w:rPr>
      </w:pPr>
      <w:r w:rsidRPr="009D25FA">
        <w:rPr>
          <w:rFonts w:eastAsia="Times New Roman" w:cs="Arial"/>
          <w:b/>
          <w:color w:val="000000"/>
        </w:rPr>
        <w:t>Average Annual Capacity Price Periods 16-20</w:t>
      </w:r>
      <w:r w:rsidRPr="00643853">
        <w:rPr>
          <w:rFonts w:eastAsia="Times New Roman" w:cs="Arial"/>
          <w:color w:val="000000"/>
        </w:rPr>
        <w:t xml:space="preserve"> = The average of capacity price periods 16-20</w:t>
      </w:r>
    </w:p>
    <w:p w:rsidR="00EC5C6E" w:rsidP="00EC5C6E" w:rsidRDefault="00BE2397" w14:paraId="1848D99C" w14:textId="77777777">
      <w:pPr>
        <w:rPr>
          <w:rFonts w:eastAsia="Times New Roman" w:cs="Arial"/>
          <w:b/>
          <w:color w:val="000000"/>
        </w:rPr>
      </w:pPr>
      <w:r w:rsidRPr="009D25FA">
        <w:rPr>
          <w:rFonts w:eastAsia="Times New Roman" w:cs="Arial"/>
          <w:b/>
          <w:color w:val="000000"/>
        </w:rPr>
        <w:t xml:space="preserve">Average Annual Capacity Price Periods 21-25 </w:t>
      </w:r>
      <w:r w:rsidRPr="00643853">
        <w:rPr>
          <w:rFonts w:eastAsia="Times New Roman" w:cs="Arial"/>
          <w:color w:val="000000"/>
        </w:rPr>
        <w:t>= The average of capacity price periods 21-25</w:t>
      </w:r>
      <w:r w:rsidRPr="00EC5C6E" w:rsidR="00EC5C6E">
        <w:rPr>
          <w:rFonts w:eastAsia="Times New Roman" w:cs="Arial"/>
          <w:b/>
          <w:color w:val="000000"/>
        </w:rPr>
        <w:t xml:space="preserve"> </w:t>
      </w:r>
    </w:p>
    <w:p w:rsidRPr="00643853" w:rsidR="00EC5C6E" w:rsidP="00EC5C6E" w:rsidRDefault="00EC5C6E" w14:paraId="4DA0ED94" w14:textId="4AC59097">
      <w:pPr>
        <w:rPr>
          <w:rFonts w:eastAsia="Times New Roman" w:cs="Arial"/>
          <w:color w:val="000000"/>
        </w:rPr>
      </w:pPr>
      <w:r w:rsidRPr="002A03B4">
        <w:rPr>
          <w:rFonts w:eastAsia="Times New Roman" w:cs="Arial"/>
          <w:b/>
          <w:color w:val="000000"/>
        </w:rPr>
        <w:t xml:space="preserve">Average Annual Capacity Price Periods </w:t>
      </w:r>
      <w:r>
        <w:rPr>
          <w:rFonts w:eastAsia="Times New Roman" w:cs="Arial"/>
          <w:b/>
          <w:color w:val="000000"/>
        </w:rPr>
        <w:t>26</w:t>
      </w:r>
      <w:r w:rsidRPr="002A03B4">
        <w:rPr>
          <w:rFonts w:eastAsia="Times New Roman" w:cs="Arial"/>
          <w:b/>
          <w:color w:val="000000"/>
        </w:rPr>
        <w:t>-</w:t>
      </w:r>
      <w:r>
        <w:rPr>
          <w:rFonts w:eastAsia="Times New Roman" w:cs="Arial"/>
          <w:b/>
          <w:color w:val="000000"/>
        </w:rPr>
        <w:t>30</w:t>
      </w:r>
      <w:r w:rsidRPr="00643853">
        <w:rPr>
          <w:rFonts w:eastAsia="Times New Roman" w:cs="Arial"/>
          <w:color w:val="000000"/>
        </w:rPr>
        <w:t xml:space="preserve"> = The average of capacity price periods </w:t>
      </w:r>
      <w:r>
        <w:rPr>
          <w:rFonts w:eastAsia="Times New Roman" w:cs="Arial"/>
          <w:color w:val="000000"/>
        </w:rPr>
        <w:t>2</w:t>
      </w:r>
      <w:r w:rsidRPr="00643853">
        <w:rPr>
          <w:rFonts w:eastAsia="Times New Roman" w:cs="Arial"/>
          <w:color w:val="000000"/>
        </w:rPr>
        <w:t>6-</w:t>
      </w:r>
      <w:r>
        <w:rPr>
          <w:rFonts w:eastAsia="Times New Roman" w:cs="Arial"/>
          <w:color w:val="000000"/>
        </w:rPr>
        <w:t>3</w:t>
      </w:r>
      <w:r w:rsidRPr="00643853">
        <w:rPr>
          <w:rFonts w:eastAsia="Times New Roman" w:cs="Arial"/>
          <w:color w:val="000000"/>
        </w:rPr>
        <w:t>0</w:t>
      </w:r>
    </w:p>
    <w:p w:rsidRPr="009D25FA" w:rsidR="00BE2397" w:rsidP="00BE2397" w:rsidRDefault="00BE2397" w14:paraId="6FEE4B02" w14:textId="31C716B7">
      <w:pPr>
        <w:pStyle w:val="BodyText2"/>
        <w:spacing w:after="160" w:line="259" w:lineRule="auto"/>
        <w:rPr>
          <w:rFonts w:cs="Arial"/>
          <w:b/>
        </w:rPr>
        <w:sectPr w:rsidRPr="009D25FA" w:rsidR="00BE2397" w:rsidSect="00BE2397">
          <w:type w:val="continuous"/>
          <w:pgSz w:w="12240" w:h="15840" w:code="1"/>
          <w:pgMar w:top="1440" w:right="1440" w:bottom="1440" w:left="1440" w:header="720" w:footer="720" w:gutter="0"/>
          <w:paperSrc w:first="15" w:other="15"/>
          <w:cols w:space="1440"/>
          <w:noEndnote/>
          <w:titlePg/>
          <w:docGrid w:linePitch="272"/>
        </w:sectPr>
      </w:pPr>
    </w:p>
    <w:p w:rsidR="00DF79DB" w:rsidP="00EF0EE4" w:rsidRDefault="00DF79DB" w14:paraId="3C08CEDF" w14:textId="77777777">
      <w:pPr>
        <w:rPr>
          <w:b/>
          <w:bCs/>
        </w:rPr>
      </w:pPr>
    </w:p>
    <w:p w:rsidR="00DF79DB" w:rsidP="00EF0EE4" w:rsidRDefault="00DF79DB" w14:paraId="2AC6D4E4" w14:textId="77777777">
      <w:pPr>
        <w:rPr>
          <w:b/>
          <w:bCs/>
        </w:rPr>
      </w:pPr>
    </w:p>
    <w:p w:rsidR="00DF79DB" w:rsidP="00EF0EE4" w:rsidRDefault="00DF79DB" w14:paraId="7FFAF63E" w14:textId="77777777">
      <w:pPr>
        <w:rPr>
          <w:b/>
          <w:bCs/>
        </w:rPr>
      </w:pPr>
    </w:p>
    <w:p w:rsidR="00DF79DB" w:rsidP="00EF0EE4" w:rsidRDefault="00DF79DB" w14:paraId="0CB91269" w14:textId="77777777">
      <w:pPr>
        <w:rPr>
          <w:b/>
          <w:bCs/>
        </w:rPr>
      </w:pPr>
    </w:p>
    <w:p w:rsidR="00E84A1F" w:rsidP="00EF0EE4" w:rsidRDefault="00E84A1F" w14:paraId="4C19ADF7" w14:textId="77777777">
      <w:pPr>
        <w:rPr>
          <w:b/>
          <w:bCs/>
        </w:rPr>
      </w:pPr>
    </w:p>
    <w:p w:rsidR="00E84A1F" w:rsidP="00EF0EE4" w:rsidRDefault="00E84A1F" w14:paraId="2AA7F3F2" w14:textId="77777777">
      <w:pPr>
        <w:rPr>
          <w:b/>
          <w:bCs/>
        </w:rPr>
      </w:pPr>
    </w:p>
    <w:p w:rsidR="00E84A1F" w:rsidP="00EF0EE4" w:rsidRDefault="00E84A1F" w14:paraId="01AF0920" w14:textId="77777777">
      <w:pPr>
        <w:rPr>
          <w:b/>
          <w:bCs/>
        </w:rPr>
      </w:pPr>
    </w:p>
    <w:p w:rsidR="00194894" w:rsidP="00EF0EE4" w:rsidRDefault="00194894" w14:paraId="444752E4" w14:textId="77777777">
      <w:pPr>
        <w:rPr>
          <w:b/>
          <w:bCs/>
        </w:rPr>
      </w:pPr>
    </w:p>
    <w:p w:rsidR="00194894" w:rsidP="00EF0EE4" w:rsidRDefault="00194894" w14:paraId="5BD36FF0" w14:textId="77777777">
      <w:pPr>
        <w:rPr>
          <w:b/>
          <w:bCs/>
        </w:rPr>
      </w:pPr>
    </w:p>
    <w:p w:rsidR="00194894" w:rsidP="00EF0EE4" w:rsidRDefault="00194894" w14:paraId="36FAF918" w14:textId="77777777">
      <w:pPr>
        <w:rPr>
          <w:b/>
          <w:bCs/>
        </w:rPr>
      </w:pPr>
    </w:p>
    <w:p w:rsidR="00194894" w:rsidP="00EF0EE4" w:rsidRDefault="00194894" w14:paraId="618BA7C0" w14:textId="77777777">
      <w:pPr>
        <w:rPr>
          <w:b/>
          <w:bCs/>
        </w:rPr>
      </w:pPr>
    </w:p>
    <w:p w:rsidR="00FE4221" w:rsidP="00EF0EE4" w:rsidRDefault="00FE4221" w14:paraId="4B011A1B" w14:textId="77777777">
      <w:pPr>
        <w:rPr>
          <w:b/>
          <w:bCs/>
        </w:rPr>
      </w:pPr>
    </w:p>
    <w:p w:rsidR="00FE4221" w:rsidP="00EF0EE4" w:rsidRDefault="00FE4221" w14:paraId="60C69951" w14:textId="77777777">
      <w:pPr>
        <w:rPr>
          <w:b/>
          <w:bCs/>
        </w:rPr>
      </w:pPr>
    </w:p>
    <w:p w:rsidR="00FE4221" w:rsidP="00EF0EE4" w:rsidRDefault="00FE4221" w14:paraId="5F65AC29" w14:textId="77777777">
      <w:pPr>
        <w:rPr>
          <w:b/>
          <w:bCs/>
        </w:rPr>
      </w:pPr>
    </w:p>
    <w:p w:rsidR="00FE4221" w:rsidP="00EF0EE4" w:rsidRDefault="00FE4221" w14:paraId="037C3FBC" w14:textId="77777777">
      <w:pPr>
        <w:rPr>
          <w:b/>
          <w:bCs/>
        </w:rPr>
      </w:pPr>
    </w:p>
    <w:p w:rsidRPr="00D5142B" w:rsidR="003A0565" w:rsidP="009D25FA" w:rsidRDefault="00DF79DB" w14:paraId="2C169049" w14:textId="5817709B">
      <w:r w:rsidRPr="00DF79DB">
        <w:rPr>
          <w:b/>
          <w:bCs/>
        </w:rPr>
        <w:t>3. Combustion Turbine</w:t>
      </w:r>
    </w:p>
    <w:tbl>
      <w:tblPr>
        <w:tblpPr w:leftFromText="180" w:rightFromText="180" w:vertAnchor="text" w:horzAnchor="margin" w:tblpXSpec="center" w:tblpY="456"/>
        <w:tblW w:w="10152" w:type="dxa"/>
        <w:tblCellMar>
          <w:left w:w="0" w:type="dxa"/>
          <w:right w:w="0" w:type="dxa"/>
        </w:tblCellMar>
        <w:tblLook w:val="04A0" w:firstRow="1" w:lastRow="0" w:firstColumn="1" w:lastColumn="0" w:noHBand="0" w:noVBand="1"/>
      </w:tblPr>
      <w:tblGrid>
        <w:gridCol w:w="983"/>
        <w:gridCol w:w="3198"/>
        <w:gridCol w:w="3612"/>
        <w:gridCol w:w="2375"/>
      </w:tblGrid>
      <w:tr w:rsidRPr="00746041" w:rsidR="001A0365" w:rsidTr="008F1FBF" w14:paraId="3EAEBF11" w14:textId="77777777">
        <w:trPr>
          <w:trHeight w:val="533"/>
        </w:trPr>
        <w:tc>
          <w:tcPr>
            <w:tcW w:w="982" w:type="dxa"/>
            <w:tcBorders>
              <w:top w:val="single" w:color="auto" w:sz="8" w:space="0"/>
              <w:left w:val="single" w:color="auto" w:sz="8" w:space="0"/>
              <w:bottom w:val="single" w:color="auto" w:sz="4" w:space="0"/>
              <w:right w:val="single" w:color="auto" w:sz="4" w:space="0"/>
            </w:tcBorders>
            <w:shd w:val="clear" w:color="auto" w:fill="D9D9D9" w:themeFill="background1" w:themeFillShade="D9"/>
            <w:noWrap/>
            <w:vAlign w:val="center"/>
            <w:hideMark/>
          </w:tcPr>
          <w:p w:rsidRPr="00F87AFB" w:rsidR="001A0365" w:rsidP="008F1FBF" w:rsidRDefault="001A0365" w14:paraId="0BE70AEC" w14:textId="77777777">
            <w:pPr>
              <w:jc w:val="center"/>
              <w:rPr>
                <w:rFonts w:eastAsia="Times New Roman" w:cs="Arial"/>
                <w:b/>
                <w:bCs/>
                <w:color w:val="000000"/>
              </w:rPr>
            </w:pPr>
            <w:r>
              <w:rPr>
                <w:rFonts w:eastAsia="Times New Roman" w:cs="Arial"/>
                <w:b/>
                <w:bCs/>
                <w:color w:val="000000"/>
              </w:rPr>
              <w:t>Period Range</w:t>
            </w:r>
          </w:p>
        </w:tc>
        <w:tc>
          <w:tcPr>
            <w:tcW w:w="3195"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1A0365" w:rsidP="008F1FBF" w:rsidRDefault="001A0365" w14:paraId="399AA8A5" w14:textId="77777777">
            <w:pPr>
              <w:jc w:val="center"/>
              <w:rPr>
                <w:rFonts w:eastAsia="Times New Roman" w:cs="Arial"/>
                <w:b/>
                <w:bCs/>
                <w:color w:val="000000"/>
              </w:rPr>
            </w:pPr>
            <w:r>
              <w:rPr>
                <w:rFonts w:eastAsia="Times New Roman" w:cs="Arial"/>
                <w:b/>
                <w:bCs/>
                <w:color w:val="000000"/>
              </w:rPr>
              <w:t>Baseline Component</w:t>
            </w:r>
          </w:p>
        </w:tc>
        <w:tc>
          <w:tcPr>
            <w:tcW w:w="3608" w:type="dxa"/>
            <w:tcBorders>
              <w:top w:val="single" w:color="auto" w:sz="8" w:space="0"/>
              <w:left w:val="nil"/>
              <w:bottom w:val="single" w:color="auto" w:sz="4" w:space="0"/>
              <w:right w:val="single" w:color="auto" w:sz="4" w:space="0"/>
            </w:tcBorders>
            <w:shd w:val="clear" w:color="auto" w:fill="D9D9D9" w:themeFill="background1" w:themeFillShade="D9"/>
            <w:noWrap/>
            <w:vAlign w:val="center"/>
            <w:hideMark/>
          </w:tcPr>
          <w:p w:rsidRPr="00F87AFB" w:rsidR="001A0365" w:rsidP="008F1FBF" w:rsidRDefault="001A0365" w14:paraId="7D44A285" w14:textId="77777777">
            <w:pPr>
              <w:jc w:val="center"/>
              <w:rPr>
                <w:rFonts w:eastAsia="Times New Roman" w:cs="Arial"/>
                <w:b/>
                <w:bCs/>
                <w:color w:val="000000"/>
              </w:rPr>
            </w:pPr>
            <w:r>
              <w:rPr>
                <w:rFonts w:eastAsia="Times New Roman" w:cs="Arial"/>
                <w:b/>
                <w:bCs/>
                <w:color w:val="000000"/>
              </w:rPr>
              <w:t>Price Component</w:t>
            </w:r>
          </w:p>
        </w:tc>
        <w:tc>
          <w:tcPr>
            <w:tcW w:w="2367" w:type="dxa"/>
            <w:tcBorders>
              <w:top w:val="single" w:color="auto" w:sz="8" w:space="0"/>
              <w:left w:val="nil"/>
              <w:bottom w:val="single" w:color="auto" w:sz="4" w:space="0"/>
              <w:right w:val="single" w:color="auto" w:sz="8" w:space="0"/>
            </w:tcBorders>
            <w:shd w:val="clear" w:color="auto" w:fill="D9D9D9" w:themeFill="background1" w:themeFillShade="D9"/>
            <w:noWrap/>
            <w:vAlign w:val="center"/>
            <w:hideMark/>
          </w:tcPr>
          <w:p w:rsidRPr="00F87AFB" w:rsidR="001A0365" w:rsidP="008F1FBF" w:rsidRDefault="001A0365" w14:paraId="4D1BCDB0" w14:textId="77777777">
            <w:pPr>
              <w:jc w:val="center"/>
              <w:rPr>
                <w:rFonts w:eastAsia="Times New Roman" w:cs="Arial"/>
                <w:b/>
                <w:bCs/>
                <w:color w:val="000000"/>
              </w:rPr>
            </w:pPr>
            <w:r>
              <w:rPr>
                <w:rFonts w:eastAsia="Times New Roman" w:cs="Arial"/>
                <w:b/>
                <w:bCs/>
                <w:color w:val="000000"/>
              </w:rPr>
              <w:t>Required Performance Security</w:t>
            </w:r>
          </w:p>
        </w:tc>
      </w:tr>
      <w:tr w:rsidRPr="00746041" w:rsidR="001A0365" w:rsidTr="00A12623" w14:paraId="1C2677E5" w14:textId="77777777">
        <w:trPr>
          <w:trHeight w:val="533"/>
        </w:trPr>
        <w:tc>
          <w:tcPr>
            <w:tcW w:w="982" w:type="dxa"/>
            <w:tcBorders>
              <w:top w:val="nil"/>
              <w:left w:val="single" w:color="auto" w:sz="8" w:space="0"/>
              <w:bottom w:val="single" w:color="auto" w:sz="4" w:space="0"/>
              <w:right w:val="single" w:color="auto" w:sz="4" w:space="0"/>
            </w:tcBorders>
            <w:noWrap/>
            <w:vAlign w:val="center"/>
            <w:hideMark/>
          </w:tcPr>
          <w:p w:rsidRPr="00F87AFB" w:rsidR="001A0365" w:rsidP="00746720" w:rsidRDefault="001A0365" w14:paraId="50E4B8C1" w14:textId="77777777">
            <w:pPr>
              <w:jc w:val="center"/>
              <w:rPr>
                <w:rFonts w:eastAsia="Times New Roman" w:cs="Arial"/>
                <w:b/>
                <w:bCs/>
                <w:color w:val="000000"/>
              </w:rPr>
            </w:pPr>
            <w:r>
              <w:rPr>
                <w:rFonts w:eastAsia="Times New Roman" w:cs="Arial"/>
                <w:b/>
                <w:bCs/>
                <w:color w:val="000000"/>
              </w:rPr>
              <w:t>1 – 5</w:t>
            </w:r>
          </w:p>
        </w:tc>
        <w:tc>
          <w:tcPr>
            <w:tcW w:w="3195" w:type="dxa"/>
            <w:tcBorders>
              <w:top w:val="nil"/>
              <w:left w:val="nil"/>
              <w:bottom w:val="single" w:color="auto" w:sz="4" w:space="0"/>
              <w:right w:val="single" w:color="auto" w:sz="4" w:space="0"/>
            </w:tcBorders>
            <w:noWrap/>
            <w:vAlign w:val="center"/>
            <w:hideMark/>
          </w:tcPr>
          <w:p w:rsidRPr="00F87AFB" w:rsidR="001A0365" w:rsidP="0057513C" w:rsidRDefault="001A0365" w14:paraId="7190AC30" w14:textId="7E253225">
            <w:pPr>
              <w:rPr>
                <w:rFonts w:eastAsia="Times New Roman" w:cs="Arial"/>
                <w:color w:val="000000"/>
              </w:rPr>
            </w:pPr>
            <w:r>
              <w:rPr>
                <w:rFonts w:eastAsia="Times New Roman" w:cs="Arial"/>
                <w:color w:val="000000"/>
              </w:rPr>
              <w:t>= 260e^[2.27% x (DCD Year - 2024)]</w:t>
            </w:r>
          </w:p>
        </w:tc>
        <w:tc>
          <w:tcPr>
            <w:tcW w:w="3608" w:type="dxa"/>
            <w:tcBorders>
              <w:top w:val="nil"/>
              <w:left w:val="nil"/>
              <w:bottom w:val="single" w:color="auto" w:sz="4" w:space="0"/>
              <w:right w:val="single" w:color="auto" w:sz="4" w:space="0"/>
            </w:tcBorders>
            <w:noWrap/>
            <w:vAlign w:val="center"/>
            <w:hideMark/>
          </w:tcPr>
          <w:p w:rsidRPr="00F87AFB" w:rsidR="001A0365" w:rsidP="0057513C" w:rsidRDefault="001A0365" w14:paraId="562A92BD" w14:textId="77777777">
            <w:pPr>
              <w:rPr>
                <w:rFonts w:eastAsia="Times New Roman" w:cs="Arial"/>
                <w:color w:val="000000"/>
              </w:rPr>
            </w:pPr>
            <w:r>
              <w:rPr>
                <w:rFonts w:eastAsia="Times New Roman" w:cs="Arial"/>
                <w:color w:val="000000"/>
              </w:rPr>
              <w:t>= 3.9 x Average Annual Capacity Price for Annual Periods 1 - 5</w:t>
            </w:r>
          </w:p>
        </w:tc>
        <w:tc>
          <w:tcPr>
            <w:tcW w:w="2367" w:type="dxa"/>
            <w:tcBorders>
              <w:top w:val="nil"/>
              <w:left w:val="nil"/>
              <w:bottom w:val="single" w:color="auto" w:sz="4" w:space="0"/>
              <w:right w:val="single" w:color="auto" w:sz="8" w:space="0"/>
            </w:tcBorders>
            <w:noWrap/>
            <w:vAlign w:val="center"/>
            <w:hideMark/>
          </w:tcPr>
          <w:p w:rsidRPr="00F87AFB" w:rsidR="001A0365" w:rsidP="0057513C" w:rsidRDefault="001A0365" w14:paraId="3A4C4CAE" w14:textId="77777777">
            <w:pPr>
              <w:rPr>
                <w:rFonts w:eastAsia="Times New Roman" w:cs="Arial"/>
                <w:color w:val="000000"/>
              </w:rPr>
            </w:pPr>
            <w:r>
              <w:rPr>
                <w:rFonts w:eastAsia="Times New Roman" w:cs="Arial"/>
                <w:color w:val="000000"/>
              </w:rPr>
              <w:t>= Greater of $10/kW OR (Baseline - Price)</w:t>
            </w:r>
          </w:p>
        </w:tc>
      </w:tr>
      <w:tr w:rsidRPr="00746041" w:rsidR="001A0365" w:rsidTr="00A12623" w14:paraId="6A0A8876" w14:textId="77777777">
        <w:trPr>
          <w:trHeight w:val="533"/>
        </w:trPr>
        <w:tc>
          <w:tcPr>
            <w:tcW w:w="982" w:type="dxa"/>
            <w:tcBorders>
              <w:top w:val="nil"/>
              <w:left w:val="single" w:color="auto" w:sz="8" w:space="0"/>
              <w:bottom w:val="single" w:color="auto" w:sz="4" w:space="0"/>
              <w:right w:val="single" w:color="auto" w:sz="4" w:space="0"/>
            </w:tcBorders>
            <w:noWrap/>
            <w:vAlign w:val="center"/>
            <w:hideMark/>
          </w:tcPr>
          <w:p w:rsidRPr="00F87AFB" w:rsidR="001A0365" w:rsidP="00746720" w:rsidRDefault="001A0365" w14:paraId="0AD24704" w14:textId="77777777">
            <w:pPr>
              <w:jc w:val="center"/>
              <w:rPr>
                <w:rFonts w:eastAsia="Times New Roman" w:cs="Arial"/>
                <w:b/>
                <w:bCs/>
                <w:color w:val="000000"/>
              </w:rPr>
            </w:pPr>
            <w:r>
              <w:rPr>
                <w:rFonts w:eastAsia="Times New Roman" w:cs="Arial"/>
                <w:b/>
                <w:bCs/>
                <w:color w:val="000000"/>
              </w:rPr>
              <w:t>6 – 10</w:t>
            </w:r>
          </w:p>
        </w:tc>
        <w:tc>
          <w:tcPr>
            <w:tcW w:w="3195" w:type="dxa"/>
            <w:tcBorders>
              <w:top w:val="nil"/>
              <w:left w:val="nil"/>
              <w:bottom w:val="single" w:color="auto" w:sz="4" w:space="0"/>
              <w:right w:val="single" w:color="auto" w:sz="4" w:space="0"/>
            </w:tcBorders>
            <w:noWrap/>
            <w:vAlign w:val="center"/>
            <w:hideMark/>
          </w:tcPr>
          <w:p w:rsidRPr="00F87AFB" w:rsidR="001A0365" w:rsidP="0057513C" w:rsidRDefault="001A0365" w14:paraId="3FFB081F" w14:textId="0D3153FD">
            <w:pPr>
              <w:rPr>
                <w:rFonts w:eastAsia="Times New Roman" w:cs="Arial"/>
                <w:color w:val="000000"/>
              </w:rPr>
            </w:pPr>
            <w:r>
              <w:rPr>
                <w:rFonts w:eastAsia="Times New Roman" w:cs="Arial"/>
                <w:color w:val="000000"/>
              </w:rPr>
              <w:t>= 260e^[2.27% x (DCD Year - 2024+5)]</w:t>
            </w:r>
          </w:p>
        </w:tc>
        <w:tc>
          <w:tcPr>
            <w:tcW w:w="3608" w:type="dxa"/>
            <w:tcBorders>
              <w:top w:val="nil"/>
              <w:left w:val="nil"/>
              <w:bottom w:val="single" w:color="auto" w:sz="4" w:space="0"/>
              <w:right w:val="single" w:color="auto" w:sz="4" w:space="0"/>
            </w:tcBorders>
            <w:noWrap/>
            <w:vAlign w:val="center"/>
            <w:hideMark/>
          </w:tcPr>
          <w:p w:rsidRPr="00F87AFB" w:rsidR="001A0365" w:rsidP="0057513C" w:rsidRDefault="001A0365" w14:paraId="1C73526C" w14:textId="77777777">
            <w:pPr>
              <w:rPr>
                <w:rFonts w:eastAsia="Times New Roman" w:cs="Arial"/>
                <w:color w:val="000000"/>
              </w:rPr>
            </w:pPr>
            <w:r>
              <w:rPr>
                <w:rFonts w:eastAsia="Times New Roman" w:cs="Arial"/>
                <w:color w:val="000000"/>
              </w:rPr>
              <w:t>= 3.9 x Average Annual Capacity Price for Annual Periods 6 - 10</w:t>
            </w:r>
          </w:p>
        </w:tc>
        <w:tc>
          <w:tcPr>
            <w:tcW w:w="2367" w:type="dxa"/>
            <w:tcBorders>
              <w:top w:val="nil"/>
              <w:left w:val="nil"/>
              <w:bottom w:val="single" w:color="auto" w:sz="4" w:space="0"/>
              <w:right w:val="single" w:color="auto" w:sz="8" w:space="0"/>
            </w:tcBorders>
            <w:noWrap/>
            <w:vAlign w:val="center"/>
            <w:hideMark/>
          </w:tcPr>
          <w:p w:rsidRPr="00F87AFB" w:rsidR="001A0365" w:rsidP="0057513C" w:rsidRDefault="001A0365" w14:paraId="0F2DC5D0" w14:textId="77777777">
            <w:pPr>
              <w:rPr>
                <w:rFonts w:eastAsia="Times New Roman" w:cs="Arial"/>
                <w:color w:val="000000"/>
              </w:rPr>
            </w:pPr>
            <w:r>
              <w:rPr>
                <w:rFonts w:eastAsia="Times New Roman" w:cs="Arial"/>
                <w:color w:val="000000"/>
              </w:rPr>
              <w:t>= Greater of $10/kW OR (Baseline - Price)</w:t>
            </w:r>
          </w:p>
        </w:tc>
      </w:tr>
      <w:tr w:rsidRPr="00746041" w:rsidR="001A0365" w:rsidTr="00A12623" w14:paraId="165239C4" w14:textId="77777777">
        <w:trPr>
          <w:trHeight w:val="533"/>
        </w:trPr>
        <w:tc>
          <w:tcPr>
            <w:tcW w:w="982" w:type="dxa"/>
            <w:tcBorders>
              <w:top w:val="nil"/>
              <w:left w:val="single" w:color="auto" w:sz="8" w:space="0"/>
              <w:bottom w:val="single" w:color="auto" w:sz="4" w:space="0"/>
              <w:right w:val="single" w:color="auto" w:sz="4" w:space="0"/>
            </w:tcBorders>
            <w:noWrap/>
            <w:vAlign w:val="center"/>
            <w:hideMark/>
          </w:tcPr>
          <w:p w:rsidRPr="00F87AFB" w:rsidR="001A0365" w:rsidP="00746720" w:rsidRDefault="001A0365" w14:paraId="31221725" w14:textId="77777777">
            <w:pPr>
              <w:jc w:val="center"/>
              <w:rPr>
                <w:rFonts w:eastAsia="Times New Roman" w:cs="Arial"/>
                <w:b/>
                <w:bCs/>
                <w:color w:val="000000"/>
              </w:rPr>
            </w:pPr>
            <w:r>
              <w:rPr>
                <w:rFonts w:eastAsia="Times New Roman" w:cs="Arial"/>
                <w:b/>
                <w:bCs/>
                <w:color w:val="000000"/>
              </w:rPr>
              <w:t>11 – 15</w:t>
            </w:r>
          </w:p>
        </w:tc>
        <w:tc>
          <w:tcPr>
            <w:tcW w:w="3195" w:type="dxa"/>
            <w:tcBorders>
              <w:top w:val="nil"/>
              <w:left w:val="nil"/>
              <w:bottom w:val="single" w:color="auto" w:sz="4" w:space="0"/>
              <w:right w:val="single" w:color="auto" w:sz="4" w:space="0"/>
            </w:tcBorders>
            <w:noWrap/>
            <w:vAlign w:val="center"/>
            <w:hideMark/>
          </w:tcPr>
          <w:p w:rsidRPr="00F87AFB" w:rsidR="001A0365" w:rsidP="0057513C" w:rsidRDefault="001A0365" w14:paraId="03DEBF16" w14:textId="4828E735">
            <w:pPr>
              <w:rPr>
                <w:rFonts w:eastAsia="Times New Roman" w:cs="Arial"/>
                <w:color w:val="000000"/>
              </w:rPr>
            </w:pPr>
            <w:r>
              <w:rPr>
                <w:rFonts w:eastAsia="Times New Roman" w:cs="Arial"/>
                <w:color w:val="000000"/>
              </w:rPr>
              <w:t>= 260e^[2.27% x (DCD Year - 2024+10)]</w:t>
            </w:r>
          </w:p>
        </w:tc>
        <w:tc>
          <w:tcPr>
            <w:tcW w:w="3608" w:type="dxa"/>
            <w:tcBorders>
              <w:top w:val="nil"/>
              <w:left w:val="nil"/>
              <w:bottom w:val="single" w:color="auto" w:sz="4" w:space="0"/>
              <w:right w:val="single" w:color="auto" w:sz="4" w:space="0"/>
            </w:tcBorders>
            <w:noWrap/>
            <w:vAlign w:val="center"/>
            <w:hideMark/>
          </w:tcPr>
          <w:p w:rsidRPr="00F87AFB" w:rsidR="001A0365" w:rsidP="0057513C" w:rsidRDefault="001A0365" w14:paraId="13555DE6" w14:textId="77777777">
            <w:pPr>
              <w:rPr>
                <w:rFonts w:eastAsia="Times New Roman" w:cs="Arial"/>
                <w:color w:val="000000"/>
              </w:rPr>
            </w:pPr>
            <w:r>
              <w:rPr>
                <w:rFonts w:eastAsia="Times New Roman" w:cs="Arial"/>
                <w:color w:val="000000"/>
              </w:rPr>
              <w:t>= 3.9 x Average Annual Capacity Price for Annual Periods 11 - 15</w:t>
            </w:r>
          </w:p>
        </w:tc>
        <w:tc>
          <w:tcPr>
            <w:tcW w:w="2367" w:type="dxa"/>
            <w:tcBorders>
              <w:top w:val="nil"/>
              <w:left w:val="nil"/>
              <w:bottom w:val="single" w:color="auto" w:sz="4" w:space="0"/>
              <w:right w:val="single" w:color="auto" w:sz="8" w:space="0"/>
            </w:tcBorders>
            <w:noWrap/>
            <w:vAlign w:val="center"/>
            <w:hideMark/>
          </w:tcPr>
          <w:p w:rsidRPr="00F87AFB" w:rsidR="001A0365" w:rsidP="0057513C" w:rsidRDefault="001A0365" w14:paraId="4D000F27" w14:textId="77777777">
            <w:pPr>
              <w:rPr>
                <w:rFonts w:eastAsia="Times New Roman" w:cs="Arial"/>
                <w:color w:val="000000"/>
              </w:rPr>
            </w:pPr>
            <w:r>
              <w:rPr>
                <w:rFonts w:eastAsia="Times New Roman" w:cs="Arial"/>
                <w:color w:val="000000"/>
              </w:rPr>
              <w:t>= Greater of $10/kW OR (Baseline - Price)</w:t>
            </w:r>
          </w:p>
        </w:tc>
      </w:tr>
      <w:tr w:rsidRPr="00746041" w:rsidR="001A0365" w:rsidTr="00A12623" w14:paraId="3727C898" w14:textId="77777777">
        <w:trPr>
          <w:trHeight w:val="533"/>
        </w:trPr>
        <w:tc>
          <w:tcPr>
            <w:tcW w:w="982" w:type="dxa"/>
            <w:tcBorders>
              <w:top w:val="nil"/>
              <w:left w:val="single" w:color="auto" w:sz="8" w:space="0"/>
              <w:bottom w:val="single" w:color="auto" w:sz="4" w:space="0"/>
              <w:right w:val="single" w:color="auto" w:sz="4" w:space="0"/>
            </w:tcBorders>
            <w:noWrap/>
            <w:vAlign w:val="center"/>
            <w:hideMark/>
          </w:tcPr>
          <w:p w:rsidRPr="00F87AFB" w:rsidR="001A0365" w:rsidP="00746720" w:rsidRDefault="001A0365" w14:paraId="6B7ECB93" w14:textId="77777777">
            <w:pPr>
              <w:jc w:val="center"/>
              <w:rPr>
                <w:rFonts w:eastAsia="Times New Roman" w:cs="Arial"/>
                <w:b/>
                <w:bCs/>
                <w:color w:val="000000"/>
              </w:rPr>
            </w:pPr>
            <w:r>
              <w:rPr>
                <w:rFonts w:eastAsia="Times New Roman" w:cs="Arial"/>
                <w:b/>
                <w:bCs/>
                <w:color w:val="000000"/>
              </w:rPr>
              <w:t>16 – 20</w:t>
            </w:r>
          </w:p>
        </w:tc>
        <w:tc>
          <w:tcPr>
            <w:tcW w:w="3195" w:type="dxa"/>
            <w:tcBorders>
              <w:top w:val="nil"/>
              <w:left w:val="nil"/>
              <w:bottom w:val="single" w:color="auto" w:sz="4" w:space="0"/>
              <w:right w:val="single" w:color="auto" w:sz="4" w:space="0"/>
            </w:tcBorders>
            <w:noWrap/>
            <w:vAlign w:val="center"/>
            <w:hideMark/>
          </w:tcPr>
          <w:p w:rsidRPr="00F87AFB" w:rsidR="001A0365" w:rsidP="0057513C" w:rsidRDefault="001A0365" w14:paraId="7A54A928" w14:textId="3D4B793E">
            <w:pPr>
              <w:rPr>
                <w:rFonts w:eastAsia="Times New Roman" w:cs="Arial"/>
                <w:color w:val="000000"/>
              </w:rPr>
            </w:pPr>
            <w:r>
              <w:rPr>
                <w:rFonts w:eastAsia="Times New Roman" w:cs="Arial"/>
                <w:color w:val="000000"/>
              </w:rPr>
              <w:t>= 260e^[2.27% x (DCD Year - 2024+15)]</w:t>
            </w:r>
          </w:p>
        </w:tc>
        <w:tc>
          <w:tcPr>
            <w:tcW w:w="3608" w:type="dxa"/>
            <w:tcBorders>
              <w:top w:val="nil"/>
              <w:left w:val="nil"/>
              <w:bottom w:val="single" w:color="auto" w:sz="4" w:space="0"/>
              <w:right w:val="single" w:color="auto" w:sz="4" w:space="0"/>
            </w:tcBorders>
            <w:noWrap/>
            <w:vAlign w:val="center"/>
            <w:hideMark/>
          </w:tcPr>
          <w:p w:rsidRPr="00F87AFB" w:rsidR="001A0365" w:rsidP="0057513C" w:rsidRDefault="001A0365" w14:paraId="1CEA4CF5" w14:textId="77777777">
            <w:pPr>
              <w:rPr>
                <w:rFonts w:eastAsia="Times New Roman" w:cs="Arial"/>
                <w:color w:val="000000"/>
              </w:rPr>
            </w:pPr>
            <w:r>
              <w:rPr>
                <w:rFonts w:eastAsia="Times New Roman" w:cs="Arial"/>
                <w:color w:val="000000"/>
              </w:rPr>
              <w:t>= 3.9 x Average Annual Capacity Price for Annual Periods 16 - 20</w:t>
            </w:r>
          </w:p>
        </w:tc>
        <w:tc>
          <w:tcPr>
            <w:tcW w:w="2367" w:type="dxa"/>
            <w:tcBorders>
              <w:top w:val="nil"/>
              <w:left w:val="nil"/>
              <w:bottom w:val="single" w:color="auto" w:sz="4" w:space="0"/>
              <w:right w:val="single" w:color="auto" w:sz="8" w:space="0"/>
            </w:tcBorders>
            <w:noWrap/>
            <w:vAlign w:val="center"/>
            <w:hideMark/>
          </w:tcPr>
          <w:p w:rsidRPr="00F87AFB" w:rsidR="001A0365" w:rsidP="0057513C" w:rsidRDefault="001A0365" w14:paraId="63971C5B" w14:textId="77777777">
            <w:pPr>
              <w:rPr>
                <w:rFonts w:eastAsia="Times New Roman" w:cs="Arial"/>
                <w:color w:val="000000"/>
              </w:rPr>
            </w:pPr>
            <w:r>
              <w:rPr>
                <w:rFonts w:eastAsia="Times New Roman" w:cs="Arial"/>
                <w:color w:val="000000"/>
              </w:rPr>
              <w:t>= Greater of $10/kW OR (Baseline - Price)</w:t>
            </w:r>
          </w:p>
        </w:tc>
      </w:tr>
      <w:tr w:rsidRPr="00746041" w:rsidR="001A0365" w:rsidTr="00A12623" w14:paraId="6068C75B" w14:textId="77777777">
        <w:trPr>
          <w:trHeight w:val="533"/>
        </w:trPr>
        <w:tc>
          <w:tcPr>
            <w:tcW w:w="982" w:type="dxa"/>
            <w:tcBorders>
              <w:top w:val="nil"/>
              <w:left w:val="single" w:color="auto" w:sz="8" w:space="0"/>
              <w:bottom w:val="single" w:color="auto" w:sz="4" w:space="0"/>
              <w:right w:val="single" w:color="auto" w:sz="4" w:space="0"/>
            </w:tcBorders>
            <w:noWrap/>
            <w:vAlign w:val="center"/>
            <w:hideMark/>
          </w:tcPr>
          <w:p w:rsidRPr="00F87AFB" w:rsidR="001A0365" w:rsidP="00746720" w:rsidRDefault="001A0365" w14:paraId="0C473A86" w14:textId="77777777">
            <w:pPr>
              <w:jc w:val="center"/>
              <w:rPr>
                <w:rFonts w:eastAsia="Times New Roman" w:cs="Arial"/>
                <w:b/>
                <w:bCs/>
                <w:color w:val="000000"/>
              </w:rPr>
            </w:pPr>
            <w:r>
              <w:rPr>
                <w:rFonts w:eastAsia="Times New Roman" w:cs="Arial"/>
                <w:b/>
                <w:bCs/>
                <w:color w:val="000000"/>
              </w:rPr>
              <w:t>21 – 25</w:t>
            </w:r>
          </w:p>
        </w:tc>
        <w:tc>
          <w:tcPr>
            <w:tcW w:w="3195" w:type="dxa"/>
            <w:tcBorders>
              <w:top w:val="nil"/>
              <w:left w:val="nil"/>
              <w:bottom w:val="single" w:color="auto" w:sz="4" w:space="0"/>
              <w:right w:val="single" w:color="auto" w:sz="4" w:space="0"/>
            </w:tcBorders>
            <w:noWrap/>
            <w:vAlign w:val="center"/>
            <w:hideMark/>
          </w:tcPr>
          <w:p w:rsidRPr="00F87AFB" w:rsidR="001A0365" w:rsidP="0057513C" w:rsidRDefault="001A0365" w14:paraId="239CEF36" w14:textId="707BB204">
            <w:pPr>
              <w:rPr>
                <w:rFonts w:eastAsia="Times New Roman" w:cs="Arial"/>
                <w:color w:val="000000"/>
              </w:rPr>
            </w:pPr>
            <w:r>
              <w:rPr>
                <w:rFonts w:eastAsia="Times New Roman" w:cs="Arial"/>
                <w:color w:val="000000"/>
              </w:rPr>
              <w:t>= 260e^[2.27% x (DCD Year - 2024+20)]</w:t>
            </w:r>
          </w:p>
        </w:tc>
        <w:tc>
          <w:tcPr>
            <w:tcW w:w="3608" w:type="dxa"/>
            <w:tcBorders>
              <w:top w:val="nil"/>
              <w:left w:val="nil"/>
              <w:bottom w:val="single" w:color="auto" w:sz="4" w:space="0"/>
              <w:right w:val="single" w:color="auto" w:sz="4" w:space="0"/>
            </w:tcBorders>
            <w:noWrap/>
            <w:vAlign w:val="center"/>
            <w:hideMark/>
          </w:tcPr>
          <w:p w:rsidRPr="00F87AFB" w:rsidR="001A0365" w:rsidP="0057513C" w:rsidRDefault="001A0365" w14:paraId="5691BDDD" w14:textId="77777777">
            <w:pPr>
              <w:rPr>
                <w:rFonts w:eastAsia="Times New Roman" w:cs="Arial"/>
                <w:color w:val="000000"/>
              </w:rPr>
            </w:pPr>
            <w:r>
              <w:rPr>
                <w:rFonts w:eastAsia="Times New Roman" w:cs="Arial"/>
                <w:color w:val="000000"/>
              </w:rPr>
              <w:t>= 3.9 x Average Annual Capacity Price for Annual Periods 21 - 25</w:t>
            </w:r>
          </w:p>
        </w:tc>
        <w:tc>
          <w:tcPr>
            <w:tcW w:w="2367" w:type="dxa"/>
            <w:tcBorders>
              <w:top w:val="nil"/>
              <w:left w:val="nil"/>
              <w:bottom w:val="single" w:color="auto" w:sz="4" w:space="0"/>
              <w:right w:val="single" w:color="auto" w:sz="8" w:space="0"/>
            </w:tcBorders>
            <w:noWrap/>
            <w:vAlign w:val="center"/>
            <w:hideMark/>
          </w:tcPr>
          <w:p w:rsidRPr="00F87AFB" w:rsidR="001A0365" w:rsidP="0057513C" w:rsidRDefault="001A0365" w14:paraId="302D998F" w14:textId="77777777">
            <w:pPr>
              <w:rPr>
                <w:rFonts w:eastAsia="Times New Roman" w:cs="Arial"/>
                <w:color w:val="000000"/>
              </w:rPr>
            </w:pPr>
            <w:r>
              <w:rPr>
                <w:rFonts w:eastAsia="Times New Roman" w:cs="Arial"/>
                <w:color w:val="000000"/>
              </w:rPr>
              <w:t>= Greater of $10/kW OR (Baseline - Price)</w:t>
            </w:r>
          </w:p>
        </w:tc>
      </w:tr>
      <w:tr w:rsidRPr="00746041" w:rsidR="00A12623" w:rsidTr="00A12623" w14:paraId="55E91953" w14:textId="77777777">
        <w:trPr>
          <w:trHeight w:val="533"/>
        </w:trPr>
        <w:tc>
          <w:tcPr>
            <w:tcW w:w="982" w:type="dxa"/>
            <w:tcBorders>
              <w:top w:val="nil"/>
              <w:left w:val="single" w:color="auto" w:sz="8" w:space="0"/>
              <w:bottom w:val="single" w:color="auto" w:sz="4" w:space="0"/>
              <w:right w:val="single" w:color="auto" w:sz="4" w:space="0"/>
            </w:tcBorders>
            <w:noWrap/>
            <w:vAlign w:val="center"/>
          </w:tcPr>
          <w:p w:rsidR="00A12623" w:rsidP="00746720" w:rsidRDefault="00A12623" w14:paraId="31C8E02A" w14:textId="53E642E1">
            <w:pPr>
              <w:jc w:val="center"/>
              <w:rPr>
                <w:rFonts w:eastAsia="Times New Roman" w:cs="Arial"/>
                <w:b/>
                <w:bCs/>
                <w:color w:val="000000"/>
              </w:rPr>
            </w:pPr>
            <w:r>
              <w:rPr>
                <w:rFonts w:eastAsia="Times New Roman" w:cs="Arial"/>
                <w:b/>
                <w:bCs/>
                <w:color w:val="000000"/>
              </w:rPr>
              <w:t>26 – 30</w:t>
            </w:r>
          </w:p>
        </w:tc>
        <w:tc>
          <w:tcPr>
            <w:tcW w:w="3195" w:type="dxa"/>
            <w:tcBorders>
              <w:top w:val="nil"/>
              <w:left w:val="nil"/>
              <w:bottom w:val="single" w:color="auto" w:sz="4" w:space="0"/>
              <w:right w:val="single" w:color="auto" w:sz="4" w:space="0"/>
            </w:tcBorders>
            <w:noWrap/>
            <w:vAlign w:val="center"/>
          </w:tcPr>
          <w:p w:rsidR="00A12623" w:rsidP="00A12623" w:rsidRDefault="00A12623" w14:paraId="024C7B36" w14:textId="10CD610F">
            <w:pPr>
              <w:rPr>
                <w:rFonts w:eastAsia="Times New Roman" w:cs="Arial"/>
                <w:color w:val="000000"/>
              </w:rPr>
            </w:pPr>
            <w:r>
              <w:rPr>
                <w:rFonts w:eastAsia="Times New Roman" w:cs="Arial"/>
                <w:color w:val="000000"/>
              </w:rPr>
              <w:t>= 260e^[2.27% x (DCD Year - 2024+25)]</w:t>
            </w:r>
          </w:p>
        </w:tc>
        <w:tc>
          <w:tcPr>
            <w:tcW w:w="3608" w:type="dxa"/>
            <w:tcBorders>
              <w:top w:val="nil"/>
              <w:left w:val="nil"/>
              <w:bottom w:val="single" w:color="auto" w:sz="4" w:space="0"/>
              <w:right w:val="single" w:color="auto" w:sz="4" w:space="0"/>
            </w:tcBorders>
            <w:noWrap/>
            <w:vAlign w:val="center"/>
          </w:tcPr>
          <w:p w:rsidR="00A12623" w:rsidP="00A12623" w:rsidRDefault="00A12623" w14:paraId="4B1F72D3" w14:textId="0125147D">
            <w:pPr>
              <w:rPr>
                <w:rFonts w:eastAsia="Times New Roman" w:cs="Arial"/>
                <w:color w:val="000000"/>
              </w:rPr>
            </w:pPr>
            <w:r>
              <w:rPr>
                <w:rFonts w:eastAsia="Times New Roman" w:cs="Arial"/>
                <w:color w:val="000000"/>
              </w:rPr>
              <w:t>= 3.9 x Average Annual Capacity Price for Annual Periods 26 - 30</w:t>
            </w:r>
          </w:p>
        </w:tc>
        <w:tc>
          <w:tcPr>
            <w:tcW w:w="2367" w:type="dxa"/>
            <w:tcBorders>
              <w:top w:val="nil"/>
              <w:left w:val="nil"/>
              <w:bottom w:val="single" w:color="auto" w:sz="4" w:space="0"/>
              <w:right w:val="single" w:color="auto" w:sz="8" w:space="0"/>
            </w:tcBorders>
            <w:noWrap/>
            <w:vAlign w:val="center"/>
          </w:tcPr>
          <w:p w:rsidR="00A12623" w:rsidP="00A12623" w:rsidRDefault="00A12623" w14:paraId="1084E8F1" w14:textId="5D002D80">
            <w:pPr>
              <w:rPr>
                <w:rFonts w:eastAsia="Times New Roman" w:cs="Arial"/>
                <w:color w:val="000000"/>
              </w:rPr>
            </w:pPr>
            <w:r>
              <w:rPr>
                <w:rFonts w:eastAsia="Times New Roman" w:cs="Arial"/>
                <w:color w:val="000000"/>
              </w:rPr>
              <w:t>= Greater of $10/kW OR (Baseline - Price)</w:t>
            </w:r>
          </w:p>
        </w:tc>
      </w:tr>
      <w:tr w:rsidRPr="00746041" w:rsidR="001A0365" w:rsidTr="00A12623" w14:paraId="19A7B484" w14:textId="77777777">
        <w:trPr>
          <w:trHeight w:val="533"/>
        </w:trPr>
        <w:tc>
          <w:tcPr>
            <w:tcW w:w="982" w:type="dxa"/>
            <w:tcBorders>
              <w:top w:val="nil"/>
              <w:left w:val="single" w:color="auto" w:sz="8" w:space="0"/>
              <w:bottom w:val="single" w:color="auto" w:sz="4" w:space="0"/>
              <w:right w:val="single" w:color="auto" w:sz="4" w:space="0"/>
            </w:tcBorders>
            <w:noWrap/>
            <w:vAlign w:val="center"/>
            <w:hideMark/>
          </w:tcPr>
          <w:p w:rsidRPr="00F87AFB" w:rsidR="001A0365" w:rsidP="0057513C" w:rsidRDefault="001A0365" w14:paraId="2EB4E80B" w14:textId="77777777">
            <w:pPr>
              <w:rPr>
                <w:rFonts w:eastAsia="Times New Roman" w:cs="Arial"/>
                <w:b/>
                <w:bCs/>
                <w:color w:val="000000"/>
              </w:rPr>
            </w:pPr>
            <w:r>
              <w:rPr>
                <w:rFonts w:eastAsia="Times New Roman" w:cs="Arial"/>
                <w:b/>
                <w:bCs/>
                <w:color w:val="000000"/>
              </w:rPr>
              <w:t>Pre-DCD</w:t>
            </w:r>
          </w:p>
        </w:tc>
        <w:tc>
          <w:tcPr>
            <w:tcW w:w="3195" w:type="dxa"/>
            <w:tcBorders>
              <w:top w:val="nil"/>
              <w:left w:val="nil"/>
              <w:bottom w:val="single" w:color="auto" w:sz="4" w:space="0"/>
              <w:right w:val="single" w:color="auto" w:sz="4" w:space="0"/>
            </w:tcBorders>
            <w:shd w:val="clear" w:color="000000" w:fill="000000"/>
            <w:noWrap/>
            <w:vAlign w:val="center"/>
            <w:hideMark/>
          </w:tcPr>
          <w:p w:rsidRPr="00F87AFB" w:rsidR="001A0365" w:rsidP="0057513C" w:rsidRDefault="001A0365" w14:paraId="6D36BCBE" w14:textId="77777777">
            <w:pPr>
              <w:rPr>
                <w:rFonts w:eastAsia="Times New Roman" w:cs="Arial"/>
                <w:color w:val="000000"/>
              </w:rPr>
            </w:pPr>
          </w:p>
        </w:tc>
        <w:tc>
          <w:tcPr>
            <w:tcW w:w="3608" w:type="dxa"/>
            <w:tcBorders>
              <w:top w:val="nil"/>
              <w:left w:val="nil"/>
              <w:bottom w:val="single" w:color="auto" w:sz="4" w:space="0"/>
              <w:right w:val="single" w:color="auto" w:sz="4" w:space="0"/>
            </w:tcBorders>
            <w:shd w:val="clear" w:color="000000" w:fill="000000"/>
            <w:noWrap/>
            <w:vAlign w:val="center"/>
            <w:hideMark/>
          </w:tcPr>
          <w:p w:rsidRPr="00F87AFB" w:rsidR="001A0365" w:rsidP="0057513C" w:rsidRDefault="001A0365" w14:paraId="67F3C18D" w14:textId="77777777">
            <w:pPr>
              <w:rPr>
                <w:rFonts w:eastAsia="Times New Roman" w:cs="Arial"/>
                <w:color w:val="000000"/>
              </w:rPr>
            </w:pPr>
          </w:p>
        </w:tc>
        <w:tc>
          <w:tcPr>
            <w:tcW w:w="2367" w:type="dxa"/>
            <w:tcBorders>
              <w:top w:val="nil"/>
              <w:left w:val="nil"/>
              <w:bottom w:val="single" w:color="auto" w:sz="4" w:space="0"/>
              <w:right w:val="single" w:color="auto" w:sz="8" w:space="0"/>
            </w:tcBorders>
            <w:noWrap/>
            <w:vAlign w:val="center"/>
            <w:hideMark/>
          </w:tcPr>
          <w:p w:rsidRPr="00F87AFB" w:rsidR="001A0365" w:rsidP="0057513C" w:rsidRDefault="001A0365" w14:paraId="0D553A3B" w14:textId="77777777">
            <w:pPr>
              <w:rPr>
                <w:rFonts w:eastAsia="Times New Roman" w:cs="Arial"/>
                <w:color w:val="000000"/>
              </w:rPr>
            </w:pPr>
            <w:r>
              <w:rPr>
                <w:rFonts w:eastAsia="Times New Roman" w:cs="Arial"/>
                <w:color w:val="000000"/>
              </w:rPr>
              <w:t>= 0.5 x Required Collateral Periods 1-5</w:t>
            </w:r>
          </w:p>
        </w:tc>
      </w:tr>
      <w:tr w:rsidRPr="00746041" w:rsidR="001A0365" w:rsidTr="00A12623" w14:paraId="17FB0406" w14:textId="77777777">
        <w:trPr>
          <w:trHeight w:val="368"/>
        </w:trPr>
        <w:tc>
          <w:tcPr>
            <w:tcW w:w="7785" w:type="dxa"/>
            <w:gridSpan w:val="3"/>
            <w:tcBorders>
              <w:top w:val="nil"/>
              <w:left w:val="single" w:color="auto" w:sz="8" w:space="0"/>
              <w:bottom w:val="nil"/>
              <w:right w:val="nil"/>
            </w:tcBorders>
            <w:noWrap/>
            <w:vAlign w:val="bottom"/>
            <w:hideMark/>
          </w:tcPr>
          <w:p w:rsidRPr="00F87AFB" w:rsidR="001A0365" w:rsidP="0057513C" w:rsidRDefault="001A0365" w14:paraId="51C4DF94" w14:textId="77777777">
            <w:pPr>
              <w:rPr>
                <w:rFonts w:eastAsia="Times New Roman" w:cs="Arial"/>
                <w:i/>
                <w:iCs/>
                <w:color w:val="000000"/>
              </w:rPr>
            </w:pPr>
            <w:r>
              <w:rPr>
                <w:rFonts w:eastAsia="Times New Roman" w:cs="Arial"/>
                <w:i/>
                <w:iCs/>
                <w:color w:val="000000"/>
              </w:rPr>
              <w:t>*For the last Annual Periods, Performance Security is reduced 50%.</w:t>
            </w:r>
          </w:p>
        </w:tc>
        <w:tc>
          <w:tcPr>
            <w:tcW w:w="2367" w:type="dxa"/>
            <w:tcBorders>
              <w:top w:val="nil"/>
              <w:left w:val="nil"/>
              <w:bottom w:val="nil"/>
              <w:right w:val="single" w:color="auto" w:sz="8" w:space="0"/>
            </w:tcBorders>
            <w:noWrap/>
            <w:vAlign w:val="center"/>
            <w:hideMark/>
          </w:tcPr>
          <w:p w:rsidRPr="00F87AFB" w:rsidR="001A0365" w:rsidP="0057513C" w:rsidRDefault="001A0365" w14:paraId="08C21061" w14:textId="77777777">
            <w:pPr>
              <w:rPr>
                <w:rFonts w:eastAsia="Times New Roman" w:cs="Arial"/>
                <w:color w:val="000000"/>
              </w:rPr>
            </w:pPr>
          </w:p>
        </w:tc>
      </w:tr>
      <w:tr w:rsidRPr="00746041" w:rsidR="001A0365" w:rsidTr="00A12623" w14:paraId="19F5A83E" w14:textId="77777777">
        <w:trPr>
          <w:trHeight w:val="368"/>
        </w:trPr>
        <w:tc>
          <w:tcPr>
            <w:tcW w:w="10152" w:type="dxa"/>
            <w:gridSpan w:val="4"/>
            <w:tcBorders>
              <w:top w:val="nil"/>
              <w:left w:val="single" w:color="auto" w:sz="8" w:space="0"/>
              <w:bottom w:val="single" w:color="auto" w:sz="8" w:space="0"/>
              <w:right w:val="single" w:color="000000" w:sz="8" w:space="0"/>
            </w:tcBorders>
            <w:noWrap/>
            <w:hideMark/>
          </w:tcPr>
          <w:p w:rsidRPr="00F87AFB" w:rsidR="001A0365" w:rsidP="0057513C" w:rsidRDefault="001A0365" w14:paraId="13D62928" w14:textId="77777777">
            <w:pPr>
              <w:jc w:val="both"/>
              <w:rPr>
                <w:rFonts w:eastAsia="Times New Roman" w:cs="Arial"/>
                <w:i/>
                <w:iCs/>
                <w:color w:val="000000"/>
              </w:rPr>
            </w:pPr>
            <w:r>
              <w:rPr>
                <w:rFonts w:eastAsia="Times New Roman" w:cs="Arial"/>
                <w:i/>
                <w:iCs/>
                <w:color w:val="000000"/>
              </w:rPr>
              <w:t xml:space="preserve">**The resultant calculations </w:t>
            </w:r>
            <w:r>
              <w:rPr>
                <w:rFonts w:eastAsia="Times New Roman" w:cs="Arial"/>
                <w:i/>
                <w:color w:val="000000"/>
              </w:rPr>
              <w:t>will</w:t>
            </w:r>
            <w:r>
              <w:rPr>
                <w:rFonts w:eastAsia="Times New Roman" w:cs="Arial"/>
                <w:i/>
                <w:iCs/>
                <w:color w:val="000000"/>
              </w:rPr>
              <w:t xml:space="preserve"> be rounded up to the dollar per kW to determine the required Performance Security amount.</w:t>
            </w:r>
          </w:p>
        </w:tc>
      </w:tr>
    </w:tbl>
    <w:p w:rsidR="003A0565" w:rsidP="003A0565" w:rsidRDefault="003A0565" w14:paraId="34E5A8C3" w14:textId="77777777">
      <w:pPr>
        <w:pStyle w:val="zGNormal6"/>
      </w:pPr>
    </w:p>
    <w:p w:rsidRPr="00D5142B" w:rsidR="003A0565" w:rsidP="003A0565" w:rsidRDefault="003A0565" w14:paraId="69881CC6" w14:textId="77777777">
      <w:pPr>
        <w:pStyle w:val="zGNormal6"/>
      </w:pPr>
    </w:p>
    <w:p w:rsidR="003A0565" w:rsidP="003A0565" w:rsidRDefault="003A0565" w14:paraId="25C4D343" w14:textId="77777777"/>
    <w:p w:rsidRPr="00CF04F4" w:rsidR="003A0565" w:rsidP="003A0565" w:rsidRDefault="003A0565" w14:paraId="3C7076AD" w14:textId="77777777">
      <w:pPr>
        <w:jc w:val="both"/>
        <w:rPr>
          <w:b/>
        </w:rPr>
      </w:pPr>
      <w:r w:rsidRPr="00CF04F4">
        <w:rPr>
          <w:b/>
        </w:rPr>
        <w:t xml:space="preserve">Delay Liquidated Damages. </w:t>
      </w:r>
      <w:r w:rsidRPr="00CF04F4">
        <w:rPr>
          <w:bCs/>
        </w:rPr>
        <w:t>Delay Liquidated Damages are daily amounts that Seller must pay for each Day of delay beyond the RCOD in the applicable Month and are calculated based on the formula below.</w:t>
      </w:r>
    </w:p>
    <w:p w:rsidRPr="00771F8A" w:rsidR="003A0565" w:rsidP="003A0565" w:rsidRDefault="003A0565" w14:paraId="4185A716" w14:textId="77777777">
      <w:pPr>
        <w:pStyle w:val="ListParagraph"/>
        <w:ind w:left="8"/>
        <w:rPr>
          <w:b/>
        </w:rPr>
      </w:pPr>
    </w:p>
    <w:p w:rsidR="003A0565" w:rsidP="003A0565" w:rsidRDefault="003A0565" w14:paraId="3F67C179" w14:textId="77777777">
      <w:r w:rsidRPr="00152E45">
        <w:rPr>
          <w:b/>
        </w:rPr>
        <w:t>Delay Liquidated Damages ($/kW/day)</w:t>
      </w:r>
      <w:r>
        <w:t xml:space="preserve"> = MVF * [Required Performance Security Periods 1-5 ] ÷ 30</w:t>
      </w:r>
    </w:p>
    <w:p w:rsidRPr="00647630" w:rsidR="003A0565" w:rsidP="003A0565" w:rsidRDefault="003A0565" w14:paraId="0A760791" w14:textId="77777777">
      <w:pPr>
        <w:spacing w:line="259" w:lineRule="auto"/>
        <w:rPr>
          <w:rFonts w:cs="Arial"/>
          <w:b/>
          <w:sz w:val="16"/>
          <w:szCs w:val="16"/>
        </w:rPr>
      </w:pPr>
    </w:p>
    <w:p w:rsidRPr="00643853" w:rsidR="003A0565" w:rsidP="003A0565" w:rsidRDefault="003A0565" w14:paraId="6D0CF986" w14:textId="77777777">
      <w:pPr>
        <w:rPr>
          <w:rFonts w:cs="Arial"/>
        </w:rPr>
      </w:pPr>
      <w:r w:rsidRPr="00643853">
        <w:rPr>
          <w:rFonts w:cs="Arial"/>
        </w:rPr>
        <w:t>Where:</w:t>
      </w:r>
    </w:p>
    <w:p w:rsidR="003A0565" w:rsidP="003A0565" w:rsidRDefault="003A0565" w14:paraId="25CD7E32" w14:textId="77777777">
      <w:pPr>
        <w:rPr>
          <w:rFonts w:cs="Arial"/>
        </w:rPr>
      </w:pPr>
      <w:r w:rsidRPr="009D25FA">
        <w:rPr>
          <w:rFonts w:cs="Arial"/>
          <w:b/>
        </w:rPr>
        <w:t>MVF</w:t>
      </w:r>
      <w:r>
        <w:rPr>
          <w:rFonts w:cs="Arial"/>
        </w:rPr>
        <w:t xml:space="preserve"> = Monthly Value Factor for the applicable Month</w:t>
      </w:r>
    </w:p>
    <w:p w:rsidRPr="00643853" w:rsidR="003A0565" w:rsidP="003A0565" w:rsidRDefault="003A0565" w14:paraId="576F0906" w14:textId="77777777">
      <w:pPr>
        <w:rPr>
          <w:rFonts w:cs="Arial"/>
        </w:rPr>
      </w:pPr>
      <w:r w:rsidRPr="009D25FA">
        <w:rPr>
          <w:rFonts w:cs="Arial"/>
          <w:b/>
        </w:rPr>
        <w:t>DCD Year</w:t>
      </w:r>
      <w:r w:rsidRPr="00643853">
        <w:rPr>
          <w:rFonts w:cs="Arial"/>
        </w:rPr>
        <w:t xml:space="preserve"> = Year of the Delivery Commencement Date</w:t>
      </w:r>
      <w:r>
        <w:rPr>
          <w:rFonts w:cs="Arial"/>
        </w:rPr>
        <w:t>, except that for delay liquidated damages DCD year will be based on the RCOD year</w:t>
      </w:r>
    </w:p>
    <w:p w:rsidRPr="00643853" w:rsidR="003A0565" w:rsidP="003A0565" w:rsidRDefault="003A0565" w14:paraId="59BA023F" w14:textId="77777777">
      <w:pPr>
        <w:rPr>
          <w:rFonts w:cs="Arial"/>
        </w:rPr>
      </w:pPr>
      <w:r w:rsidRPr="009D25FA">
        <w:rPr>
          <w:rFonts w:cs="Arial"/>
          <w:b/>
        </w:rPr>
        <w:t>PPA Term</w:t>
      </w:r>
      <w:r w:rsidRPr="00643853">
        <w:rPr>
          <w:rFonts w:cs="Arial"/>
        </w:rPr>
        <w:t xml:space="preserve"> = PPA Term length</w:t>
      </w:r>
    </w:p>
    <w:p w:rsidRPr="00643853" w:rsidR="003A0565" w:rsidP="003A0565" w:rsidRDefault="003A0565" w14:paraId="4FF50746" w14:textId="77777777">
      <w:pPr>
        <w:rPr>
          <w:rFonts w:eastAsia="Times New Roman" w:cs="Arial"/>
          <w:color w:val="000000"/>
        </w:rPr>
      </w:pPr>
      <w:r w:rsidRPr="009D25FA">
        <w:rPr>
          <w:rFonts w:eastAsia="Times New Roman" w:cs="Arial"/>
          <w:b/>
          <w:color w:val="000000"/>
        </w:rPr>
        <w:t>Average Annual Capacity Price Periods 1-5</w:t>
      </w:r>
      <w:r w:rsidRPr="00643853">
        <w:rPr>
          <w:rFonts w:eastAsia="Times New Roman" w:cs="Arial"/>
          <w:color w:val="000000"/>
        </w:rPr>
        <w:t xml:space="preserve"> = The average of capacity price periods 1-5</w:t>
      </w:r>
    </w:p>
    <w:p w:rsidRPr="00643853" w:rsidR="003A0565" w:rsidP="003A0565" w:rsidRDefault="003A0565" w14:paraId="0624E0D9" w14:textId="77777777">
      <w:pPr>
        <w:rPr>
          <w:rFonts w:eastAsia="Times New Roman" w:cs="Arial"/>
          <w:color w:val="000000"/>
        </w:rPr>
      </w:pPr>
      <w:r w:rsidRPr="009D25FA">
        <w:rPr>
          <w:rFonts w:eastAsia="Times New Roman" w:cs="Arial"/>
          <w:b/>
          <w:color w:val="000000"/>
        </w:rPr>
        <w:t>Average Annual Capacity Price Periods 6-10</w:t>
      </w:r>
      <w:r w:rsidRPr="00643853">
        <w:rPr>
          <w:rFonts w:eastAsia="Times New Roman" w:cs="Arial"/>
          <w:color w:val="000000"/>
        </w:rPr>
        <w:t xml:space="preserve"> = The average of capacity price periods 6-10</w:t>
      </w:r>
    </w:p>
    <w:p w:rsidRPr="00643853" w:rsidR="003A0565" w:rsidP="003A0565" w:rsidRDefault="003A0565" w14:paraId="4FD2A532" w14:textId="77777777">
      <w:pPr>
        <w:rPr>
          <w:rFonts w:eastAsia="Times New Roman" w:cs="Arial"/>
          <w:color w:val="000000"/>
        </w:rPr>
      </w:pPr>
      <w:r w:rsidRPr="009D25FA">
        <w:rPr>
          <w:rFonts w:eastAsia="Times New Roman" w:cs="Arial"/>
          <w:b/>
          <w:color w:val="000000"/>
        </w:rPr>
        <w:t>Average Annual Capacity Price Periods 11-15</w:t>
      </w:r>
      <w:r w:rsidRPr="00643853">
        <w:rPr>
          <w:rFonts w:eastAsia="Times New Roman" w:cs="Arial"/>
          <w:color w:val="000000"/>
        </w:rPr>
        <w:t xml:space="preserve"> = The average of capacity price periods 11-15</w:t>
      </w:r>
    </w:p>
    <w:p w:rsidRPr="00643853" w:rsidR="003A0565" w:rsidP="003A0565" w:rsidRDefault="003A0565" w14:paraId="5F184A20" w14:textId="77777777">
      <w:pPr>
        <w:rPr>
          <w:rFonts w:eastAsia="Times New Roman" w:cs="Arial"/>
          <w:color w:val="000000"/>
        </w:rPr>
      </w:pPr>
      <w:r w:rsidRPr="009D25FA">
        <w:rPr>
          <w:rFonts w:eastAsia="Times New Roman" w:cs="Arial"/>
          <w:b/>
          <w:color w:val="000000"/>
        </w:rPr>
        <w:t>Average Annual Capacity Price Periods 16-20</w:t>
      </w:r>
      <w:r w:rsidRPr="00643853">
        <w:rPr>
          <w:rFonts w:eastAsia="Times New Roman" w:cs="Arial"/>
          <w:color w:val="000000"/>
        </w:rPr>
        <w:t xml:space="preserve"> = The average of capacity price periods 16-20</w:t>
      </w:r>
    </w:p>
    <w:p w:rsidR="00513A58" w:rsidP="00513A58" w:rsidRDefault="003A0565" w14:paraId="6BD4FC57" w14:textId="77777777">
      <w:pPr>
        <w:rPr>
          <w:rFonts w:eastAsia="Times New Roman" w:cs="Arial"/>
          <w:b/>
          <w:color w:val="000000"/>
        </w:rPr>
      </w:pPr>
      <w:r w:rsidRPr="009D25FA">
        <w:rPr>
          <w:rFonts w:eastAsia="Times New Roman" w:cs="Arial"/>
          <w:b/>
          <w:color w:val="000000"/>
        </w:rPr>
        <w:t>Average Annual Capacity Price Periods 21-25</w:t>
      </w:r>
      <w:r w:rsidRPr="00643853">
        <w:rPr>
          <w:rFonts w:eastAsia="Times New Roman" w:cs="Arial"/>
          <w:color w:val="000000"/>
        </w:rPr>
        <w:t xml:space="preserve"> = The average of capacity price periods 21-25</w:t>
      </w:r>
      <w:r w:rsidRPr="00513A58" w:rsidR="00513A58">
        <w:rPr>
          <w:rFonts w:eastAsia="Times New Roman" w:cs="Arial"/>
          <w:b/>
          <w:color w:val="000000"/>
        </w:rPr>
        <w:t xml:space="preserve"> </w:t>
      </w:r>
    </w:p>
    <w:p w:rsidRPr="00643853" w:rsidR="00513A58" w:rsidP="00513A58" w:rsidRDefault="00513A58" w14:paraId="27721E8F" w14:textId="0EF51937">
      <w:pPr>
        <w:rPr>
          <w:rFonts w:eastAsia="Times New Roman" w:cs="Arial"/>
          <w:color w:val="000000"/>
        </w:rPr>
      </w:pPr>
      <w:r w:rsidRPr="002A03B4">
        <w:rPr>
          <w:rFonts w:eastAsia="Times New Roman" w:cs="Arial"/>
          <w:b/>
          <w:color w:val="000000"/>
        </w:rPr>
        <w:t xml:space="preserve">Average Annual Capacity Price Periods </w:t>
      </w:r>
      <w:r>
        <w:rPr>
          <w:rFonts w:eastAsia="Times New Roman" w:cs="Arial"/>
          <w:b/>
          <w:color w:val="000000"/>
        </w:rPr>
        <w:t>26</w:t>
      </w:r>
      <w:r w:rsidRPr="002A03B4">
        <w:rPr>
          <w:rFonts w:eastAsia="Times New Roman" w:cs="Arial"/>
          <w:b/>
          <w:color w:val="000000"/>
        </w:rPr>
        <w:t>-</w:t>
      </w:r>
      <w:r>
        <w:rPr>
          <w:rFonts w:eastAsia="Times New Roman" w:cs="Arial"/>
          <w:b/>
          <w:color w:val="000000"/>
        </w:rPr>
        <w:t>30</w:t>
      </w:r>
      <w:r w:rsidRPr="00643853">
        <w:rPr>
          <w:rFonts w:eastAsia="Times New Roman" w:cs="Arial"/>
          <w:color w:val="000000"/>
        </w:rPr>
        <w:t xml:space="preserve"> = The average of capacity price periods </w:t>
      </w:r>
      <w:r>
        <w:rPr>
          <w:rFonts w:eastAsia="Times New Roman" w:cs="Arial"/>
          <w:color w:val="000000"/>
        </w:rPr>
        <w:t>2</w:t>
      </w:r>
      <w:r w:rsidRPr="00643853">
        <w:rPr>
          <w:rFonts w:eastAsia="Times New Roman" w:cs="Arial"/>
          <w:color w:val="000000"/>
        </w:rPr>
        <w:t>6-</w:t>
      </w:r>
      <w:r>
        <w:rPr>
          <w:rFonts w:eastAsia="Times New Roman" w:cs="Arial"/>
          <w:color w:val="000000"/>
        </w:rPr>
        <w:t>3</w:t>
      </w:r>
      <w:r w:rsidRPr="00643853">
        <w:rPr>
          <w:rFonts w:eastAsia="Times New Roman" w:cs="Arial"/>
          <w:color w:val="000000"/>
        </w:rPr>
        <w:t>0</w:t>
      </w:r>
    </w:p>
    <w:p w:rsidR="003A0565" w:rsidP="00746720" w:rsidRDefault="003A0565" w14:paraId="41E09B18" w14:textId="600B2A91">
      <w:pPr>
        <w:pStyle w:val="BodyText2"/>
        <w:spacing w:line="259" w:lineRule="auto"/>
        <w:rPr>
          <w:rFonts w:cs="Arial"/>
        </w:rPr>
        <w:sectPr w:rsidR="003A0565" w:rsidSect="003A0565">
          <w:type w:val="continuous"/>
          <w:pgSz w:w="12240" w:h="15840" w:code="1"/>
          <w:pgMar w:top="1440" w:right="1440" w:bottom="1440" w:left="1440" w:header="720" w:footer="720" w:gutter="0"/>
          <w:paperSrc w:first="15" w:other="15"/>
          <w:cols w:space="1440"/>
          <w:noEndnote/>
          <w:titlePg/>
          <w:docGrid w:linePitch="272"/>
        </w:sectPr>
      </w:pPr>
    </w:p>
    <w:p w:rsidRPr="00A80C32" w:rsidR="00C0145A" w:rsidP="00C0145A" w:rsidRDefault="00C0145A" w14:paraId="737F4B93" w14:textId="77777777">
      <w:pPr>
        <w:spacing w:after="160" w:line="259" w:lineRule="auto"/>
        <w:sectPr w:rsidRPr="00A80C32" w:rsidR="00C0145A" w:rsidSect="006A34AB">
          <w:type w:val="continuous"/>
          <w:pgSz w:w="12240" w:h="15840"/>
          <w:pgMar w:top="1800" w:right="1800" w:bottom="1800" w:left="1800" w:header="720" w:footer="720" w:gutter="0"/>
          <w:cols w:space="720"/>
          <w:noEndnote/>
        </w:sectPr>
      </w:pPr>
    </w:p>
    <w:p w:rsidRPr="008A30B1" w:rsidR="00431209" w:rsidP="00431209" w:rsidRDefault="00431209" w14:paraId="00D03852" w14:textId="43F373D3">
      <w:pPr>
        <w:pStyle w:val="zGTitleExhibit"/>
        <w:rPr>
          <w:u w:val="none"/>
        </w:rPr>
      </w:pPr>
      <w:bookmarkStart w:name="_Toc206372947" w:id="333"/>
      <w:bookmarkStart w:name="_Toc226724852" w:id="334"/>
      <w:bookmarkStart w:name="_Toc152115976" w:id="335"/>
      <w:bookmarkStart w:name="_Toc168573785" w:id="336"/>
      <w:r w:rsidRPr="008A30B1">
        <w:lastRenderedPageBreak/>
        <w:t xml:space="preserve">Exhibit </w:t>
      </w:r>
      <w:r w:rsidR="00E73DAE">
        <w:t>E</w:t>
      </w:r>
      <w:r w:rsidRPr="008A30B1" w:rsidR="00E73DAE">
        <w:rPr>
          <w:spacing w:val="-1"/>
        </w:rPr>
        <w:t xml:space="preserve"> </w:t>
      </w:r>
      <w:r w:rsidRPr="008A30B1">
        <w:t>–</w:t>
      </w:r>
      <w:r w:rsidRPr="008A30B1">
        <w:rPr>
          <w:spacing w:val="-5"/>
        </w:rPr>
        <w:t xml:space="preserve"> </w:t>
      </w:r>
      <w:r w:rsidRPr="008A30B1">
        <w:t>Bid Assignment Guidelines</w:t>
      </w:r>
      <w:bookmarkEnd w:id="333"/>
      <w:bookmarkEnd w:id="334"/>
    </w:p>
    <w:bookmarkEnd w:id="335"/>
    <w:bookmarkEnd w:id="336"/>
    <w:p w:rsidRPr="00F3175B" w:rsidR="00C0145A" w:rsidP="00C72291" w:rsidRDefault="00C0145A" w14:paraId="616CB44A" w14:textId="4EA3479F">
      <w:pPr>
        <w:pStyle w:val="zG01"/>
        <w:numPr>
          <w:ilvl w:val="0"/>
          <w:numId w:val="54"/>
        </w:numPr>
        <w:rPr>
          <w:rFonts w:ascii="Arial Bold" w:hAnsi="Arial Bold"/>
          <w:color w:val="000000"/>
          <w:szCs w:val="24"/>
        </w:rPr>
      </w:pPr>
      <w:r w:rsidRPr="00A80C32">
        <w:t xml:space="preserve">Bid Assignment </w:t>
      </w:r>
    </w:p>
    <w:p w:rsidRPr="00A80C32" w:rsidR="00C0145A" w:rsidP="008A4C07" w:rsidRDefault="00C0145A" w14:paraId="224D77DE" w14:textId="77777777">
      <w:pPr>
        <w:pStyle w:val="zG02"/>
        <w:rPr>
          <w:rFonts w:ascii="Arial Bold" w:hAnsi="Arial Bold"/>
          <w:b/>
          <w:caps/>
          <w:color w:val="000000"/>
          <w:szCs w:val="24"/>
        </w:rPr>
      </w:pPr>
      <w:r w:rsidRPr="008A4C07">
        <w:rPr>
          <w:b/>
        </w:rPr>
        <w:t>Overview</w:t>
      </w:r>
      <w:r w:rsidRPr="00A80C32">
        <w:rPr>
          <w:rFonts w:ascii="Arial Bold" w:hAnsi="Arial Bold"/>
          <w:b/>
          <w:caps/>
          <w:color w:val="000000"/>
          <w:szCs w:val="24"/>
        </w:rPr>
        <w:t>.</w:t>
      </w:r>
      <w:r w:rsidRPr="00A80C32">
        <w:rPr>
          <w:rFonts w:ascii="Arial Bold" w:hAnsi="Arial Bold"/>
          <w:caps/>
          <w:color w:val="000000"/>
          <w:szCs w:val="24"/>
        </w:rPr>
        <w:t xml:space="preserve"> </w:t>
      </w:r>
    </w:p>
    <w:p w:rsidRPr="00E84A1F" w:rsidR="00C0145A" w:rsidP="008A4C07" w:rsidRDefault="00C0145A" w14:paraId="10FC323A" w14:textId="54241971">
      <w:pPr>
        <w:pStyle w:val="zG03"/>
        <w:rPr>
          <w:color w:val="000000"/>
        </w:rPr>
      </w:pPr>
      <w:r w:rsidRPr="00A80C32">
        <w:rPr>
          <w:color w:val="000000"/>
        </w:rPr>
        <w:t xml:space="preserve">A Bid may only be </w:t>
      </w:r>
      <w:r w:rsidRPr="00E84A1F">
        <w:rPr>
          <w:color w:val="000000"/>
        </w:rPr>
        <w:t xml:space="preserve">assigned, including any assignment of a previously assigned Bid to the original </w:t>
      </w:r>
      <w:r w:rsidRPr="00E84A1F">
        <w:rPr>
          <w:color w:val="000000" w:themeColor="text1"/>
        </w:rPr>
        <w:t>Bidder</w:t>
      </w:r>
      <w:r w:rsidRPr="00E84A1F">
        <w:rPr>
          <w:color w:val="000000"/>
        </w:rPr>
        <w:t xml:space="preserve">, with the prior written notice to and consent of GPC in accordance with the requirements of this Exhibit </w:t>
      </w:r>
      <w:r w:rsidRPr="00E84A1F" w:rsidR="005C26D3">
        <w:rPr>
          <w:color w:val="000000"/>
        </w:rPr>
        <w:t xml:space="preserve">E </w:t>
      </w:r>
      <w:r w:rsidRPr="00E84A1F">
        <w:rPr>
          <w:color w:val="000000"/>
        </w:rPr>
        <w:t>(</w:t>
      </w:r>
      <w:r w:rsidRPr="00E84A1F">
        <w:rPr>
          <w:i/>
          <w:color w:val="000000"/>
        </w:rPr>
        <w:t>Bid Assignment Guidelines</w:t>
      </w:r>
      <w:r w:rsidRPr="00E84A1F">
        <w:rPr>
          <w:color w:val="000000"/>
        </w:rPr>
        <w:t>).</w:t>
      </w:r>
    </w:p>
    <w:p w:rsidRPr="00E84A1F" w:rsidR="00C0145A" w:rsidP="00E32387" w:rsidRDefault="00C0145A" w14:paraId="361FA5DA" w14:textId="559F79F2">
      <w:pPr>
        <w:pStyle w:val="zG03"/>
        <w:rPr>
          <w:color w:val="000000"/>
        </w:rPr>
      </w:pPr>
      <w:r w:rsidRPr="00E84A1F">
        <w:t xml:space="preserve">For each proposed Bid Assignment, </w:t>
      </w:r>
      <w:r w:rsidRPr="00E84A1F">
        <w:rPr>
          <w:color w:val="000000" w:themeColor="text1"/>
        </w:rPr>
        <w:t>Bidder</w:t>
      </w:r>
      <w:r w:rsidRPr="00E84A1F">
        <w:t xml:space="preserve"> and the proposed Bid assignee named in and executing the Consent Request (“</w:t>
      </w:r>
      <w:r w:rsidRPr="00E84A1F">
        <w:rPr>
          <w:b/>
        </w:rPr>
        <w:t>Bid Assignee</w:t>
      </w:r>
      <w:r w:rsidRPr="00E84A1F">
        <w:t xml:space="preserve">”) must review the requirements of this Exhibit </w:t>
      </w:r>
      <w:r w:rsidRPr="00E84A1F" w:rsidR="005C26D3">
        <w:t xml:space="preserve">E </w:t>
      </w:r>
      <w:r w:rsidRPr="00E84A1F">
        <w:t>(</w:t>
      </w:r>
      <w:r w:rsidRPr="00E84A1F">
        <w:rPr>
          <w:i/>
        </w:rPr>
        <w:t>Bid Assignment Guidelines</w:t>
      </w:r>
      <w:r w:rsidRPr="00E84A1F">
        <w:t xml:space="preserve">) and agree to the </w:t>
      </w:r>
      <w:r w:rsidRPr="00E84A1F" w:rsidR="00F835F6">
        <w:t>GPC Bid Assignment Consent Form</w:t>
      </w:r>
      <w:r w:rsidRPr="00E84A1F">
        <w:t xml:space="preserve"> included as Attachment 1 </w:t>
      </w:r>
      <w:r w:rsidR="00F8540B">
        <w:t>(</w:t>
      </w:r>
      <w:r w:rsidRPr="00F8540B" w:rsidR="00F8540B">
        <w:rPr>
          <w:i/>
          <w:iCs/>
        </w:rPr>
        <w:t>GPC Bid Assignment Consent Form</w:t>
      </w:r>
      <w:r w:rsidR="00F8540B">
        <w:t xml:space="preserve">) </w:t>
      </w:r>
      <w:r w:rsidRPr="00E84A1F">
        <w:t xml:space="preserve">to this Exhibit </w:t>
      </w:r>
      <w:r w:rsidRPr="00E84A1F" w:rsidR="005C26D3">
        <w:t>E</w:t>
      </w:r>
      <w:r w:rsidRPr="00E84A1F">
        <w:rPr>
          <w:color w:val="000000"/>
        </w:rPr>
        <w:t xml:space="preserve"> (“</w:t>
      </w:r>
      <w:r w:rsidRPr="00E84A1F">
        <w:rPr>
          <w:b/>
          <w:color w:val="000000"/>
        </w:rPr>
        <w:t>Consent Request</w:t>
      </w:r>
      <w:r w:rsidRPr="00E84A1F">
        <w:rPr>
          <w:color w:val="000000"/>
        </w:rPr>
        <w:t>”).</w:t>
      </w:r>
    </w:p>
    <w:p w:rsidRPr="00E84A1F" w:rsidR="00C0145A" w:rsidP="00E32387" w:rsidRDefault="00C0145A" w14:paraId="772A5A4F" w14:textId="3C01C2DA">
      <w:pPr>
        <w:pStyle w:val="zG03"/>
        <w:rPr>
          <w:color w:val="000000"/>
        </w:rPr>
      </w:pPr>
      <w:r w:rsidRPr="00E84A1F">
        <w:t>These guidelines are limited to Bid assignments during the All-Source RFP Bid solicitation phase (each attempted or completed assignment, a “</w:t>
      </w:r>
      <w:r w:rsidRPr="00E84A1F">
        <w:rPr>
          <w:b/>
        </w:rPr>
        <w:t>Bid Assignment</w:t>
      </w:r>
      <w:r w:rsidRPr="00E84A1F">
        <w:t>”). For assignments, transfers, or other changes after</w:t>
      </w:r>
      <w:r w:rsidRPr="00E84A1F" w:rsidDel="00D05F28">
        <w:t xml:space="preserve"> </w:t>
      </w:r>
      <w:r w:rsidRPr="00E84A1F">
        <w:t xml:space="preserve">Awarded Contract execution, the contracting party must comply with requirements in those agreements. For purposes of this Exhibit </w:t>
      </w:r>
      <w:r w:rsidRPr="00E84A1F" w:rsidR="005C26D3">
        <w:t xml:space="preserve">E </w:t>
      </w:r>
      <w:r w:rsidRPr="00E84A1F">
        <w:t>(</w:t>
      </w:r>
      <w:r w:rsidRPr="00E84A1F">
        <w:rPr>
          <w:i/>
        </w:rPr>
        <w:t>Bid Assignment Guidelines</w:t>
      </w:r>
      <w:r w:rsidRPr="00E84A1F">
        <w:t xml:space="preserve">) a Change of Control of a </w:t>
      </w:r>
      <w:r w:rsidRPr="00E84A1F">
        <w:rPr>
          <w:color w:val="000000" w:themeColor="text1"/>
        </w:rPr>
        <w:t>Bidder</w:t>
      </w:r>
      <w:r w:rsidRPr="00E84A1F">
        <w:t xml:space="preserve"> will be deemed an assignment, subject to the provisions of this Exhibit </w:t>
      </w:r>
      <w:r w:rsidRPr="00E84A1F" w:rsidR="005C26D3">
        <w:t>E</w:t>
      </w:r>
      <w:r w:rsidRPr="00E84A1F">
        <w:t xml:space="preserve">. For purposes of this Exhibit </w:t>
      </w:r>
      <w:r w:rsidRPr="00E84A1F" w:rsidR="005C26D3">
        <w:t>E</w:t>
      </w:r>
      <w:r w:rsidRPr="00E84A1F">
        <w:rPr>
          <w:color w:val="000000"/>
        </w:rPr>
        <w:t>, a “</w:t>
      </w:r>
      <w:r w:rsidRPr="00E84A1F">
        <w:rPr>
          <w:b/>
          <w:color w:val="000000"/>
        </w:rPr>
        <w:t>Change of Control</w:t>
      </w:r>
      <w:r w:rsidRPr="00E84A1F">
        <w:rPr>
          <w:color w:val="000000"/>
        </w:rPr>
        <w:t xml:space="preserve">” is any transaction or series of related transactions which, if consummated, would result in </w:t>
      </w:r>
      <w:r w:rsidRPr="00E84A1F">
        <w:rPr>
          <w:color w:val="000000" w:themeColor="text1"/>
        </w:rPr>
        <w:t>Bidder</w:t>
      </w:r>
      <w:r w:rsidRPr="00E84A1F">
        <w:rPr>
          <w:color w:val="000000"/>
        </w:rPr>
        <w:t xml:space="preserve"> being an Affiliate of </w:t>
      </w:r>
      <w:r w:rsidRPr="00E84A1F" w:rsidR="003E65F1">
        <w:rPr>
          <w:color w:val="000000"/>
        </w:rPr>
        <w:t>a different</w:t>
      </w:r>
      <w:r w:rsidRPr="00E84A1F">
        <w:rPr>
          <w:color w:val="000000"/>
        </w:rPr>
        <w:t xml:space="preserve"> </w:t>
      </w:r>
      <w:r w:rsidRPr="00E84A1F" w:rsidR="003E65F1">
        <w:rPr>
          <w:color w:val="000000"/>
        </w:rPr>
        <w:t xml:space="preserve">Ultimate Parent </w:t>
      </w:r>
      <w:r w:rsidRPr="00E84A1F" w:rsidR="006F5DC6">
        <w:rPr>
          <w:color w:val="000000"/>
        </w:rPr>
        <w:t xml:space="preserve">Entity </w:t>
      </w:r>
      <w:r w:rsidRPr="00E84A1F">
        <w:rPr>
          <w:color w:val="000000"/>
        </w:rPr>
        <w:t xml:space="preserve">immediately after the transaction or series of transactions. For purposes of this definition, the </w:t>
      </w:r>
      <w:r w:rsidRPr="00E84A1F" w:rsidR="00DE4A76">
        <w:rPr>
          <w:color w:val="000000"/>
        </w:rPr>
        <w:t>”</w:t>
      </w:r>
      <w:r w:rsidRPr="00E84A1F" w:rsidR="00B4543B">
        <w:rPr>
          <w:b/>
          <w:bCs/>
          <w:color w:val="000000"/>
        </w:rPr>
        <w:t>Ultimate Parent Entity</w:t>
      </w:r>
      <w:r w:rsidRPr="00E84A1F" w:rsidR="00DE4A76">
        <w:rPr>
          <w:color w:val="000000"/>
        </w:rPr>
        <w:t>”</w:t>
      </w:r>
      <w:r w:rsidRPr="00E84A1F">
        <w:rPr>
          <w:color w:val="000000"/>
        </w:rPr>
        <w:t xml:space="preserve"> </w:t>
      </w:r>
      <w:r w:rsidRPr="00E84A1F" w:rsidR="00B4543B">
        <w:rPr>
          <w:color w:val="000000"/>
        </w:rPr>
        <w:t xml:space="preserve">of a Person </w:t>
      </w:r>
      <w:r w:rsidRPr="00E84A1F">
        <w:rPr>
          <w:color w:val="000000"/>
        </w:rPr>
        <w:t>is the Person who</w:t>
      </w:r>
      <w:r w:rsidRPr="00E84A1F" w:rsidR="00B4543B">
        <w:rPr>
          <w:color w:val="000000"/>
        </w:rPr>
        <w:t>:</w:t>
      </w:r>
      <w:r w:rsidRPr="00E84A1F">
        <w:rPr>
          <w:color w:val="000000"/>
        </w:rPr>
        <w:t xml:space="preserve"> </w:t>
      </w:r>
      <w:r w:rsidRPr="00E84A1F" w:rsidR="00B4543B">
        <w:rPr>
          <w:color w:val="000000"/>
        </w:rPr>
        <w:t>(i)</w:t>
      </w:r>
      <w:r w:rsidRPr="00E84A1F">
        <w:rPr>
          <w:color w:val="000000"/>
        </w:rPr>
        <w:t xml:space="preserve"> directly or indirectly controls 50% or more of </w:t>
      </w:r>
      <w:r w:rsidRPr="00E84A1F" w:rsidR="00B4543B">
        <w:rPr>
          <w:color w:val="000000" w:themeColor="text1"/>
        </w:rPr>
        <w:t>the</w:t>
      </w:r>
      <w:r w:rsidRPr="00E84A1F" w:rsidR="00B4543B">
        <w:rPr>
          <w:color w:val="000000"/>
        </w:rPr>
        <w:t xml:space="preserve"> </w:t>
      </w:r>
      <w:r w:rsidRPr="00E84A1F">
        <w:rPr>
          <w:color w:val="000000"/>
        </w:rPr>
        <w:t xml:space="preserve">outstanding capital stock or other equity interests </w:t>
      </w:r>
      <w:r w:rsidRPr="00E84A1F" w:rsidR="00056EE1">
        <w:rPr>
          <w:color w:val="000000"/>
        </w:rPr>
        <w:t>in the Person;</w:t>
      </w:r>
      <w:r w:rsidRPr="00E84A1F">
        <w:rPr>
          <w:color w:val="000000"/>
        </w:rPr>
        <w:t xml:space="preserve"> </w:t>
      </w:r>
      <w:r w:rsidRPr="00E84A1F" w:rsidR="001173AD">
        <w:rPr>
          <w:color w:val="000000"/>
        </w:rPr>
        <w:t>(ii) has</w:t>
      </w:r>
      <w:r w:rsidRPr="00E84A1F">
        <w:rPr>
          <w:color w:val="000000"/>
        </w:rPr>
        <w:t xml:space="preserve"> ordinary voting power</w:t>
      </w:r>
      <w:r w:rsidRPr="00E84A1F" w:rsidR="001173AD">
        <w:rPr>
          <w:color w:val="000000"/>
        </w:rPr>
        <w:t>;</w:t>
      </w:r>
      <w:r w:rsidRPr="00E84A1F">
        <w:rPr>
          <w:color w:val="000000"/>
        </w:rPr>
        <w:t xml:space="preserve"> and </w:t>
      </w:r>
      <w:r w:rsidRPr="00E84A1F" w:rsidR="001173AD">
        <w:rPr>
          <w:color w:val="000000"/>
        </w:rPr>
        <w:t>(iii)</w:t>
      </w:r>
      <w:r w:rsidRPr="00E84A1F">
        <w:rPr>
          <w:color w:val="000000"/>
        </w:rPr>
        <w:t xml:space="preserve"> does not itself have an </w:t>
      </w:r>
      <w:r w:rsidRPr="00E84A1F" w:rsidR="001173AD">
        <w:rPr>
          <w:color w:val="000000"/>
        </w:rPr>
        <w:t>Ultimate Parent Entity</w:t>
      </w:r>
      <w:r w:rsidRPr="00E84A1F">
        <w:rPr>
          <w:color w:val="000000"/>
        </w:rPr>
        <w:t xml:space="preserve">.      </w:t>
      </w:r>
    </w:p>
    <w:p w:rsidRPr="00E84A1F" w:rsidR="00C0145A" w:rsidP="008A0E57" w:rsidRDefault="00C0145A" w14:paraId="1B41D366" w14:textId="083CC375">
      <w:pPr>
        <w:pStyle w:val="zG02"/>
        <w:rPr>
          <w:color w:val="000000"/>
          <w:szCs w:val="24"/>
        </w:rPr>
      </w:pPr>
      <w:r w:rsidRPr="00E84A1F">
        <w:rPr>
          <w:b/>
        </w:rPr>
        <w:t>Notice and Consent R</w:t>
      </w:r>
      <w:r w:rsidRPr="00E84A1F">
        <w:rPr>
          <w:rFonts w:ascii="Arial Bold" w:hAnsi="Arial Bold"/>
          <w:b/>
          <w:color w:val="000000"/>
          <w:szCs w:val="24"/>
        </w:rPr>
        <w:t>equirements.</w:t>
      </w:r>
    </w:p>
    <w:p w:rsidRPr="00E84A1F" w:rsidR="00C0145A" w:rsidP="00E32387" w:rsidRDefault="00C0145A" w14:paraId="4757A6C1" w14:textId="77777777">
      <w:pPr>
        <w:pStyle w:val="zG03"/>
        <w:rPr>
          <w:color w:val="000000"/>
          <w:szCs w:val="24"/>
        </w:rPr>
      </w:pPr>
      <w:r w:rsidRPr="00E84A1F">
        <w:rPr>
          <w:b/>
        </w:rPr>
        <w:t>Notice Requirements.</w:t>
      </w:r>
      <w:r w:rsidRPr="00E84A1F">
        <w:rPr>
          <w:color w:val="000000"/>
          <w:szCs w:val="24"/>
        </w:rPr>
        <w:t xml:space="preserve"> </w:t>
      </w:r>
    </w:p>
    <w:p w:rsidRPr="00E84A1F" w:rsidR="00C0145A" w:rsidP="00E32387" w:rsidRDefault="00C0145A" w14:paraId="08A50485" w14:textId="2A9CFED0">
      <w:pPr>
        <w:pStyle w:val="zG04"/>
      </w:pPr>
      <w:r w:rsidRPr="00E84A1F">
        <w:rPr>
          <w:b/>
        </w:rPr>
        <w:t xml:space="preserve">Assignment Before Awarded Contract Execution. </w:t>
      </w:r>
      <w:r w:rsidRPr="00E84A1F">
        <w:t>If Bidder intends to assign its Bid, Bidder must provide GPC with prior written notice through the IE Website in the form of the Consent Request of: (i) Bidder’s intent to assign the Bid; (ii) the name of the proposed Bid Assignee; (iii) the information required under Section 1.3 (</w:t>
      </w:r>
      <w:r w:rsidRPr="00E84A1F">
        <w:rPr>
          <w:i/>
        </w:rPr>
        <w:t>Required Information</w:t>
      </w:r>
      <w:r w:rsidRPr="00E84A1F">
        <w:t xml:space="preserve">) </w:t>
      </w:r>
      <w:r w:rsidRPr="00E84A1F" w:rsidR="00E403D3">
        <w:t xml:space="preserve">of this Exhibit </w:t>
      </w:r>
      <w:r w:rsidRPr="00E84A1F" w:rsidR="001413CA">
        <w:t>E (</w:t>
      </w:r>
      <w:r w:rsidRPr="00E84A1F" w:rsidR="001413CA">
        <w:rPr>
          <w:i/>
        </w:rPr>
        <w:t>Bid Assignment Guidelines</w:t>
      </w:r>
      <w:r w:rsidRPr="00E84A1F" w:rsidR="001413CA">
        <w:t>)</w:t>
      </w:r>
      <w:r w:rsidRPr="00E84A1F">
        <w:t xml:space="preserve"> regarding the Bid Assignee; and (iv) Bidder’s request for GPC to consent to the Bid Assignment. The Consent Request and all required information must be submitted to GPC through the IE Website at least 15 Days before the proposed effective date of the Bid Assignment, but in no event less than 15 Days before the Awarded Contract </w:t>
      </w:r>
      <w:r w:rsidRPr="00E84A1F" w:rsidR="00EE71B4">
        <w:t>E</w:t>
      </w:r>
      <w:r w:rsidRPr="00E84A1F" w:rsidR="003F41A5">
        <w:t>ffective</w:t>
      </w:r>
      <w:r w:rsidRPr="00E84A1F" w:rsidR="00EE71B4">
        <w:t xml:space="preserve"> Date</w:t>
      </w:r>
      <w:r w:rsidRPr="00E84A1F">
        <w:t>.</w:t>
      </w:r>
    </w:p>
    <w:p w:rsidRPr="00A80C32" w:rsidR="00C0145A" w:rsidP="00E32387" w:rsidRDefault="00C0145A" w14:paraId="3DAB23F4" w14:textId="63E82E54">
      <w:pPr>
        <w:pStyle w:val="zG04"/>
      </w:pPr>
      <w:r w:rsidRPr="00E84A1F">
        <w:rPr>
          <w:b/>
        </w:rPr>
        <w:t>Failure to Comply with Notice Requirements.</w:t>
      </w:r>
      <w:r w:rsidRPr="00E84A1F">
        <w:t xml:space="preserve"> If a Bidder does not comply with the notice and consent requirements of this Exhibit </w:t>
      </w:r>
      <w:r w:rsidRPr="00E84A1F" w:rsidR="001413CA">
        <w:t xml:space="preserve">E </w:t>
      </w:r>
      <w:r w:rsidRPr="00E84A1F">
        <w:t>(</w:t>
      </w:r>
      <w:r w:rsidRPr="00E84A1F">
        <w:rPr>
          <w:i/>
        </w:rPr>
        <w:t>Bid Assignment Guidelines</w:t>
      </w:r>
      <w:r w:rsidRPr="00E84A1F">
        <w:t>), GPC may include the Bid in the Release List for that reason alone. A consent granted by GPC for a Bid Assignm</w:t>
      </w:r>
      <w:r w:rsidRPr="00A80C32">
        <w:t xml:space="preserve">ent does not mean that the Bid will be advanced as a winning Bid or advanced to the </w:t>
      </w:r>
      <w:r w:rsidRPr="00124BC3">
        <w:t>Competitive Tier o</w:t>
      </w:r>
      <w:r>
        <w:t>r Short List</w:t>
      </w:r>
      <w:r w:rsidRPr="00A80C32">
        <w:t>.</w:t>
      </w:r>
    </w:p>
    <w:p w:rsidRPr="00A80C32" w:rsidR="00C0145A" w:rsidP="00E32387" w:rsidRDefault="00C0145A" w14:paraId="698F25F9" w14:textId="46723F22">
      <w:pPr>
        <w:pStyle w:val="zG03"/>
        <w:rPr>
          <w:color w:val="000000"/>
        </w:rPr>
      </w:pPr>
      <w:r w:rsidRPr="00A80C32">
        <w:rPr>
          <w:b/>
        </w:rPr>
        <w:t>Consent by GPC.</w:t>
      </w:r>
      <w:r w:rsidRPr="00A80C32">
        <w:rPr>
          <w:color w:val="000000"/>
        </w:rPr>
        <w:t xml:space="preserve"> </w:t>
      </w:r>
      <w:r w:rsidRPr="00A80C32">
        <w:rPr>
          <w:color w:val="000000" w:themeColor="text1"/>
        </w:rPr>
        <w:t>Bidder</w:t>
      </w:r>
      <w:r w:rsidRPr="00A80C32">
        <w:rPr>
          <w:color w:val="000000"/>
        </w:rPr>
        <w:t xml:space="preserve"> must not assign any Bid without GPC’s prior written consent. Any attempted Bid </w:t>
      </w:r>
      <w:r>
        <w:rPr>
          <w:color w:val="000000"/>
        </w:rPr>
        <w:t>a</w:t>
      </w:r>
      <w:r w:rsidRPr="00A80C32">
        <w:rPr>
          <w:color w:val="000000"/>
        </w:rPr>
        <w:t xml:space="preserve">ssignment without GPC’s prior written consent will be void and the original </w:t>
      </w:r>
      <w:r w:rsidRPr="00A80C32">
        <w:rPr>
          <w:color w:val="000000" w:themeColor="text1"/>
        </w:rPr>
        <w:t>Bidder</w:t>
      </w:r>
      <w:r w:rsidRPr="00A80C32">
        <w:rPr>
          <w:color w:val="000000"/>
        </w:rPr>
        <w:t xml:space="preserve"> will remain responsible for all</w:t>
      </w:r>
      <w:r w:rsidRPr="00A80C32" w:rsidDel="00A807EA">
        <w:rPr>
          <w:color w:val="000000"/>
        </w:rPr>
        <w:t xml:space="preserve"> </w:t>
      </w:r>
      <w:r w:rsidRPr="00A80C32">
        <w:rPr>
          <w:color w:val="000000"/>
        </w:rPr>
        <w:t xml:space="preserve">its obligations relating to the Bid. GPC's consent to a proposed Bid Assignment will not create any obligation for GPC to the original </w:t>
      </w:r>
      <w:r w:rsidRPr="00A80C32">
        <w:rPr>
          <w:color w:val="000000" w:themeColor="text1"/>
        </w:rPr>
        <w:t>Bidder</w:t>
      </w:r>
      <w:r w:rsidRPr="00A80C32">
        <w:rPr>
          <w:color w:val="000000"/>
        </w:rPr>
        <w:t xml:space="preserve"> or Bid Assignee beyond GPC's evaluation of the Bid according to the All-Source RFP. GPC reserves the right to reject a Bid Assignment in its sole but reasonable discretion, including if notice is late, incomplete, or GPC determines the Bid Assignment would be contrary to the All-Source RFP or the Commission’s orders relating to the All-Source RFP. If GPC rejects a Bidder’s proposed Bid Assignment, GPC will provide Bidder with notice through the IE, but the notice will not include a detailed explanation of GPC’s rejection of the Bid Assignment. GPC’s consent to any Bid assignment request is subject to, among other things, Bid Assignee’s acknowledgement of and agreement to the terms of the All-Source RFP, including the </w:t>
      </w:r>
      <w:r w:rsidRPr="00A80C32">
        <w:rPr>
          <w:color w:val="000000"/>
        </w:rPr>
        <w:lastRenderedPageBreak/>
        <w:t xml:space="preserve">waiver in </w:t>
      </w:r>
      <w:r>
        <w:rPr>
          <w:color w:val="000000"/>
        </w:rPr>
        <w:t xml:space="preserve">RFP </w:t>
      </w:r>
      <w:r w:rsidRPr="00A25555">
        <w:rPr>
          <w:color w:val="000000"/>
        </w:rPr>
        <w:t>Section 8.3 (</w:t>
      </w:r>
      <w:r w:rsidRPr="00A25555">
        <w:rPr>
          <w:i/>
          <w:color w:val="000000"/>
        </w:rPr>
        <w:t>Initial Review</w:t>
      </w:r>
      <w:r w:rsidRPr="00A25555">
        <w:rPr>
          <w:color w:val="000000"/>
        </w:rPr>
        <w:t>)</w:t>
      </w:r>
      <w:r w:rsidRPr="00A80C32">
        <w:rPr>
          <w:color w:val="000000"/>
        </w:rPr>
        <w:t>.</w:t>
      </w:r>
    </w:p>
    <w:p w:rsidRPr="00A80C32" w:rsidR="00C0145A" w:rsidP="00E32387" w:rsidRDefault="00C0145A" w14:paraId="33B0B599" w14:textId="77777777">
      <w:pPr>
        <w:pStyle w:val="zG02"/>
        <w:rPr>
          <w:rFonts w:ascii="Arial Bold" w:hAnsi="Arial Bold"/>
          <w:b/>
          <w:color w:val="000000"/>
        </w:rPr>
      </w:pPr>
      <w:r w:rsidRPr="00A80C32">
        <w:rPr>
          <w:rFonts w:ascii="Arial Bold" w:hAnsi="Arial Bold"/>
          <w:b/>
        </w:rPr>
        <w:t>Required Informati</w:t>
      </w:r>
      <w:r w:rsidRPr="00A80C32">
        <w:rPr>
          <w:rFonts w:ascii="Arial Bold" w:hAnsi="Arial Bold"/>
          <w:b/>
          <w:color w:val="000000"/>
        </w:rPr>
        <w:t xml:space="preserve">on. </w:t>
      </w:r>
      <w:r w:rsidRPr="00A80C32">
        <w:rPr>
          <w:color w:val="000000"/>
        </w:rPr>
        <w:t xml:space="preserve">Bidder must provide all information described in this </w:t>
      </w:r>
      <w:r w:rsidRPr="00A25555">
        <w:rPr>
          <w:color w:val="000000"/>
        </w:rPr>
        <w:t>Section 1.3 (</w:t>
      </w:r>
      <w:r w:rsidRPr="00A25555">
        <w:rPr>
          <w:i/>
          <w:color w:val="000000"/>
        </w:rPr>
        <w:t>Required Information</w:t>
      </w:r>
      <w:r w:rsidRPr="00A25555">
        <w:rPr>
          <w:color w:val="000000"/>
        </w:rPr>
        <w:t>)</w:t>
      </w:r>
      <w:r w:rsidRPr="00A80C32">
        <w:rPr>
          <w:color w:val="000000"/>
        </w:rPr>
        <w:t>.</w:t>
      </w:r>
    </w:p>
    <w:p w:rsidRPr="00595C7F" w:rsidR="00C0145A" w:rsidP="00E32387" w:rsidRDefault="00C0145A" w14:paraId="1D3376E4" w14:textId="62CF9252">
      <w:pPr>
        <w:pStyle w:val="zG03"/>
        <w:rPr>
          <w:color w:val="000000"/>
        </w:rPr>
      </w:pPr>
      <w:r w:rsidRPr="00E84A1F">
        <w:rPr>
          <w:b/>
        </w:rPr>
        <w:t>Bid Assignee Information.</w:t>
      </w:r>
      <w:r w:rsidRPr="00E84A1F">
        <w:t xml:space="preserve"> Bidder must include with its Consent Request all applicable </w:t>
      </w:r>
      <w:r w:rsidRPr="00595C7F">
        <w:t xml:space="preserve">information regarding the proposed Bid Assignee that was required of Bidder under the </w:t>
      </w:r>
      <w:r w:rsidRPr="00595C7F" w:rsidR="005D2083">
        <w:t xml:space="preserve">All-Source </w:t>
      </w:r>
      <w:r w:rsidRPr="00595C7F">
        <w:t>RFP, including RFP Part 7 (</w:t>
      </w:r>
      <w:r w:rsidRPr="00595C7F">
        <w:rPr>
          <w:i/>
        </w:rPr>
        <w:t>Submission Requirements</w:t>
      </w:r>
      <w:r w:rsidRPr="00595C7F">
        <w:t>), RFP Part 6 (</w:t>
      </w:r>
      <w:r w:rsidRPr="00595C7F">
        <w:rPr>
          <w:i/>
        </w:rPr>
        <w:t>Bidder Attributes</w:t>
      </w:r>
      <w:r w:rsidRPr="00595C7F">
        <w:t xml:space="preserve">), and </w:t>
      </w:r>
      <w:r w:rsidRPr="00595C7F" w:rsidR="00242B0B">
        <w:t>the Bid Form</w:t>
      </w:r>
      <w:r w:rsidRPr="00595C7F">
        <w:rPr>
          <w:color w:val="000000"/>
        </w:rPr>
        <w:t>, including all required affidavits and certifications (in proposed Bid Assignee’s name) and financing plans, and any modifications regarding the information submitted by the original Bidder with its Bid. Bidder must also identify whether the proposed Bid Assignee is a Bidder Affiliate or an unrelated third party.</w:t>
      </w:r>
    </w:p>
    <w:p w:rsidRPr="00595C7F" w:rsidR="00C0145A" w:rsidP="00E32387" w:rsidRDefault="00C0145A" w14:paraId="5A64C72B" w14:textId="77777777">
      <w:pPr>
        <w:pStyle w:val="zG03"/>
        <w:rPr>
          <w:color w:val="000000"/>
        </w:rPr>
      </w:pPr>
      <w:r w:rsidRPr="00595C7F">
        <w:rPr>
          <w:b/>
        </w:rPr>
        <w:t xml:space="preserve">Confirmation of Assignee Information. </w:t>
      </w:r>
      <w:r w:rsidRPr="00595C7F">
        <w:rPr>
          <w:color w:val="000000"/>
        </w:rPr>
        <w:t>As required by the Consent Request, by providing notice to GPC of Bidder’s intent to assign the Bid through the IE, Bidder and Bid Assignee represent and certify the following:</w:t>
      </w:r>
    </w:p>
    <w:p w:rsidRPr="00595C7F" w:rsidR="00C0145A" w:rsidP="00E32387" w:rsidRDefault="00C0145A" w14:paraId="67399B41" w14:textId="77777777">
      <w:pPr>
        <w:pStyle w:val="zG04"/>
      </w:pPr>
      <w:r w:rsidRPr="00595C7F">
        <w:t>The proposed Bid Assignment will not adversely impact any obligations of the Bidder under the Bid as assumed by the Bid Assignee as of the Bid Assignment Effective Date;</w:t>
      </w:r>
    </w:p>
    <w:p w:rsidRPr="00595C7F" w:rsidR="00C0145A" w:rsidP="00E32387" w:rsidRDefault="00C0145A" w14:paraId="2805F644" w14:textId="77777777">
      <w:pPr>
        <w:pStyle w:val="zG04"/>
      </w:pPr>
      <w:r w:rsidRPr="00595C7F">
        <w:t xml:space="preserve">The Bid Assignee meets the Bidder requirements of the All-Source RFP; </w:t>
      </w:r>
    </w:p>
    <w:p w:rsidRPr="00595C7F" w:rsidR="00C0145A" w:rsidP="00E32387" w:rsidRDefault="00C0145A" w14:paraId="07C54687" w14:textId="77777777">
      <w:pPr>
        <w:pStyle w:val="zG04"/>
      </w:pPr>
      <w:r w:rsidRPr="00595C7F">
        <w:t xml:space="preserve">The proposed Bid Assignee is willing, ready, and able to perform and discharge all obligations of Bidder for the Bid; and </w:t>
      </w:r>
    </w:p>
    <w:p w:rsidRPr="00595C7F" w:rsidR="00C0145A" w:rsidP="00E32387" w:rsidRDefault="00C0145A" w14:paraId="362F68E2" w14:textId="75B7DE1B">
      <w:pPr>
        <w:pStyle w:val="zG04"/>
      </w:pPr>
      <w:r w:rsidRPr="00595C7F">
        <w:t xml:space="preserve">The proposed Bid Assignee agrees to the terms of the </w:t>
      </w:r>
      <w:r w:rsidRPr="00595C7F">
        <w:rPr>
          <w:color w:val="000000"/>
        </w:rPr>
        <w:t>All-Source RFP</w:t>
      </w:r>
      <w:r w:rsidRPr="00595C7F">
        <w:t xml:space="preserve">, including the waiver in </w:t>
      </w:r>
      <w:r w:rsidRPr="00595C7F" w:rsidR="00E403D3">
        <w:t>RFP</w:t>
      </w:r>
      <w:r w:rsidRPr="00595C7F">
        <w:t xml:space="preserve"> Section 8.</w:t>
      </w:r>
      <w:r w:rsidRPr="00595C7F" w:rsidR="001352AA">
        <w:t>9</w:t>
      </w:r>
      <w:r w:rsidRPr="00595C7F">
        <w:t xml:space="preserve"> (</w:t>
      </w:r>
      <w:r w:rsidRPr="00595C7F">
        <w:rPr>
          <w:i/>
        </w:rPr>
        <w:t>GPC Discretion in Contracting</w:t>
      </w:r>
      <w:r w:rsidRPr="00595C7F">
        <w:t>) and to assume all obligations of Bidder under the Bid.</w:t>
      </w:r>
    </w:p>
    <w:p w:rsidRPr="00A80C32" w:rsidR="00C0145A" w:rsidP="00E32387" w:rsidRDefault="00C0145A" w14:paraId="53D776A6" w14:textId="77777777">
      <w:pPr>
        <w:pStyle w:val="zG03"/>
        <w:rPr>
          <w:color w:val="000000"/>
        </w:rPr>
      </w:pPr>
      <w:r w:rsidRPr="00595C7F">
        <w:rPr>
          <w:b/>
        </w:rPr>
        <w:t>Additional Information Requested by GPC.</w:t>
      </w:r>
      <w:r w:rsidRPr="00595C7F">
        <w:rPr>
          <w:color w:val="000000"/>
        </w:rPr>
        <w:t xml:space="preserve"> GPC may request for Bidder or the proposed Bid Assignee to provide additional information as GPC deems necessary. Bidder must promptly provide through the IE Website additional information GPC may request from Bidder or the proposed Bid Assignee to avoid any delays in GP</w:t>
      </w:r>
      <w:r w:rsidRPr="00A80C32">
        <w:rPr>
          <w:color w:val="000000"/>
        </w:rPr>
        <w:t xml:space="preserve">C approving the Bid Assignment or GPC rejecting the Bid Assignment. </w:t>
      </w:r>
    </w:p>
    <w:p w:rsidRPr="00A80C32" w:rsidR="00C0145A" w:rsidP="00E32387" w:rsidRDefault="00C0145A" w14:paraId="0BEFA243" w14:textId="77777777">
      <w:pPr>
        <w:pStyle w:val="zG02"/>
        <w:rPr>
          <w:rFonts w:ascii="Arial Bold" w:hAnsi="Arial Bold"/>
          <w:b/>
          <w:color w:val="000000"/>
        </w:rPr>
      </w:pPr>
      <w:r w:rsidRPr="00A80C32">
        <w:rPr>
          <w:rFonts w:ascii="Arial Bold" w:hAnsi="Arial Bold"/>
        </w:rPr>
        <w:t>Fees.</w:t>
      </w:r>
      <w:r w:rsidRPr="00A80C32">
        <w:rPr>
          <w:color w:val="000000"/>
        </w:rPr>
        <w:t xml:space="preserve"> By no later than the date Bidder submits the Consent Request, Bidder must pay on behalf of Bid Assignee a non-refundable fee of $2,500 to defray the costs of GPC’s review, approval, or denial of Bidder’s request for consent to the Bid Assignment.</w:t>
      </w:r>
    </w:p>
    <w:p w:rsidRPr="00A80C32" w:rsidR="00C0145A" w:rsidP="00C0145A" w:rsidRDefault="00C0145A" w14:paraId="0330A3A9" w14:textId="77777777">
      <w:pPr>
        <w:keepNext/>
        <w:autoSpaceDE w:val="0"/>
        <w:autoSpaceDN w:val="0"/>
        <w:adjustRightInd w:val="0"/>
        <w:spacing w:before="360"/>
        <w:jc w:val="both"/>
        <w:rPr>
          <w:rFonts w:ascii="Arial Bold" w:hAnsi="Arial Bold" w:cs="Arial" w:eastAsiaTheme="minorEastAsia"/>
          <w:b/>
          <w:color w:val="000000"/>
          <w:kern w:val="14"/>
          <w:szCs w:val="24"/>
        </w:rPr>
      </w:pPr>
    </w:p>
    <w:p w:rsidR="001C37E8" w:rsidP="00C0145A" w:rsidRDefault="001C37E8" w14:paraId="4F2A71DA" w14:textId="77777777">
      <w:pPr>
        <w:keepNext/>
        <w:autoSpaceDE w:val="0"/>
        <w:autoSpaceDN w:val="0"/>
        <w:adjustRightInd w:val="0"/>
        <w:spacing w:before="360"/>
        <w:jc w:val="both"/>
        <w:rPr>
          <w:rFonts w:ascii="Arial Bold" w:hAnsi="Arial Bold" w:cs="Arial" w:eastAsiaTheme="minorEastAsia"/>
          <w:b/>
          <w:color w:val="000000"/>
          <w:kern w:val="14"/>
          <w:szCs w:val="24"/>
        </w:rPr>
        <w:sectPr w:rsidR="001C37E8" w:rsidSect="006A34AB">
          <w:footerReference w:type="default" r:id="rId38"/>
          <w:pgSz w:w="12240" w:h="15840"/>
          <w:pgMar w:top="1800" w:right="1800" w:bottom="1800" w:left="1800" w:header="720" w:footer="720" w:gutter="0"/>
          <w:cols w:space="720"/>
          <w:noEndnote/>
        </w:sectPr>
      </w:pPr>
    </w:p>
    <w:p w:rsidRPr="00A80C32" w:rsidR="00C0145A" w:rsidP="00C0145A" w:rsidRDefault="00C0145A" w14:paraId="7C032A29" w14:textId="77777777">
      <w:pPr>
        <w:keepNext/>
        <w:autoSpaceDE w:val="0"/>
        <w:autoSpaceDN w:val="0"/>
        <w:adjustRightInd w:val="0"/>
        <w:spacing w:before="360"/>
        <w:jc w:val="both"/>
        <w:rPr>
          <w:rFonts w:ascii="Arial Bold" w:hAnsi="Arial Bold" w:cs="Arial" w:eastAsiaTheme="minorEastAsia"/>
          <w:b/>
          <w:color w:val="000000"/>
          <w:kern w:val="14"/>
          <w:szCs w:val="24"/>
        </w:rPr>
        <w:sectPr w:rsidRPr="00A80C32" w:rsidR="00C0145A" w:rsidSect="006A34AB">
          <w:type w:val="continuous"/>
          <w:pgSz w:w="12240" w:h="15840"/>
          <w:pgMar w:top="1800" w:right="1800" w:bottom="1800" w:left="1800" w:header="720" w:footer="720" w:gutter="0"/>
          <w:cols w:space="720"/>
          <w:noEndnote/>
        </w:sectPr>
      </w:pPr>
    </w:p>
    <w:p w:rsidRPr="00A80C32" w:rsidR="00C0145A" w:rsidP="00C0145A" w:rsidRDefault="00C0145A" w14:paraId="207567B3" w14:textId="43DB6582">
      <w:pPr>
        <w:pStyle w:val="zGTitleExhibit"/>
        <w:rPr>
          <w:rFonts w:eastAsia="Calibri"/>
          <w:b w:val="0"/>
          <w:bCs w:val="0"/>
          <w:caps w:val="0"/>
        </w:rPr>
      </w:pPr>
      <w:bookmarkStart w:name="_Toc152115977" w:id="337"/>
      <w:bookmarkStart w:name="_Toc168573786" w:id="338"/>
      <w:bookmarkStart w:name="_Toc226724853" w:id="339"/>
      <w:r w:rsidRPr="00A80C32">
        <w:rPr>
          <w:rFonts w:eastAsia="Calibri"/>
        </w:rPr>
        <w:lastRenderedPageBreak/>
        <w:t>E</w:t>
      </w:r>
      <w:r>
        <w:rPr>
          <w:rFonts w:eastAsia="Calibri"/>
        </w:rPr>
        <w:t>xhibit</w:t>
      </w:r>
      <w:r w:rsidRPr="00A80C32">
        <w:rPr>
          <w:rFonts w:eastAsia="Calibri"/>
        </w:rPr>
        <w:t xml:space="preserve"> </w:t>
      </w:r>
      <w:r w:rsidR="00E73DAE">
        <w:rPr>
          <w:rFonts w:eastAsia="Calibri"/>
        </w:rPr>
        <w:t>E</w:t>
      </w:r>
      <w:r w:rsidRPr="00A80C32" w:rsidR="00E73DAE">
        <w:rPr>
          <w:rFonts w:eastAsia="Calibri"/>
        </w:rPr>
        <w:t xml:space="preserve"> </w:t>
      </w:r>
      <w:r w:rsidRPr="00A80C32">
        <w:rPr>
          <w:rFonts w:eastAsia="Calibri"/>
        </w:rPr>
        <w:t>– A</w:t>
      </w:r>
      <w:r>
        <w:rPr>
          <w:rFonts w:eastAsia="Calibri"/>
        </w:rPr>
        <w:t>ttachment 1</w:t>
      </w:r>
      <w:r w:rsidRPr="00A80C32">
        <w:rPr>
          <w:rFonts w:eastAsia="Calibri"/>
        </w:rPr>
        <w:t xml:space="preserve"> – GPC B</w:t>
      </w:r>
      <w:r>
        <w:rPr>
          <w:rFonts w:eastAsia="Calibri"/>
        </w:rPr>
        <w:t xml:space="preserve">id Assignment Consent </w:t>
      </w:r>
      <w:bookmarkEnd w:id="337"/>
      <w:r>
        <w:rPr>
          <w:rFonts w:eastAsia="Calibri"/>
        </w:rPr>
        <w:t>Form</w:t>
      </w:r>
      <w:bookmarkEnd w:id="338"/>
      <w:bookmarkEnd w:id="339"/>
    </w:p>
    <w:p w:rsidRPr="00A80C32" w:rsidR="00C0145A" w:rsidP="00C0145A" w:rsidRDefault="00C0145A" w14:paraId="531811B9" w14:textId="77777777">
      <w:pPr>
        <w:jc w:val="center"/>
        <w:rPr>
          <w:rFonts w:cs="Arial"/>
          <w:b/>
          <w:bCs/>
        </w:rPr>
      </w:pPr>
    </w:p>
    <w:p w:rsidRPr="00A80C32" w:rsidR="00C0145A" w:rsidP="00C0145A" w:rsidRDefault="00C0145A" w14:paraId="5D6CBBEC" w14:textId="77777777">
      <w:pPr>
        <w:jc w:val="center"/>
        <w:rPr>
          <w:rFonts w:cs="Arial"/>
          <w:b/>
          <w:bCs/>
        </w:rPr>
      </w:pPr>
      <w:r w:rsidRPr="00A80C32">
        <w:rPr>
          <w:rFonts w:cs="Arial"/>
          <w:b/>
          <w:bCs/>
        </w:rPr>
        <w:t>Request for Georgia Power Company’s Consent to Bid Assignment</w:t>
      </w:r>
    </w:p>
    <w:p w:rsidRPr="00A80C32" w:rsidR="00C0145A" w:rsidP="00C0145A" w:rsidRDefault="00C0145A" w14:paraId="2F724525" w14:textId="77777777">
      <w:pPr>
        <w:jc w:val="center"/>
        <w:rPr>
          <w:rFonts w:cs="Arial"/>
          <w:b/>
          <w:bCs/>
        </w:rPr>
      </w:pPr>
      <w:r w:rsidRPr="00A80C32">
        <w:rPr>
          <w:rFonts w:cs="Arial"/>
          <w:b/>
          <w:bCs/>
        </w:rPr>
        <w:t>(submitted via the IE Website)</w:t>
      </w:r>
    </w:p>
    <w:p w:rsidRPr="00A80C32" w:rsidR="00C0145A" w:rsidP="00C0145A" w:rsidRDefault="00C0145A" w14:paraId="4DD3724F" w14:textId="3B1D8110">
      <w:pPr>
        <w:jc w:val="center"/>
        <w:rPr>
          <w:b/>
          <w:bCs/>
        </w:rPr>
      </w:pPr>
      <w:r w:rsidRPr="00A80C32">
        <w:rPr>
          <w:b/>
          <w:i/>
        </w:rPr>
        <w:t xml:space="preserve">Georgia Power Company’s </w:t>
      </w:r>
      <w:r w:rsidRPr="004D4696" w:rsidR="004D4696">
        <w:rPr>
          <w:b/>
          <w:i/>
        </w:rPr>
        <w:t xml:space="preserve">2026 </w:t>
      </w:r>
      <w:r w:rsidRPr="00A80C32">
        <w:rPr>
          <w:b/>
          <w:i/>
        </w:rPr>
        <w:t xml:space="preserve">All-Source </w:t>
      </w:r>
      <w:r w:rsidRPr="004D4696" w:rsidR="004D4696">
        <w:rPr>
          <w:b/>
          <w:i/>
        </w:rPr>
        <w:t xml:space="preserve">Capacity </w:t>
      </w:r>
      <w:r w:rsidRPr="00A80C32">
        <w:rPr>
          <w:b/>
          <w:i/>
        </w:rPr>
        <w:t xml:space="preserve">Request for Proposals for </w:t>
      </w:r>
      <w:r w:rsidRPr="004D4696" w:rsidR="004D4696">
        <w:rPr>
          <w:b/>
          <w:i/>
        </w:rPr>
        <w:t>Need Years 2032</w:t>
      </w:r>
      <w:r w:rsidRPr="005B1183" w:rsidR="00F87781">
        <w:rPr>
          <w:rFonts w:eastAsia="Calibri"/>
          <w:b/>
        </w:rPr>
        <w:t>–</w:t>
      </w:r>
      <w:r w:rsidR="00F87781">
        <w:rPr>
          <w:b/>
          <w:i/>
        </w:rPr>
        <w:t>2033</w:t>
      </w:r>
    </w:p>
    <w:p w:rsidRPr="00A80C32" w:rsidR="00C0145A" w:rsidP="00C0145A" w:rsidRDefault="00C0145A" w14:paraId="43D520AF" w14:textId="77777777">
      <w:pPr>
        <w:rPr>
          <w:sz w:val="22"/>
          <w:szCs w:val="22"/>
        </w:rPr>
      </w:pPr>
    </w:p>
    <w:tbl>
      <w:tblPr>
        <w:tblW w:w="8635" w:type="dxa"/>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4" w:space="0"/>
          <w:insideV w:val="single" w:color="808080" w:themeColor="background1" w:themeShade="80" w:sz="4" w:space="0"/>
        </w:tblBorders>
        <w:tblLook w:val="04A0" w:firstRow="1" w:lastRow="0" w:firstColumn="1" w:lastColumn="0" w:noHBand="0" w:noVBand="1"/>
      </w:tblPr>
      <w:tblGrid>
        <w:gridCol w:w="4405"/>
        <w:gridCol w:w="4230"/>
      </w:tblGrid>
      <w:tr w:rsidRPr="00A80C32" w:rsidR="00C0145A" w14:paraId="64C17B9E" w14:textId="77777777">
        <w:trPr>
          <w:trHeight w:val="432"/>
        </w:trPr>
        <w:tc>
          <w:tcPr>
            <w:tcW w:w="4405" w:type="dxa"/>
            <w:vAlign w:val="center"/>
          </w:tcPr>
          <w:p w:rsidRPr="00A80C32" w:rsidR="00C0145A" w:rsidRDefault="00C0145A" w14:paraId="3E423043" w14:textId="46EB5061">
            <w:pPr>
              <w:rPr>
                <w:bCs/>
                <w:i/>
                <w:iCs/>
              </w:rPr>
            </w:pPr>
            <w:r w:rsidRPr="00A80C32">
              <w:rPr>
                <w:b/>
              </w:rPr>
              <w:t>Today’s Date</w:t>
            </w:r>
          </w:p>
        </w:tc>
        <w:tc>
          <w:tcPr>
            <w:tcW w:w="4230" w:type="dxa"/>
            <w:vAlign w:val="center"/>
          </w:tcPr>
          <w:p w:rsidRPr="00A80C32" w:rsidR="00C0145A" w:rsidRDefault="00C0145A" w14:paraId="0C4240ED" w14:textId="77777777">
            <w:pPr>
              <w:rPr>
                <w:b/>
              </w:rPr>
            </w:pPr>
          </w:p>
        </w:tc>
      </w:tr>
    </w:tbl>
    <w:p w:rsidRPr="00A80C32" w:rsidR="00C0145A" w:rsidP="00C0145A" w:rsidRDefault="00C0145A" w14:paraId="6DB04D17" w14:textId="77777777"/>
    <w:tbl>
      <w:tblPr>
        <w:tblW w:w="8635" w:type="dxa"/>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4" w:space="0"/>
          <w:insideV w:val="single" w:color="808080" w:themeColor="background1" w:themeShade="80" w:sz="4" w:space="0"/>
        </w:tblBorders>
        <w:tblLook w:val="04A0" w:firstRow="1" w:lastRow="0" w:firstColumn="1" w:lastColumn="0" w:noHBand="0" w:noVBand="1"/>
      </w:tblPr>
      <w:tblGrid>
        <w:gridCol w:w="4405"/>
        <w:gridCol w:w="4230"/>
      </w:tblGrid>
      <w:tr w:rsidRPr="00A80C32" w:rsidR="00C0145A" w14:paraId="050A22F0" w14:textId="77777777">
        <w:trPr>
          <w:trHeight w:val="576"/>
        </w:trPr>
        <w:tc>
          <w:tcPr>
            <w:tcW w:w="4405" w:type="dxa"/>
            <w:vAlign w:val="center"/>
          </w:tcPr>
          <w:p w:rsidRPr="00A80C32" w:rsidR="00C0145A" w:rsidRDefault="00C0145A" w14:paraId="1F8A4C64" w14:textId="77777777">
            <w:pPr>
              <w:ind w:right="288"/>
              <w:rPr>
                <w:b/>
              </w:rPr>
            </w:pPr>
            <w:r w:rsidRPr="00A80C32">
              <w:rPr>
                <w:b/>
              </w:rPr>
              <w:t>Proposed Effective Date of Proposed Bid Assignment</w:t>
            </w:r>
          </w:p>
          <w:p w:rsidRPr="00A80C32" w:rsidR="00C0145A" w:rsidRDefault="00C0145A" w14:paraId="17A15480" w14:textId="77777777">
            <w:pPr>
              <w:ind w:right="288"/>
              <w:rPr>
                <w:i/>
                <w:iCs/>
              </w:rPr>
            </w:pPr>
            <w:r w:rsidRPr="00A80C32">
              <w:rPr>
                <w:i/>
                <w:iCs/>
              </w:rPr>
              <w:t xml:space="preserve">(must be at least 15 Days after Today’s Date and at least 15 Days before notice of PPA award)  </w:t>
            </w:r>
          </w:p>
        </w:tc>
        <w:tc>
          <w:tcPr>
            <w:tcW w:w="4230" w:type="dxa"/>
            <w:vAlign w:val="center"/>
          </w:tcPr>
          <w:p w:rsidRPr="00A80C32" w:rsidR="00C0145A" w:rsidRDefault="00C0145A" w14:paraId="23336082" w14:textId="77777777">
            <w:pPr>
              <w:tabs>
                <w:tab w:val="left" w:pos="2376"/>
              </w:tabs>
              <w:ind w:right="288"/>
              <w:rPr>
                <w:b/>
                <w:i/>
                <w:iCs/>
              </w:rPr>
            </w:pPr>
          </w:p>
        </w:tc>
      </w:tr>
    </w:tbl>
    <w:p w:rsidRPr="00A80C32" w:rsidR="00C0145A" w:rsidP="00C0145A" w:rsidRDefault="00C0145A" w14:paraId="70EAFE24" w14:textId="77777777">
      <w:pPr>
        <w:ind w:right="288"/>
        <w:rPr>
          <w:b/>
        </w:rPr>
      </w:pPr>
    </w:p>
    <w:tbl>
      <w:tblPr>
        <w:tblW w:w="0" w:type="auto"/>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4" w:space="0"/>
          <w:insideV w:val="single" w:color="808080" w:themeColor="background1" w:themeShade="80" w:sz="4" w:space="0"/>
        </w:tblBorders>
        <w:tblLook w:val="04A0" w:firstRow="1" w:lastRow="0" w:firstColumn="1" w:lastColumn="0" w:noHBand="0" w:noVBand="1"/>
      </w:tblPr>
      <w:tblGrid>
        <w:gridCol w:w="4405"/>
        <w:gridCol w:w="4225"/>
      </w:tblGrid>
      <w:tr w:rsidRPr="00A80C32" w:rsidR="00C0145A" w14:paraId="579AC127" w14:textId="77777777">
        <w:trPr>
          <w:trHeight w:val="432"/>
        </w:trPr>
        <w:tc>
          <w:tcPr>
            <w:tcW w:w="4405" w:type="dxa"/>
            <w:vAlign w:val="center"/>
          </w:tcPr>
          <w:p w:rsidRPr="00A80C32" w:rsidR="00C0145A" w:rsidRDefault="00C0145A" w14:paraId="0224AAAF" w14:textId="77777777">
            <w:pPr>
              <w:ind w:right="288"/>
              <w:rPr>
                <w:b/>
              </w:rPr>
            </w:pPr>
            <w:r w:rsidRPr="00A80C32">
              <w:rPr>
                <w:b/>
              </w:rPr>
              <w:t>Bidder Name</w:t>
            </w:r>
          </w:p>
        </w:tc>
        <w:tc>
          <w:tcPr>
            <w:tcW w:w="4225" w:type="dxa"/>
            <w:vAlign w:val="center"/>
          </w:tcPr>
          <w:p w:rsidRPr="00A80C32" w:rsidR="00C0145A" w:rsidRDefault="00C0145A" w14:paraId="53B4BBF0" w14:textId="77777777">
            <w:pPr>
              <w:ind w:right="288"/>
              <w:rPr>
                <w:b/>
              </w:rPr>
            </w:pPr>
          </w:p>
        </w:tc>
      </w:tr>
    </w:tbl>
    <w:p w:rsidRPr="00A80C32" w:rsidR="00C0145A" w:rsidP="00C0145A" w:rsidRDefault="00C0145A" w14:paraId="66F0D347" w14:textId="77777777">
      <w:pPr>
        <w:ind w:right="288"/>
      </w:pPr>
    </w:p>
    <w:tbl>
      <w:tblPr>
        <w:tblW w:w="0" w:type="auto"/>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4" w:space="0"/>
          <w:insideV w:val="single" w:color="808080" w:themeColor="background1" w:themeShade="80" w:sz="4" w:space="0"/>
        </w:tblBorders>
        <w:tblLook w:val="04A0" w:firstRow="1" w:lastRow="0" w:firstColumn="1" w:lastColumn="0" w:noHBand="0" w:noVBand="1"/>
      </w:tblPr>
      <w:tblGrid>
        <w:gridCol w:w="4405"/>
        <w:gridCol w:w="4225"/>
      </w:tblGrid>
      <w:tr w:rsidRPr="00A80C32" w:rsidR="00C0145A" w14:paraId="6D3EB232" w14:textId="77777777">
        <w:trPr>
          <w:trHeight w:val="306"/>
        </w:trPr>
        <w:tc>
          <w:tcPr>
            <w:tcW w:w="4405" w:type="dxa"/>
            <w:vAlign w:val="center"/>
          </w:tcPr>
          <w:p w:rsidRPr="00A80C32" w:rsidR="00C0145A" w:rsidRDefault="00C0145A" w14:paraId="3FE62A07" w14:textId="77777777">
            <w:pPr>
              <w:ind w:right="288"/>
              <w:rPr>
                <w:b/>
              </w:rPr>
            </w:pPr>
            <w:r w:rsidRPr="00A80C32">
              <w:rPr>
                <w:b/>
              </w:rPr>
              <w:t>Bid Number</w:t>
            </w:r>
          </w:p>
        </w:tc>
        <w:tc>
          <w:tcPr>
            <w:tcW w:w="4225" w:type="dxa"/>
            <w:vAlign w:val="center"/>
          </w:tcPr>
          <w:p w:rsidRPr="00A80C32" w:rsidR="00C0145A" w:rsidRDefault="00C0145A" w14:paraId="7BE72335" w14:textId="77777777">
            <w:pPr>
              <w:ind w:right="288"/>
              <w:rPr>
                <w:b/>
              </w:rPr>
            </w:pPr>
          </w:p>
        </w:tc>
      </w:tr>
    </w:tbl>
    <w:p w:rsidRPr="00A80C32" w:rsidR="00C0145A" w:rsidP="00C0145A" w:rsidRDefault="00C0145A" w14:paraId="19471171" w14:textId="77777777">
      <w:pPr>
        <w:ind w:right="288"/>
        <w:rPr>
          <w:b/>
        </w:rPr>
      </w:pPr>
    </w:p>
    <w:tbl>
      <w:tblPr>
        <w:tblW w:w="8635" w:type="dxa"/>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4" w:space="0"/>
          <w:insideV w:val="single" w:color="808080" w:themeColor="background1" w:themeShade="80" w:sz="4" w:space="0"/>
        </w:tblBorders>
        <w:tblLook w:val="04A0" w:firstRow="1" w:lastRow="0" w:firstColumn="1" w:lastColumn="0" w:noHBand="0" w:noVBand="1"/>
      </w:tblPr>
      <w:tblGrid>
        <w:gridCol w:w="4405"/>
        <w:gridCol w:w="4230"/>
      </w:tblGrid>
      <w:tr w:rsidRPr="00A80C32" w:rsidR="00C0145A" w14:paraId="16A30148" w14:textId="77777777">
        <w:trPr>
          <w:trHeight w:val="432"/>
        </w:trPr>
        <w:tc>
          <w:tcPr>
            <w:tcW w:w="4405" w:type="dxa"/>
            <w:vAlign w:val="center"/>
          </w:tcPr>
          <w:p w:rsidRPr="00A80C32" w:rsidR="00C0145A" w:rsidRDefault="00C0145A" w14:paraId="5674D778" w14:textId="77777777">
            <w:pPr>
              <w:tabs>
                <w:tab w:val="left" w:pos="0"/>
              </w:tabs>
              <w:ind w:right="-290"/>
              <w:rPr>
                <w:b/>
              </w:rPr>
            </w:pPr>
            <w:r w:rsidRPr="00A80C32">
              <w:rPr>
                <w:b/>
              </w:rPr>
              <w:t>Facility Name</w:t>
            </w:r>
          </w:p>
        </w:tc>
        <w:tc>
          <w:tcPr>
            <w:tcW w:w="4230" w:type="dxa"/>
            <w:vAlign w:val="center"/>
          </w:tcPr>
          <w:p w:rsidRPr="00A80C32" w:rsidR="00C0145A" w:rsidRDefault="00C0145A" w14:paraId="5B7AF201" w14:textId="77777777">
            <w:pPr>
              <w:tabs>
                <w:tab w:val="left" w:pos="0"/>
              </w:tabs>
              <w:ind w:right="-290"/>
              <w:rPr>
                <w:b/>
              </w:rPr>
            </w:pPr>
          </w:p>
        </w:tc>
      </w:tr>
    </w:tbl>
    <w:p w:rsidRPr="00A80C32" w:rsidR="00C0145A" w:rsidP="00C0145A" w:rsidRDefault="00C0145A" w14:paraId="0674F6BC" w14:textId="77777777"/>
    <w:p w:rsidRPr="005B02E0" w:rsidR="00C0145A" w:rsidP="00C0145A" w:rsidRDefault="00C0145A" w14:paraId="502A3A07" w14:textId="764147C2">
      <w:pPr>
        <w:jc w:val="both"/>
        <w:rPr>
          <w:rFonts w:cs="Arial"/>
        </w:rPr>
      </w:pPr>
      <w:r w:rsidRPr="00A80C32">
        <w:t>The un</w:t>
      </w:r>
      <w:r w:rsidRPr="005B02E0">
        <w:t>dersigned Bidder (“</w:t>
      </w:r>
      <w:r w:rsidRPr="005B02E0">
        <w:rPr>
          <w:b/>
        </w:rPr>
        <w:t>Bidder</w:t>
      </w:r>
      <w:r w:rsidRPr="005B02E0">
        <w:rPr>
          <w:bCs/>
        </w:rPr>
        <w:t>”</w:t>
      </w:r>
      <w:r w:rsidRPr="005B02E0">
        <w:t>) is undertaking a proposed Bid Assignment to the proposed assignee named and signing below (“</w:t>
      </w:r>
      <w:r w:rsidRPr="005B02E0">
        <w:rPr>
          <w:b/>
        </w:rPr>
        <w:t>Bid Assignee</w:t>
      </w:r>
      <w:r w:rsidRPr="005B02E0">
        <w:t xml:space="preserve">”), in accordance with RFP Section </w:t>
      </w:r>
      <w:r w:rsidRPr="005B02E0">
        <w:rPr>
          <w:rFonts w:cs="Arial"/>
        </w:rPr>
        <w:t>7.</w:t>
      </w:r>
      <w:r w:rsidRPr="005B02E0" w:rsidR="006E03AD">
        <w:rPr>
          <w:rFonts w:cs="Arial"/>
        </w:rPr>
        <w:t>11</w:t>
      </w:r>
      <w:r w:rsidRPr="005B02E0">
        <w:rPr>
          <w:rFonts w:cs="Arial"/>
        </w:rPr>
        <w:t xml:space="preserve"> </w:t>
      </w:r>
      <w:r w:rsidRPr="005B02E0">
        <w:t>(</w:t>
      </w:r>
      <w:r w:rsidRPr="005B02E0">
        <w:rPr>
          <w:i/>
        </w:rPr>
        <w:t>Bid Assignments</w:t>
      </w:r>
      <w:r w:rsidRPr="005B02E0">
        <w:t xml:space="preserve">) and RFP Exhibit </w:t>
      </w:r>
      <w:r w:rsidRPr="005B02E0" w:rsidR="001413CA">
        <w:t>E</w:t>
      </w:r>
      <w:r w:rsidRPr="005B02E0" w:rsidR="00AD21A0">
        <w:t xml:space="preserve"> </w:t>
      </w:r>
      <w:r w:rsidRPr="005B02E0">
        <w:t>(</w:t>
      </w:r>
      <w:r w:rsidRPr="005B02E0">
        <w:rPr>
          <w:i/>
        </w:rPr>
        <w:t>Bid Assignment Guidelines</w:t>
      </w:r>
      <w:r w:rsidRPr="005B02E0">
        <w:t xml:space="preserve">). </w:t>
      </w:r>
      <w:r w:rsidRPr="005B02E0">
        <w:rPr>
          <w:bCs/>
        </w:rPr>
        <w:t>Bidder</w:t>
      </w:r>
      <w:r w:rsidRPr="005B02E0">
        <w:t xml:space="preserve"> and Bid Assignee each acknowledge that the consent of Georgia Power Company (“</w:t>
      </w:r>
      <w:r w:rsidRPr="005B02E0">
        <w:rPr>
          <w:b/>
          <w:bCs/>
        </w:rPr>
        <w:t>GPC</w:t>
      </w:r>
      <w:r w:rsidRPr="005B02E0">
        <w:t xml:space="preserve">”), if given and evidenced by the signature of an authorized GPC representative below, will not become effective until the effective date of the Bid Assignment reflected in GPC’s signature </w:t>
      </w:r>
      <w:r w:rsidRPr="005B02E0">
        <w:rPr>
          <w:rFonts w:cs="Arial"/>
        </w:rPr>
        <w:t>block (“</w:t>
      </w:r>
      <w:r w:rsidRPr="005B02E0">
        <w:rPr>
          <w:rFonts w:cs="Arial"/>
          <w:b/>
        </w:rPr>
        <w:t>Bid Assignment Effective Date</w:t>
      </w:r>
      <w:r w:rsidRPr="005B02E0">
        <w:rPr>
          <w:rFonts w:cs="Arial"/>
        </w:rPr>
        <w:t>”) and is contingent upon Bidder and Bid Assignee’s full compliance with RFP Section 7.</w:t>
      </w:r>
      <w:r w:rsidRPr="005B02E0" w:rsidR="006E03AD">
        <w:rPr>
          <w:rFonts w:cs="Arial"/>
        </w:rPr>
        <w:t>11</w:t>
      </w:r>
      <w:r w:rsidRPr="005B02E0">
        <w:rPr>
          <w:rFonts w:cs="Arial"/>
        </w:rPr>
        <w:t xml:space="preserve"> and RFP Exhibit </w:t>
      </w:r>
      <w:r w:rsidRPr="005B02E0" w:rsidR="001413CA">
        <w:rPr>
          <w:rFonts w:cs="Arial"/>
        </w:rPr>
        <w:t>E</w:t>
      </w:r>
      <w:r w:rsidRPr="005B02E0">
        <w:rPr>
          <w:rFonts w:cs="Arial"/>
        </w:rPr>
        <w:t>. GPC's consent to a Bid Assignment will not create any obligation for GPC to the original Bidder or Bid Assignee beyond GPC's evaluation of the Bid according to the All-Source RFP. Bidder and Bid Assignee, as applicable, each make the following representations as required by RFP Section 7.</w:t>
      </w:r>
      <w:r w:rsidRPr="005B02E0" w:rsidR="00BD0341">
        <w:rPr>
          <w:rFonts w:cs="Arial"/>
        </w:rPr>
        <w:t>11</w:t>
      </w:r>
      <w:r w:rsidRPr="005B02E0">
        <w:rPr>
          <w:rFonts w:cs="Arial"/>
        </w:rPr>
        <w:t xml:space="preserve"> and RFP Exhibit </w:t>
      </w:r>
      <w:r w:rsidRPr="005B02E0" w:rsidR="001413CA">
        <w:rPr>
          <w:rFonts w:cs="Arial"/>
        </w:rPr>
        <w:t>E</w:t>
      </w:r>
      <w:r w:rsidRPr="005B02E0">
        <w:rPr>
          <w:rFonts w:cs="Arial"/>
        </w:rPr>
        <w:t xml:space="preserve"> and provides notice to, and requests the consent of, GPC regarding the Bid Assignment:</w:t>
      </w:r>
    </w:p>
    <w:p w:rsidRPr="005B02E0" w:rsidR="00C0145A" w:rsidP="00C0145A" w:rsidRDefault="00C0145A" w14:paraId="7F00ED10" w14:textId="77777777">
      <w:pPr>
        <w:jc w:val="center"/>
        <w:rPr>
          <w:rFonts w:cs="Arial"/>
        </w:rPr>
      </w:pPr>
    </w:p>
    <w:p w:rsidRPr="005B02E0" w:rsidR="00C0145A" w:rsidP="00FC29C8" w:rsidRDefault="00C0145A" w14:paraId="61938CCD" w14:textId="77777777">
      <w:pPr>
        <w:numPr>
          <w:ilvl w:val="0"/>
          <w:numId w:val="22"/>
        </w:numPr>
        <w:contextualSpacing/>
        <w:jc w:val="both"/>
        <w:rPr>
          <w:rFonts w:cs="Arial" w:eastAsiaTheme="minorEastAsia"/>
          <w:b/>
          <w:bCs/>
        </w:rPr>
      </w:pPr>
      <w:r w:rsidRPr="005B02E0">
        <w:rPr>
          <w:rFonts w:cs="Arial" w:eastAsiaTheme="minorEastAsia"/>
          <w:b/>
          <w:bCs/>
        </w:rPr>
        <w:t xml:space="preserve">Bid Assignee Information. </w:t>
      </w:r>
    </w:p>
    <w:p w:rsidRPr="005B02E0" w:rsidR="00C0145A" w:rsidP="00C0145A" w:rsidRDefault="00C0145A" w14:paraId="748D7667" w14:textId="77777777">
      <w:pPr>
        <w:ind w:left="360"/>
        <w:jc w:val="both"/>
        <w:rPr>
          <w:rFonts w:cs="Arial"/>
          <w:b/>
          <w:bCs/>
        </w:rPr>
      </w:pPr>
    </w:p>
    <w:p w:rsidRPr="00A80C32" w:rsidR="00C0145A" w:rsidP="00C0145A" w:rsidRDefault="00C0145A" w14:paraId="720436C4" w14:textId="290A9CCD">
      <w:pPr>
        <w:ind w:left="720"/>
        <w:jc w:val="both"/>
        <w:rPr>
          <w:rFonts w:cs="Arial"/>
          <w:b/>
          <w:bCs/>
        </w:rPr>
      </w:pPr>
      <w:r w:rsidRPr="005B02E0">
        <w:rPr>
          <w:rFonts w:cs="Arial"/>
        </w:rPr>
        <w:t xml:space="preserve">Bidder represents that it has included with this </w:t>
      </w:r>
      <w:r w:rsidRPr="005B02E0">
        <w:rPr>
          <w:rFonts w:cs="Arial"/>
          <w:i/>
          <w:iCs/>
        </w:rPr>
        <w:t>Request for Georgia Power’s Consent to Bid Assignment</w:t>
      </w:r>
      <w:r w:rsidRPr="005B02E0">
        <w:rPr>
          <w:rFonts w:cs="Arial"/>
        </w:rPr>
        <w:t xml:space="preserve"> all applicable information regarding Bid Assignee required to be provided by Bidder to GPC under RPF Exhibit </w:t>
      </w:r>
      <w:r w:rsidRPr="005B02E0" w:rsidR="001413CA">
        <w:rPr>
          <w:rFonts w:cs="Arial"/>
        </w:rPr>
        <w:t xml:space="preserve">E </w:t>
      </w:r>
      <w:r w:rsidRPr="005B02E0">
        <w:rPr>
          <w:rFonts w:cs="Arial"/>
        </w:rPr>
        <w:t>(</w:t>
      </w:r>
      <w:r w:rsidRPr="005B02E0">
        <w:rPr>
          <w:rFonts w:cs="Arial"/>
          <w:i/>
        </w:rPr>
        <w:t>Bid Assignment Guidelines</w:t>
      </w:r>
      <w:r w:rsidRPr="005B02E0">
        <w:rPr>
          <w:rFonts w:cs="Arial"/>
        </w:rPr>
        <w:t>), Section 1.3.</w:t>
      </w:r>
      <w:r w:rsidRPr="005B02E0" w:rsidR="00AD21A0">
        <w:rPr>
          <w:rFonts w:cs="Arial"/>
        </w:rPr>
        <w:t>A</w:t>
      </w:r>
      <w:r w:rsidRPr="005B02E0">
        <w:rPr>
          <w:rFonts w:cs="Arial"/>
        </w:rPr>
        <w:t xml:space="preserve"> (</w:t>
      </w:r>
      <w:r w:rsidRPr="005B02E0">
        <w:rPr>
          <w:rFonts w:cs="Arial"/>
          <w:i/>
        </w:rPr>
        <w:t>Bid Assignee Information</w:t>
      </w:r>
      <w:r w:rsidRPr="005B02E0">
        <w:rPr>
          <w:rFonts w:cs="Arial"/>
        </w:rPr>
        <w:t>).</w:t>
      </w:r>
    </w:p>
    <w:p w:rsidRPr="00A80C32" w:rsidR="00C0145A" w:rsidP="00C0145A" w:rsidRDefault="00C0145A" w14:paraId="26B5E608" w14:textId="77777777">
      <w:pPr>
        <w:jc w:val="both"/>
        <w:rPr>
          <w:rFonts w:cs="Arial"/>
          <w:b/>
          <w:bCs/>
        </w:rPr>
      </w:pPr>
    </w:p>
    <w:p w:rsidRPr="00A80C32" w:rsidR="00C0145A" w:rsidP="00AE0A9B" w:rsidRDefault="00C0145A" w14:paraId="2B4678E1" w14:textId="77777777">
      <w:pPr>
        <w:numPr>
          <w:ilvl w:val="0"/>
          <w:numId w:val="23"/>
        </w:numPr>
        <w:tabs>
          <w:tab w:val="left" w:pos="810"/>
        </w:tabs>
        <w:ind w:left="720"/>
        <w:contextualSpacing/>
        <w:jc w:val="both"/>
        <w:rPr>
          <w:rFonts w:cs="Arial" w:eastAsiaTheme="minorEastAsia"/>
          <w:b/>
          <w:bCs/>
        </w:rPr>
      </w:pPr>
      <w:r w:rsidRPr="00A80C32">
        <w:rPr>
          <w:rFonts w:cs="Arial" w:eastAsiaTheme="minorEastAsia"/>
          <w:b/>
          <w:bCs/>
        </w:rPr>
        <w:t>Confirmation of Assignee Information.</w:t>
      </w:r>
    </w:p>
    <w:p w:rsidRPr="00A80C32" w:rsidR="00C0145A" w:rsidP="00C0145A" w:rsidRDefault="00C0145A" w14:paraId="49981D83" w14:textId="77777777">
      <w:pPr>
        <w:ind w:left="720" w:hanging="360"/>
        <w:jc w:val="both"/>
        <w:rPr>
          <w:rFonts w:cs="Arial"/>
          <w:b/>
          <w:bCs/>
        </w:rPr>
      </w:pPr>
    </w:p>
    <w:p w:rsidRPr="00A80C32" w:rsidR="00C0145A" w:rsidP="00C0145A" w:rsidRDefault="00C0145A" w14:paraId="6BB11942" w14:textId="77777777">
      <w:pPr>
        <w:ind w:left="720"/>
        <w:jc w:val="both"/>
        <w:rPr>
          <w:rFonts w:cs="Arial"/>
        </w:rPr>
      </w:pPr>
      <w:r w:rsidRPr="00A80C32">
        <w:rPr>
          <w:rFonts w:cs="Arial"/>
        </w:rPr>
        <w:t>Bidder and Bid Assignee each represent and confirm the following:</w:t>
      </w:r>
    </w:p>
    <w:p w:rsidRPr="00A80C32" w:rsidR="00C0145A" w:rsidP="00C0145A" w:rsidRDefault="00C0145A" w14:paraId="0422DDAF" w14:textId="77777777">
      <w:pPr>
        <w:ind w:left="720" w:hanging="360"/>
        <w:jc w:val="both"/>
        <w:rPr>
          <w:rFonts w:cs="Arial"/>
          <w:u w:val="single"/>
        </w:rPr>
      </w:pPr>
    </w:p>
    <w:p w:rsidRPr="00A80C32" w:rsidR="00C0145A" w:rsidP="00FC29C8" w:rsidRDefault="00C0145A" w14:paraId="489F3AD8" w14:textId="77777777">
      <w:pPr>
        <w:numPr>
          <w:ilvl w:val="3"/>
          <w:numId w:val="24"/>
        </w:numPr>
        <w:spacing w:before="120"/>
        <w:ind w:left="1440" w:hanging="360"/>
        <w:jc w:val="both"/>
        <w:rPr>
          <w:rFonts w:cs="Arial"/>
        </w:rPr>
      </w:pPr>
      <w:r w:rsidRPr="00A80C32">
        <w:rPr>
          <w:rFonts w:cs="Arial"/>
        </w:rPr>
        <w:t>The proposed Bid Assignment will not adversely impact any obligations of the Bidder under the Bid as assumed by the Bid Assignee as of the Bid Assignment Effective Date.</w:t>
      </w:r>
    </w:p>
    <w:p w:rsidRPr="00A80C32" w:rsidR="00C0145A" w:rsidP="00FC29C8" w:rsidRDefault="00C0145A" w14:paraId="1FA15A1F" w14:textId="77777777">
      <w:pPr>
        <w:numPr>
          <w:ilvl w:val="3"/>
          <w:numId w:val="24"/>
        </w:numPr>
        <w:spacing w:before="120"/>
        <w:ind w:left="1440" w:hanging="360"/>
        <w:jc w:val="both"/>
        <w:rPr>
          <w:rFonts w:cs="Arial"/>
        </w:rPr>
      </w:pPr>
      <w:r w:rsidRPr="00A80C32">
        <w:rPr>
          <w:rFonts w:cs="Arial"/>
        </w:rPr>
        <w:lastRenderedPageBreak/>
        <w:t>The Bid Assignee meets the Bidder requirements of the</w:t>
      </w:r>
      <w:r w:rsidRPr="00A80C32" w:rsidDel="00305AB0">
        <w:rPr>
          <w:rFonts w:cs="Arial"/>
        </w:rPr>
        <w:t xml:space="preserve"> </w:t>
      </w:r>
      <w:r w:rsidRPr="00A80C32">
        <w:rPr>
          <w:rFonts w:cs="Arial"/>
        </w:rPr>
        <w:t xml:space="preserve">All-Source RFP. </w:t>
      </w:r>
    </w:p>
    <w:p w:rsidRPr="005B02E0" w:rsidR="00C0145A" w:rsidP="00FC29C8" w:rsidRDefault="00C0145A" w14:paraId="0C0B0F16" w14:textId="77777777">
      <w:pPr>
        <w:numPr>
          <w:ilvl w:val="3"/>
          <w:numId w:val="24"/>
        </w:numPr>
        <w:spacing w:before="120"/>
        <w:ind w:left="1440" w:hanging="360"/>
        <w:jc w:val="both"/>
        <w:rPr>
          <w:rFonts w:cs="Arial"/>
        </w:rPr>
      </w:pPr>
      <w:r w:rsidRPr="00A80C32">
        <w:rPr>
          <w:rFonts w:cs="Arial"/>
        </w:rPr>
        <w:t>The proposed Bid Assignee is willing, ready, and able to perform and discharge all obligations of Bidd</w:t>
      </w:r>
      <w:r w:rsidRPr="005B02E0">
        <w:rPr>
          <w:rFonts w:cs="Arial"/>
        </w:rPr>
        <w:t xml:space="preserve">er for the Bid. </w:t>
      </w:r>
    </w:p>
    <w:p w:rsidRPr="005B02E0" w:rsidR="00C0145A" w:rsidP="00C96BCD" w:rsidRDefault="00C0145A" w14:paraId="1F4E7ED5" w14:textId="5B3F4CE0">
      <w:pPr>
        <w:numPr>
          <w:ilvl w:val="3"/>
          <w:numId w:val="24"/>
        </w:numPr>
        <w:spacing w:before="120"/>
        <w:ind w:firstLine="0"/>
        <w:jc w:val="both"/>
        <w:rPr>
          <w:rFonts w:cs="Arial"/>
        </w:rPr>
      </w:pPr>
      <w:r w:rsidRPr="005B02E0">
        <w:rPr>
          <w:rFonts w:cs="Arial"/>
        </w:rPr>
        <w:t xml:space="preserve">The proposed Bid Assignee acknowledges and agrees to the terms of the </w:t>
      </w:r>
      <w:r w:rsidRPr="005B02E0" w:rsidR="00B327EF">
        <w:rPr>
          <w:rFonts w:cs="Arial"/>
        </w:rPr>
        <w:t xml:space="preserve">All-Source </w:t>
      </w:r>
      <w:r w:rsidRPr="005B02E0">
        <w:rPr>
          <w:rFonts w:cs="Arial"/>
        </w:rPr>
        <w:t xml:space="preserve">RFP, including the waiver in </w:t>
      </w:r>
      <w:r w:rsidRPr="005B02E0" w:rsidR="0083591C">
        <w:rPr>
          <w:rFonts w:cs="Arial"/>
        </w:rPr>
        <w:t xml:space="preserve">RFP </w:t>
      </w:r>
      <w:r w:rsidRPr="005B02E0">
        <w:rPr>
          <w:rFonts w:cs="Arial"/>
        </w:rPr>
        <w:t>Section 8.3 (</w:t>
      </w:r>
      <w:r w:rsidRPr="005B02E0">
        <w:rPr>
          <w:rFonts w:cs="Arial"/>
          <w:i/>
        </w:rPr>
        <w:t>Initial Review</w:t>
      </w:r>
      <w:r w:rsidRPr="005B02E0">
        <w:rPr>
          <w:rFonts w:cs="Arial"/>
        </w:rPr>
        <w:t>) and to assume all obligations of Bidder under the Bid.</w:t>
      </w:r>
    </w:p>
    <w:p w:rsidRPr="005B02E0" w:rsidR="00C0145A" w:rsidP="00FC29C8" w:rsidRDefault="00C0145A" w14:paraId="216481EE" w14:textId="77777777">
      <w:pPr>
        <w:keepNext/>
        <w:numPr>
          <w:ilvl w:val="0"/>
          <w:numId w:val="23"/>
        </w:numPr>
        <w:spacing w:before="120"/>
        <w:ind w:left="720"/>
        <w:jc w:val="both"/>
        <w:rPr>
          <w:rFonts w:cs="Arial"/>
          <w:b/>
          <w:bCs/>
        </w:rPr>
      </w:pPr>
      <w:r w:rsidRPr="005B02E0">
        <w:rPr>
          <w:rFonts w:cs="Arial"/>
          <w:b/>
          <w:bCs/>
        </w:rPr>
        <w:t>Fees.</w:t>
      </w:r>
    </w:p>
    <w:p w:rsidRPr="00E84A1F" w:rsidR="00C0145A" w:rsidP="00C0145A" w:rsidRDefault="00C0145A" w14:paraId="27D9450E" w14:textId="172E1ED8">
      <w:pPr>
        <w:tabs>
          <w:tab w:val="num" w:pos="1728"/>
        </w:tabs>
        <w:spacing w:before="120"/>
        <w:ind w:left="720" w:hanging="360"/>
        <w:jc w:val="both"/>
        <w:rPr>
          <w:rFonts w:cs="Arial"/>
        </w:rPr>
      </w:pPr>
      <w:r w:rsidRPr="005B02E0">
        <w:rPr>
          <w:rFonts w:cs="Arial"/>
        </w:rPr>
        <w:tab/>
        <w:t xml:space="preserve">Bidder confirms that it has paid the two thousand </w:t>
      </w:r>
      <w:r w:rsidRPr="005B02E0" w:rsidR="00B327EF">
        <w:rPr>
          <w:rFonts w:cs="Arial"/>
        </w:rPr>
        <w:t>five-hundred-dollar</w:t>
      </w:r>
      <w:r w:rsidRPr="005B02E0">
        <w:rPr>
          <w:rFonts w:cs="Arial"/>
        </w:rPr>
        <w:t xml:space="preserve"> ($2,500) Bid assignment fee as required by RFP Exhibit </w:t>
      </w:r>
      <w:r w:rsidRPr="005B02E0" w:rsidR="001413CA">
        <w:rPr>
          <w:rFonts w:cs="Arial"/>
        </w:rPr>
        <w:t xml:space="preserve">E </w:t>
      </w:r>
      <w:r w:rsidRPr="005B02E0">
        <w:rPr>
          <w:rFonts w:cs="Arial"/>
        </w:rPr>
        <w:t>(</w:t>
      </w:r>
      <w:r w:rsidRPr="005B02E0">
        <w:rPr>
          <w:rFonts w:cs="Arial"/>
          <w:i/>
        </w:rPr>
        <w:t>Bid Assignment Guidelines</w:t>
      </w:r>
      <w:r w:rsidRPr="005B02E0">
        <w:rPr>
          <w:rFonts w:cs="Arial"/>
        </w:rPr>
        <w:t>), Section 1.4 (</w:t>
      </w:r>
      <w:r w:rsidRPr="005B02E0">
        <w:rPr>
          <w:rFonts w:cs="Arial"/>
          <w:i/>
        </w:rPr>
        <w:t>Fees</w:t>
      </w:r>
      <w:r w:rsidRPr="005B02E0">
        <w:rPr>
          <w:rFonts w:cs="Arial"/>
        </w:rPr>
        <w:t>).</w:t>
      </w:r>
    </w:p>
    <w:p w:rsidRPr="00E84A1F" w:rsidR="00C0145A" w:rsidP="00FC29C8" w:rsidRDefault="00C0145A" w14:paraId="553AE966" w14:textId="77777777">
      <w:pPr>
        <w:numPr>
          <w:ilvl w:val="0"/>
          <w:numId w:val="23"/>
        </w:numPr>
        <w:spacing w:before="120"/>
        <w:ind w:left="720"/>
        <w:jc w:val="both"/>
        <w:rPr>
          <w:rFonts w:cs="Arial"/>
          <w:b/>
          <w:bCs/>
        </w:rPr>
      </w:pPr>
      <w:r w:rsidRPr="00E84A1F">
        <w:rPr>
          <w:rFonts w:cs="Arial"/>
          <w:b/>
          <w:bCs/>
        </w:rPr>
        <w:t>Miscellaneous.</w:t>
      </w:r>
    </w:p>
    <w:p w:rsidRPr="00A80C32" w:rsidR="00C0145A" w:rsidP="00C0145A" w:rsidRDefault="00C0145A" w14:paraId="5018DA8D" w14:textId="1FF7C489">
      <w:pPr>
        <w:pBdr>
          <w:bottom w:val="single" w:color="auto" w:sz="6" w:space="1"/>
        </w:pBdr>
        <w:ind w:left="720"/>
        <w:jc w:val="both"/>
        <w:rPr>
          <w:rFonts w:cs="Arial"/>
        </w:rPr>
      </w:pPr>
      <w:r w:rsidRPr="00E84A1F">
        <w:rPr>
          <w:rFonts w:cs="Arial"/>
        </w:rPr>
        <w:t xml:space="preserve">This </w:t>
      </w:r>
      <w:r w:rsidRPr="00E84A1F">
        <w:rPr>
          <w:rFonts w:cs="Arial"/>
          <w:i/>
          <w:iCs/>
        </w:rPr>
        <w:t>Request for Georgia Power’s Consent to Bid Assignment</w:t>
      </w:r>
      <w:r w:rsidRPr="00E84A1F">
        <w:rPr>
          <w:rFonts w:cs="Arial"/>
        </w:rPr>
        <w:t xml:space="preserve"> may be executed in multiple counterparts, each of which is an original and all of which constitute a single instrument.  The signatures of each party are not required to be contemporaneous. The parties may exchange counterparts of this document</w:t>
      </w:r>
      <w:r w:rsidRPr="00A80C32">
        <w:rPr>
          <w:rFonts w:cs="Arial"/>
        </w:rPr>
        <w:t xml:space="preserve"> as a scanned image (e.g., .pdf or .tiff file extension) as an attachment to email. An electronic or scanned signature is an original signature for all purposes. Each party represents and warrants that the individual signing this </w:t>
      </w:r>
      <w:r w:rsidRPr="00A80C32">
        <w:rPr>
          <w:rFonts w:cs="Arial"/>
          <w:i/>
          <w:iCs/>
        </w:rPr>
        <w:t>Request for Georgia Power’s Consent to Bid Assignment</w:t>
      </w:r>
      <w:r w:rsidRPr="00A80C32">
        <w:rPr>
          <w:rFonts w:cs="Arial"/>
        </w:rPr>
        <w:t xml:space="preserve"> on its behalf is authorized to sign this instrument. No further proof of authorization is required.</w:t>
      </w:r>
    </w:p>
    <w:p w:rsidRPr="00A80C32" w:rsidR="00C0145A" w:rsidP="00C0145A" w:rsidRDefault="00C0145A" w14:paraId="64852DA9" w14:textId="7F3B7E3A">
      <w:pPr>
        <w:jc w:val="both"/>
        <w:rPr>
          <w:rFonts w:cs="Arial"/>
        </w:rPr>
      </w:pPr>
    </w:p>
    <w:p w:rsidRPr="00A80C32" w:rsidR="00C0145A" w:rsidP="00C0145A" w:rsidRDefault="00C0145A" w14:paraId="64358F73" w14:textId="28667BB2">
      <w:pPr>
        <w:jc w:val="center"/>
        <w:rPr>
          <w:rFonts w:cs="Arial"/>
        </w:rPr>
      </w:pPr>
      <w:r w:rsidRPr="00A80C32">
        <w:rPr>
          <w:rFonts w:cs="Arial"/>
        </w:rPr>
        <w:t>-------------</w:t>
      </w:r>
    </w:p>
    <w:p w:rsidRPr="00A80C32" w:rsidR="00C0145A" w:rsidP="00C0145A" w:rsidRDefault="00C0145A" w14:paraId="75CD0D8F" w14:textId="77777777">
      <w:pPr>
        <w:spacing w:before="120"/>
        <w:jc w:val="both"/>
        <w:rPr>
          <w:rFonts w:cs="Arial"/>
        </w:rPr>
      </w:pPr>
      <w:r w:rsidRPr="00A80C32">
        <w:rPr>
          <w:rFonts w:cs="Arial"/>
        </w:rPr>
        <w:t>In consideration of the mutual promises described here, and other good and valuable consideration, the receipt, adequacy, and sufficiency of which each party acknowledges, and intending to be legally bound, the parties evidence this Consent Request by execution below.</w:t>
      </w:r>
    </w:p>
    <w:p w:rsidRPr="00A80C32" w:rsidR="00C0145A" w:rsidP="00C0145A" w:rsidRDefault="00C0145A" w14:paraId="568E1E89" w14:textId="77777777">
      <w:pPr>
        <w:rPr>
          <w:rFonts w:cs="Arial"/>
        </w:rPr>
      </w:pPr>
    </w:p>
    <w:p w:rsidRPr="00A80C32" w:rsidR="00C0145A" w:rsidP="00C0145A" w:rsidRDefault="00C0145A" w14:paraId="253643B7" w14:textId="77777777">
      <w:pPr>
        <w:keepNext/>
        <w:spacing w:before="120" w:after="120"/>
        <w:rPr>
          <w:rFonts w:cs="Arial"/>
          <w:b/>
          <w:bCs/>
          <w:u w:val="single"/>
        </w:rPr>
      </w:pPr>
      <w:r w:rsidRPr="00A80C32">
        <w:rPr>
          <w:rFonts w:cs="Arial"/>
          <w:b/>
          <w:bCs/>
          <w:u w:val="single"/>
        </w:rPr>
        <w:t>Bidder Signature:</w:t>
      </w:r>
    </w:p>
    <w:p w:rsidRPr="00A80C32" w:rsidR="00C0145A" w:rsidP="00C0145A" w:rsidRDefault="00C0145A" w14:paraId="2DD08412" w14:textId="77777777">
      <w:pPr>
        <w:keepNext/>
        <w:rPr>
          <w:rFonts w:cs="Arial"/>
        </w:rPr>
      </w:pPr>
      <w:r w:rsidRPr="00A80C32">
        <w:rPr>
          <w:rFonts w:cs="Arial"/>
        </w:rPr>
        <w:t>The undersigned Bidder provides notice to GPC and requests GPC’s consent as indicated above.</w:t>
      </w:r>
    </w:p>
    <w:p w:rsidRPr="00A80C32" w:rsidR="00C0145A" w:rsidP="00C0145A" w:rsidRDefault="00C0145A" w14:paraId="3367700B" w14:textId="77777777">
      <w:pPr>
        <w:keepNext/>
        <w:rPr>
          <w:rFonts w:cs="Arial"/>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2" w:type="dxa"/>
          <w:bottom w:w="72" w:type="dxa"/>
        </w:tblCellMar>
        <w:tblLook w:val="04A0" w:firstRow="1" w:lastRow="0" w:firstColumn="1" w:lastColumn="0" w:noHBand="0" w:noVBand="1"/>
      </w:tblPr>
      <w:tblGrid>
        <w:gridCol w:w="3775"/>
        <w:gridCol w:w="4855"/>
      </w:tblGrid>
      <w:tr w:rsidRPr="00A80C32" w:rsidR="00C0145A" w14:paraId="6148C9DE" w14:textId="77777777">
        <w:tc>
          <w:tcPr>
            <w:tcW w:w="8630" w:type="dxa"/>
            <w:gridSpan w:val="2"/>
          </w:tcPr>
          <w:p w:rsidRPr="00A80C32" w:rsidR="00C0145A" w:rsidRDefault="00C0145A" w14:paraId="2242371B" w14:textId="77777777">
            <w:pPr>
              <w:keepNext/>
              <w:rPr>
                <w:rFonts w:cs="Arial"/>
              </w:rPr>
            </w:pPr>
            <w:r w:rsidRPr="00A80C32">
              <w:rPr>
                <w:rFonts w:cs="Arial"/>
                <w:b/>
                <w:bCs/>
                <w:highlight w:val="yellow"/>
              </w:rPr>
              <w:t>#BidderLegalName#</w:t>
            </w:r>
          </w:p>
        </w:tc>
      </w:tr>
      <w:tr w:rsidRPr="00A80C32" w:rsidR="00C0145A" w14:paraId="324E1134" w14:textId="77777777">
        <w:tc>
          <w:tcPr>
            <w:tcW w:w="3775" w:type="dxa"/>
          </w:tcPr>
          <w:p w:rsidRPr="00A80C32" w:rsidR="00C0145A" w:rsidRDefault="00C0145A" w14:paraId="4075394B" w14:textId="77777777">
            <w:pPr>
              <w:keepNext/>
              <w:rPr>
                <w:rFonts w:cs="Arial"/>
              </w:rPr>
            </w:pPr>
            <w:r w:rsidRPr="00A80C32">
              <w:rPr>
                <w:rFonts w:cs="Arial"/>
              </w:rPr>
              <w:t>Signature of Authorized Representative</w:t>
            </w:r>
          </w:p>
        </w:tc>
        <w:tc>
          <w:tcPr>
            <w:tcW w:w="4855" w:type="dxa"/>
          </w:tcPr>
          <w:p w:rsidRPr="00A80C32" w:rsidR="00C0145A" w:rsidRDefault="00C0145A" w14:paraId="6C23BE72" w14:textId="77777777">
            <w:pPr>
              <w:keepNext/>
              <w:rPr>
                <w:rFonts w:cs="Arial"/>
              </w:rPr>
            </w:pPr>
          </w:p>
        </w:tc>
      </w:tr>
      <w:tr w:rsidRPr="00A80C32" w:rsidR="00C0145A" w14:paraId="3811A9A7" w14:textId="77777777">
        <w:tc>
          <w:tcPr>
            <w:tcW w:w="3775" w:type="dxa"/>
          </w:tcPr>
          <w:p w:rsidRPr="00A80C32" w:rsidR="00C0145A" w:rsidRDefault="00C0145A" w14:paraId="77F6C00B" w14:textId="77777777">
            <w:pPr>
              <w:keepNext/>
              <w:rPr>
                <w:rFonts w:cs="Arial"/>
              </w:rPr>
            </w:pPr>
            <w:r w:rsidRPr="00A80C32">
              <w:rPr>
                <w:rFonts w:cs="Arial"/>
              </w:rPr>
              <w:t>Name (</w:t>
            </w:r>
            <w:r w:rsidRPr="00A80C32">
              <w:rPr>
                <w:rFonts w:cs="Arial"/>
                <w:i/>
                <w:iCs/>
              </w:rPr>
              <w:t>Please Print)</w:t>
            </w:r>
          </w:p>
        </w:tc>
        <w:tc>
          <w:tcPr>
            <w:tcW w:w="4855" w:type="dxa"/>
          </w:tcPr>
          <w:p w:rsidRPr="00A80C32" w:rsidR="00C0145A" w:rsidRDefault="00C0145A" w14:paraId="50326320" w14:textId="77777777">
            <w:pPr>
              <w:keepNext/>
              <w:rPr>
                <w:rFonts w:cs="Arial"/>
              </w:rPr>
            </w:pPr>
          </w:p>
        </w:tc>
      </w:tr>
      <w:tr w:rsidRPr="00A80C32" w:rsidR="00C0145A" w14:paraId="7F4E659C" w14:textId="77777777">
        <w:tc>
          <w:tcPr>
            <w:tcW w:w="3775" w:type="dxa"/>
          </w:tcPr>
          <w:p w:rsidRPr="00A80C32" w:rsidR="00C0145A" w:rsidRDefault="00C0145A" w14:paraId="18A63C25" w14:textId="77777777">
            <w:pPr>
              <w:keepNext/>
              <w:rPr>
                <w:rFonts w:cs="Arial"/>
              </w:rPr>
            </w:pPr>
            <w:r w:rsidRPr="00A80C32">
              <w:rPr>
                <w:rFonts w:cs="Arial"/>
              </w:rPr>
              <w:t>Title</w:t>
            </w:r>
          </w:p>
        </w:tc>
        <w:tc>
          <w:tcPr>
            <w:tcW w:w="4855" w:type="dxa"/>
          </w:tcPr>
          <w:p w:rsidRPr="00A80C32" w:rsidR="00C0145A" w:rsidRDefault="00C0145A" w14:paraId="3C5E0E11" w14:textId="77777777">
            <w:pPr>
              <w:keepNext/>
              <w:rPr>
                <w:rFonts w:cs="Arial"/>
              </w:rPr>
            </w:pPr>
          </w:p>
        </w:tc>
      </w:tr>
    </w:tbl>
    <w:p w:rsidRPr="00A80C32" w:rsidR="00C0145A" w:rsidP="00C0145A" w:rsidRDefault="00C0145A" w14:paraId="7D9CFDCA" w14:textId="77777777">
      <w:pPr>
        <w:keepNext/>
        <w:rPr>
          <w:rFonts w:cs="Arial"/>
        </w:rPr>
      </w:pPr>
    </w:p>
    <w:p w:rsidRPr="00A80C32" w:rsidR="00C0145A" w:rsidP="00C0145A" w:rsidRDefault="00C0145A" w14:paraId="0AC132C9" w14:textId="77777777">
      <w:pPr>
        <w:keepNext/>
        <w:spacing w:before="120" w:after="120"/>
        <w:rPr>
          <w:rFonts w:cs="Arial"/>
          <w:b/>
          <w:bCs/>
          <w:u w:val="single"/>
        </w:rPr>
      </w:pPr>
      <w:r w:rsidRPr="00A80C32">
        <w:rPr>
          <w:rFonts w:cs="Arial"/>
          <w:b/>
          <w:bCs/>
          <w:u w:val="single"/>
        </w:rPr>
        <w:t xml:space="preserve">Bid Assignee Signature: </w:t>
      </w:r>
    </w:p>
    <w:p w:rsidRPr="00A80C32" w:rsidR="00C0145A" w:rsidP="00C0145A" w:rsidRDefault="00C0145A" w14:paraId="30C5FAFF" w14:textId="0D0A39C5">
      <w:pPr>
        <w:keepNext/>
        <w:jc w:val="both"/>
        <w:rPr>
          <w:rFonts w:cs="Arial"/>
          <w:b/>
          <w:u w:val="single"/>
        </w:rPr>
      </w:pPr>
      <w:r w:rsidRPr="00A80C32">
        <w:rPr>
          <w:rFonts w:cs="Arial"/>
        </w:rPr>
        <w:t>The undersigned proposed Bid Assignee: (i) acknowledges Bidder’s Request for GPC’s consent to this Bid Assignment; (ii) represents that it has a complete copy of, and has reviewed, the Bid; (iii) makes all representations, warranties, and covenants required for this Bid Assignment per all applicable terms and conditions; (iv) warrants that all repr</w:t>
      </w:r>
      <w:r w:rsidRPr="001B163E">
        <w:rPr>
          <w:rFonts w:cs="Arial"/>
        </w:rPr>
        <w:t xml:space="preserve">esentations and warranties made by </w:t>
      </w:r>
      <w:r w:rsidRPr="001B163E" w:rsidR="00771112">
        <w:rPr>
          <w:rFonts w:cs="Arial"/>
        </w:rPr>
        <w:t>Bidder</w:t>
      </w:r>
      <w:r w:rsidRPr="001B163E">
        <w:rPr>
          <w:rFonts w:cs="Arial"/>
        </w:rPr>
        <w:t xml:space="preserve"> in the Bid are true and correct as to the Bid Assignee as of Today’s Date noted above and covenants that they will also be true and correct as of the Bid Assignment Effective Date; (v) acknowledges and agrees to the terms of the All-Source RFP, including the waiver in </w:t>
      </w:r>
      <w:r w:rsidRPr="001B163E" w:rsidR="00FB3FFE">
        <w:rPr>
          <w:rFonts w:cs="Arial"/>
        </w:rPr>
        <w:t xml:space="preserve">RFP </w:t>
      </w:r>
      <w:r w:rsidRPr="001B163E">
        <w:rPr>
          <w:rFonts w:cs="Arial"/>
        </w:rPr>
        <w:t>Section 8.3 (</w:t>
      </w:r>
      <w:r w:rsidRPr="001B163E">
        <w:rPr>
          <w:rFonts w:cs="Arial"/>
          <w:i/>
        </w:rPr>
        <w:t>Initial Review</w:t>
      </w:r>
      <w:r w:rsidRPr="001B163E">
        <w:rPr>
          <w:rFonts w:cs="Arial"/>
        </w:rPr>
        <w:t>);</w:t>
      </w:r>
      <w:r w:rsidRPr="001B163E">
        <w:rPr>
          <w:rFonts w:cs="Arial"/>
          <w:i/>
          <w:iCs/>
        </w:rPr>
        <w:t xml:space="preserve"> </w:t>
      </w:r>
      <w:r w:rsidRPr="001B163E">
        <w:rPr>
          <w:rFonts w:cs="Arial"/>
        </w:rPr>
        <w:t xml:space="preserve">and (vi) agrees to assume all of </w:t>
      </w:r>
      <w:r w:rsidRPr="001B163E" w:rsidR="00771112">
        <w:rPr>
          <w:rFonts w:cs="Arial"/>
        </w:rPr>
        <w:t>Bidder’s</w:t>
      </w:r>
      <w:r w:rsidRPr="001B163E">
        <w:rPr>
          <w:rFonts w:cs="Arial"/>
        </w:rPr>
        <w:t xml:space="preserve"> obligations (as applicable) under the Bid, including those associated with the referenced Bid Number upo</w:t>
      </w:r>
      <w:r w:rsidRPr="00A80C32">
        <w:rPr>
          <w:rFonts w:cs="Arial"/>
        </w:rPr>
        <w:t xml:space="preserve">n the Bid Assignment Effective Date of the Bid Assignment. </w:t>
      </w:r>
    </w:p>
    <w:p w:rsidRPr="00A80C32" w:rsidR="00C0145A" w:rsidP="00C0145A" w:rsidRDefault="00C0145A" w14:paraId="363AE865" w14:textId="77777777"/>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72" w:type="dxa"/>
          <w:bottom w:w="72" w:type="dxa"/>
        </w:tblCellMar>
        <w:tblLook w:val="04A0" w:firstRow="1" w:lastRow="0" w:firstColumn="1" w:lastColumn="0" w:noHBand="0" w:noVBand="1"/>
      </w:tblPr>
      <w:tblGrid>
        <w:gridCol w:w="3775"/>
        <w:gridCol w:w="4855"/>
      </w:tblGrid>
      <w:tr w:rsidRPr="00A80C32" w:rsidR="00C0145A" w14:paraId="46051E06" w14:textId="77777777">
        <w:tc>
          <w:tcPr>
            <w:tcW w:w="8630" w:type="dxa"/>
            <w:gridSpan w:val="2"/>
          </w:tcPr>
          <w:p w:rsidRPr="00A80C32" w:rsidR="00C0145A" w:rsidRDefault="00C0145A" w14:paraId="0CF249C7" w14:textId="77777777">
            <w:pPr>
              <w:keepNext/>
              <w:rPr>
                <w:rFonts w:cs="Arial"/>
              </w:rPr>
            </w:pPr>
            <w:r w:rsidRPr="00A80C32">
              <w:rPr>
                <w:rFonts w:cs="Arial"/>
                <w:b/>
                <w:bCs/>
                <w:highlight w:val="yellow"/>
              </w:rPr>
              <w:lastRenderedPageBreak/>
              <w:t>#BidAssigneeLegalName#</w:t>
            </w:r>
          </w:p>
        </w:tc>
      </w:tr>
      <w:tr w:rsidRPr="00A80C32" w:rsidR="00C0145A" w14:paraId="10ABDD90" w14:textId="77777777">
        <w:tc>
          <w:tcPr>
            <w:tcW w:w="3775" w:type="dxa"/>
          </w:tcPr>
          <w:p w:rsidRPr="00A80C32" w:rsidR="00C0145A" w:rsidRDefault="00C0145A" w14:paraId="4D5DB800" w14:textId="77777777">
            <w:pPr>
              <w:keepNext/>
              <w:rPr>
                <w:rFonts w:cs="Arial"/>
              </w:rPr>
            </w:pPr>
            <w:r w:rsidRPr="00A80C32">
              <w:rPr>
                <w:rFonts w:cs="Arial"/>
              </w:rPr>
              <w:t>Signature of Authorized Representative</w:t>
            </w:r>
          </w:p>
        </w:tc>
        <w:tc>
          <w:tcPr>
            <w:tcW w:w="4855" w:type="dxa"/>
          </w:tcPr>
          <w:p w:rsidRPr="00A80C32" w:rsidR="00C0145A" w:rsidRDefault="00C0145A" w14:paraId="1F68C074" w14:textId="77777777">
            <w:pPr>
              <w:keepNext/>
              <w:rPr>
                <w:rFonts w:cs="Arial"/>
              </w:rPr>
            </w:pPr>
          </w:p>
        </w:tc>
      </w:tr>
      <w:tr w:rsidRPr="00A80C32" w:rsidR="00C0145A" w14:paraId="3F3F0D2E" w14:textId="77777777">
        <w:tc>
          <w:tcPr>
            <w:tcW w:w="3775" w:type="dxa"/>
          </w:tcPr>
          <w:p w:rsidRPr="00A80C32" w:rsidR="00C0145A" w:rsidRDefault="00C0145A" w14:paraId="2C5F925D" w14:textId="77777777">
            <w:pPr>
              <w:keepNext/>
              <w:rPr>
                <w:rFonts w:cs="Arial"/>
              </w:rPr>
            </w:pPr>
            <w:r w:rsidRPr="00A80C32">
              <w:rPr>
                <w:rFonts w:cs="Arial"/>
              </w:rPr>
              <w:t>Name (</w:t>
            </w:r>
            <w:r w:rsidRPr="00A80C32">
              <w:rPr>
                <w:rFonts w:cs="Arial"/>
                <w:i/>
                <w:iCs/>
              </w:rPr>
              <w:t>Please Print)</w:t>
            </w:r>
          </w:p>
        </w:tc>
        <w:tc>
          <w:tcPr>
            <w:tcW w:w="4855" w:type="dxa"/>
          </w:tcPr>
          <w:p w:rsidRPr="00A80C32" w:rsidR="00C0145A" w:rsidRDefault="00C0145A" w14:paraId="697EC456" w14:textId="77777777">
            <w:pPr>
              <w:keepNext/>
              <w:rPr>
                <w:rFonts w:cs="Arial"/>
              </w:rPr>
            </w:pPr>
          </w:p>
        </w:tc>
      </w:tr>
      <w:tr w:rsidRPr="00A80C32" w:rsidR="00C0145A" w14:paraId="43D8D50C" w14:textId="77777777">
        <w:tc>
          <w:tcPr>
            <w:tcW w:w="3775" w:type="dxa"/>
          </w:tcPr>
          <w:p w:rsidRPr="00A80C32" w:rsidR="00C0145A" w:rsidRDefault="00C0145A" w14:paraId="70E973CD" w14:textId="77777777">
            <w:pPr>
              <w:keepNext/>
              <w:rPr>
                <w:rFonts w:cs="Arial"/>
              </w:rPr>
            </w:pPr>
            <w:r w:rsidRPr="00A80C32">
              <w:rPr>
                <w:rFonts w:cs="Arial"/>
              </w:rPr>
              <w:t>Title</w:t>
            </w:r>
          </w:p>
        </w:tc>
        <w:tc>
          <w:tcPr>
            <w:tcW w:w="4855" w:type="dxa"/>
          </w:tcPr>
          <w:p w:rsidRPr="00A80C32" w:rsidR="00C0145A" w:rsidRDefault="00C0145A" w14:paraId="470C745C" w14:textId="77777777">
            <w:pPr>
              <w:keepNext/>
              <w:rPr>
                <w:rFonts w:cs="Arial"/>
              </w:rPr>
            </w:pPr>
          </w:p>
        </w:tc>
      </w:tr>
      <w:tr w:rsidRPr="00A80C32" w:rsidR="00C0145A" w14:paraId="44281D4B" w14:textId="77777777">
        <w:tc>
          <w:tcPr>
            <w:tcW w:w="3775" w:type="dxa"/>
          </w:tcPr>
          <w:p w:rsidRPr="00A80C32" w:rsidR="00C0145A" w:rsidRDefault="00C0145A" w14:paraId="70720F37" w14:textId="77777777">
            <w:pPr>
              <w:keepNext/>
              <w:rPr>
                <w:rFonts w:cs="Arial"/>
              </w:rPr>
            </w:pPr>
            <w:r w:rsidRPr="00A80C32">
              <w:rPr>
                <w:rFonts w:cs="Arial"/>
              </w:rPr>
              <w:t>Email</w:t>
            </w:r>
          </w:p>
        </w:tc>
        <w:tc>
          <w:tcPr>
            <w:tcW w:w="4855" w:type="dxa"/>
          </w:tcPr>
          <w:p w:rsidRPr="00A80C32" w:rsidR="00C0145A" w:rsidRDefault="00C0145A" w14:paraId="62BE935C" w14:textId="77777777">
            <w:pPr>
              <w:keepNext/>
              <w:rPr>
                <w:rFonts w:cs="Arial"/>
              </w:rPr>
            </w:pPr>
          </w:p>
        </w:tc>
      </w:tr>
      <w:tr w:rsidRPr="00A80C32" w:rsidR="00C0145A" w14:paraId="51EA5A69" w14:textId="77777777">
        <w:tc>
          <w:tcPr>
            <w:tcW w:w="3775" w:type="dxa"/>
          </w:tcPr>
          <w:p w:rsidRPr="00A80C32" w:rsidR="00C0145A" w:rsidRDefault="00C0145A" w14:paraId="51F89D2A" w14:textId="77777777">
            <w:pPr>
              <w:keepNext/>
              <w:rPr>
                <w:rFonts w:cs="Arial"/>
              </w:rPr>
            </w:pPr>
            <w:r w:rsidRPr="00A80C32">
              <w:rPr>
                <w:rFonts w:cs="Arial"/>
              </w:rPr>
              <w:t>Mailing Address</w:t>
            </w:r>
          </w:p>
        </w:tc>
        <w:tc>
          <w:tcPr>
            <w:tcW w:w="4855" w:type="dxa"/>
          </w:tcPr>
          <w:p w:rsidR="00C0145A" w:rsidRDefault="00C0145A" w14:paraId="45AAA245" w14:textId="77777777">
            <w:pPr>
              <w:keepNext/>
              <w:rPr>
                <w:rFonts w:cs="Arial"/>
              </w:rPr>
            </w:pPr>
          </w:p>
          <w:p w:rsidRPr="00A80C32" w:rsidR="00C0145A" w:rsidRDefault="00C0145A" w14:paraId="49B222B5" w14:textId="77777777">
            <w:pPr>
              <w:keepNext/>
              <w:rPr>
                <w:rFonts w:cs="Arial"/>
              </w:rPr>
            </w:pPr>
          </w:p>
        </w:tc>
      </w:tr>
    </w:tbl>
    <w:p w:rsidRPr="00A80C32" w:rsidR="00C0145A" w:rsidP="00C0145A" w:rsidRDefault="00C0145A" w14:paraId="269B5420" w14:textId="77777777">
      <w:pPr>
        <w:keepNext/>
        <w:rPr>
          <w:rFonts w:cs="Arial"/>
        </w:rPr>
      </w:pPr>
    </w:p>
    <w:p w:rsidRPr="00A80C32" w:rsidR="00C0145A" w:rsidP="00C0145A" w:rsidRDefault="00C0145A" w14:paraId="2FF70B45" w14:textId="77777777">
      <w:pPr>
        <w:keepNext/>
        <w:keepLines/>
        <w:spacing w:before="120" w:after="120"/>
        <w:rPr>
          <w:rFonts w:cs="Arial"/>
          <w:b/>
          <w:bCs/>
          <w:u w:val="single"/>
        </w:rPr>
      </w:pPr>
      <w:r w:rsidRPr="00A80C32">
        <w:rPr>
          <w:rFonts w:cs="Arial"/>
          <w:b/>
          <w:bCs/>
          <w:u w:val="single"/>
        </w:rPr>
        <w:t>GPC Signature:</w:t>
      </w:r>
    </w:p>
    <w:p w:rsidRPr="00A80C32" w:rsidR="00C0145A" w:rsidP="00C0145A" w:rsidRDefault="00C0145A" w14:paraId="33782006" w14:textId="77777777">
      <w:pPr>
        <w:keepNext/>
        <w:keepLines/>
        <w:rPr>
          <w:rFonts w:cs="Arial"/>
        </w:rPr>
      </w:pPr>
      <w:r w:rsidRPr="00A80C32">
        <w:rPr>
          <w:rFonts w:cs="Arial"/>
        </w:rPr>
        <w:t>By signing below, GPC, consents to the proposed Bid Assignment of the Bid to the Bid Assignee as of the Bid Assignment Effective Date indicated below.</w:t>
      </w:r>
    </w:p>
    <w:p w:rsidRPr="00A80C32" w:rsidR="00C0145A" w:rsidP="00C0145A" w:rsidRDefault="00C0145A" w14:paraId="2271445F" w14:textId="77777777">
      <w:pPr>
        <w:keepNext/>
        <w:keepLines/>
        <w:rPr>
          <w:rFonts w:cs="Arial"/>
        </w:rPr>
      </w:pPr>
    </w:p>
    <w:tbl>
      <w:tblPr>
        <w:tblW w:w="0" w:type="auto"/>
        <w:tblBorders>
          <w:top w:val="single" w:color="808080" w:themeColor="background1" w:themeShade="80" w:sz="4" w:space="0"/>
          <w:left w:val="single" w:color="808080" w:themeColor="background1" w:themeShade="80" w:sz="4" w:space="0"/>
          <w:bottom w:val="single" w:color="808080" w:themeColor="background1" w:themeShade="80" w:sz="4" w:space="0"/>
          <w:right w:val="single" w:color="808080" w:themeColor="background1" w:themeShade="80" w:sz="4" w:space="0"/>
          <w:insideH w:val="single" w:color="808080" w:themeColor="background1" w:themeShade="80" w:sz="6" w:space="0"/>
          <w:insideV w:val="single" w:color="808080" w:themeColor="background1" w:themeShade="80" w:sz="6" w:space="0"/>
        </w:tblBorders>
        <w:tblLook w:val="04A0" w:firstRow="1" w:lastRow="0" w:firstColumn="1" w:lastColumn="0" w:noHBand="0" w:noVBand="1"/>
      </w:tblPr>
      <w:tblGrid>
        <w:gridCol w:w="3717"/>
        <w:gridCol w:w="4913"/>
      </w:tblGrid>
      <w:tr w:rsidRPr="00A80C32" w:rsidR="00C0145A" w14:paraId="5DF90025" w14:textId="77777777">
        <w:trPr>
          <w:trHeight w:val="432"/>
        </w:trPr>
        <w:tc>
          <w:tcPr>
            <w:tcW w:w="8815" w:type="dxa"/>
            <w:gridSpan w:val="2"/>
            <w:vAlign w:val="center"/>
          </w:tcPr>
          <w:p w:rsidRPr="00A80C32" w:rsidR="00C0145A" w:rsidRDefault="00C0145A" w14:paraId="6E58C135" w14:textId="77777777">
            <w:pPr>
              <w:keepNext/>
              <w:rPr>
                <w:rFonts w:cs="Arial"/>
              </w:rPr>
            </w:pPr>
            <w:r w:rsidRPr="00A80C32">
              <w:rPr>
                <w:rFonts w:cs="Arial"/>
                <w:b/>
                <w:bCs/>
              </w:rPr>
              <w:t>Georgia Power Company</w:t>
            </w:r>
          </w:p>
        </w:tc>
      </w:tr>
      <w:tr w:rsidRPr="00A80C32" w:rsidR="00C0145A" w14:paraId="2FD51529" w14:textId="77777777">
        <w:trPr>
          <w:trHeight w:val="432"/>
        </w:trPr>
        <w:tc>
          <w:tcPr>
            <w:tcW w:w="3775" w:type="dxa"/>
            <w:vAlign w:val="center"/>
          </w:tcPr>
          <w:p w:rsidRPr="00A80C32" w:rsidR="00C0145A" w:rsidRDefault="00C0145A" w14:paraId="348768E1" w14:textId="77777777">
            <w:pPr>
              <w:keepNext/>
              <w:rPr>
                <w:rFonts w:cs="Arial"/>
              </w:rPr>
            </w:pPr>
            <w:r w:rsidRPr="00A80C32">
              <w:rPr>
                <w:rFonts w:cs="Arial"/>
              </w:rPr>
              <w:t>Signature of Authorized Representative</w:t>
            </w:r>
          </w:p>
        </w:tc>
        <w:tc>
          <w:tcPr>
            <w:tcW w:w="5040" w:type="dxa"/>
            <w:vAlign w:val="center"/>
          </w:tcPr>
          <w:p w:rsidRPr="00A80C32" w:rsidR="00C0145A" w:rsidRDefault="00C0145A" w14:paraId="49CF469F" w14:textId="77777777">
            <w:pPr>
              <w:keepNext/>
              <w:rPr>
                <w:rFonts w:cs="Arial"/>
              </w:rPr>
            </w:pPr>
          </w:p>
        </w:tc>
      </w:tr>
      <w:tr w:rsidRPr="00A80C32" w:rsidR="00C0145A" w14:paraId="1F32242C" w14:textId="77777777">
        <w:trPr>
          <w:trHeight w:val="432"/>
        </w:trPr>
        <w:tc>
          <w:tcPr>
            <w:tcW w:w="3775" w:type="dxa"/>
            <w:vAlign w:val="center"/>
          </w:tcPr>
          <w:p w:rsidRPr="00A80C32" w:rsidR="00C0145A" w:rsidRDefault="00C0145A" w14:paraId="1C997FBE" w14:textId="77777777">
            <w:pPr>
              <w:keepNext/>
              <w:rPr>
                <w:rFonts w:cs="Arial"/>
              </w:rPr>
            </w:pPr>
            <w:r w:rsidRPr="00A80C32">
              <w:rPr>
                <w:rFonts w:cs="Arial"/>
              </w:rPr>
              <w:t>Name (</w:t>
            </w:r>
            <w:r w:rsidRPr="00A80C32">
              <w:rPr>
                <w:rFonts w:cs="Arial"/>
                <w:i/>
                <w:iCs/>
              </w:rPr>
              <w:t>Please Print)</w:t>
            </w:r>
          </w:p>
        </w:tc>
        <w:tc>
          <w:tcPr>
            <w:tcW w:w="5040" w:type="dxa"/>
            <w:vAlign w:val="center"/>
          </w:tcPr>
          <w:p w:rsidRPr="00A80C32" w:rsidR="00C0145A" w:rsidRDefault="00C0145A" w14:paraId="47C65831" w14:textId="77777777">
            <w:pPr>
              <w:keepNext/>
              <w:rPr>
                <w:rFonts w:cs="Arial"/>
              </w:rPr>
            </w:pPr>
          </w:p>
        </w:tc>
      </w:tr>
      <w:tr w:rsidRPr="00A80C32" w:rsidR="00C0145A" w14:paraId="34194D01" w14:textId="77777777">
        <w:trPr>
          <w:trHeight w:val="432"/>
        </w:trPr>
        <w:tc>
          <w:tcPr>
            <w:tcW w:w="3775" w:type="dxa"/>
            <w:vAlign w:val="center"/>
          </w:tcPr>
          <w:p w:rsidRPr="00A80C32" w:rsidR="00C0145A" w:rsidRDefault="00C0145A" w14:paraId="61A273B0" w14:textId="77777777">
            <w:pPr>
              <w:keepNext/>
              <w:rPr>
                <w:rFonts w:cs="Arial"/>
              </w:rPr>
            </w:pPr>
            <w:r w:rsidRPr="00A80C32">
              <w:rPr>
                <w:rFonts w:cs="Arial"/>
              </w:rPr>
              <w:t>Title</w:t>
            </w:r>
          </w:p>
        </w:tc>
        <w:tc>
          <w:tcPr>
            <w:tcW w:w="5040" w:type="dxa"/>
            <w:vAlign w:val="center"/>
          </w:tcPr>
          <w:p w:rsidRPr="00A80C32" w:rsidR="00C0145A" w:rsidRDefault="00C0145A" w14:paraId="303D209F" w14:textId="77777777">
            <w:pPr>
              <w:keepNext/>
              <w:rPr>
                <w:rFonts w:cs="Arial"/>
              </w:rPr>
            </w:pPr>
          </w:p>
        </w:tc>
      </w:tr>
      <w:tr w:rsidRPr="00A80C32" w:rsidR="00C0145A" w14:paraId="32D78DFD" w14:textId="77777777">
        <w:trPr>
          <w:trHeight w:val="432"/>
        </w:trPr>
        <w:tc>
          <w:tcPr>
            <w:tcW w:w="3775" w:type="dxa"/>
            <w:vAlign w:val="center"/>
          </w:tcPr>
          <w:p w:rsidRPr="00A80C32" w:rsidR="00C0145A" w:rsidRDefault="00C0145A" w14:paraId="49ABDFA7" w14:textId="77777777">
            <w:pPr>
              <w:keepNext/>
              <w:rPr>
                <w:rFonts w:cs="Arial"/>
              </w:rPr>
            </w:pPr>
            <w:r w:rsidRPr="00A80C32">
              <w:rPr>
                <w:rFonts w:cs="Arial"/>
              </w:rPr>
              <w:t>Bid Assignment Effective Date</w:t>
            </w:r>
          </w:p>
        </w:tc>
        <w:tc>
          <w:tcPr>
            <w:tcW w:w="5040" w:type="dxa"/>
            <w:vAlign w:val="center"/>
          </w:tcPr>
          <w:p w:rsidRPr="00A80C32" w:rsidR="00C0145A" w:rsidRDefault="00C0145A" w14:paraId="61AFDDA9" w14:textId="77777777">
            <w:pPr>
              <w:keepNext/>
              <w:rPr>
                <w:rFonts w:cs="Arial"/>
              </w:rPr>
            </w:pPr>
          </w:p>
        </w:tc>
      </w:tr>
    </w:tbl>
    <w:p w:rsidRPr="00A80C32" w:rsidR="00C0145A" w:rsidP="00C0145A" w:rsidRDefault="00C0145A" w14:paraId="126EE47A" w14:textId="77777777"/>
    <w:p w:rsidR="001C37E8" w:rsidP="00C0145A" w:rsidRDefault="001C37E8" w14:paraId="2A5EA85D" w14:textId="77777777">
      <w:pPr>
        <w:sectPr w:rsidR="001C37E8" w:rsidSect="006A34AB">
          <w:pgSz w:w="12240" w:h="15840"/>
          <w:pgMar w:top="1800" w:right="1800" w:bottom="1800" w:left="1800" w:header="720" w:footer="720" w:gutter="0"/>
          <w:cols w:space="720"/>
          <w:noEndnote/>
        </w:sectPr>
      </w:pPr>
    </w:p>
    <w:p w:rsidRPr="00A80C32" w:rsidR="00C0145A" w:rsidP="00C0145A" w:rsidRDefault="00C0145A" w14:paraId="433FCD53" w14:textId="77777777"/>
    <w:p w:rsidRPr="00A80C32" w:rsidR="00C0145A" w:rsidP="00C0145A" w:rsidRDefault="00C0145A" w14:paraId="01B4BB0E" w14:textId="77777777"/>
    <w:p w:rsidRPr="00A80C32" w:rsidR="00C0145A" w:rsidP="00C0145A" w:rsidRDefault="00C0145A" w14:paraId="0D78A9A8" w14:textId="77777777"/>
    <w:p w:rsidRPr="00A80C32" w:rsidR="00C0145A" w:rsidP="00C0145A" w:rsidRDefault="00C0145A" w14:paraId="691153E5" w14:textId="77777777"/>
    <w:p w:rsidRPr="00A80C32" w:rsidR="00C0145A" w:rsidP="00C0145A" w:rsidRDefault="00C0145A" w14:paraId="58CC5C12" w14:textId="77777777"/>
    <w:p w:rsidRPr="00A80C32" w:rsidR="00C0145A" w:rsidP="00C0145A" w:rsidRDefault="00C0145A" w14:paraId="32F4FD40" w14:textId="77777777"/>
    <w:p w:rsidRPr="00A80C32" w:rsidR="00C0145A" w:rsidP="00C0145A" w:rsidRDefault="00C0145A" w14:paraId="7BA44A80" w14:textId="77777777"/>
    <w:p w:rsidRPr="00A80C32" w:rsidR="00C0145A" w:rsidP="00C0145A" w:rsidRDefault="00C0145A" w14:paraId="68CB10ED" w14:textId="77777777"/>
    <w:p w:rsidRPr="00A80C32" w:rsidR="00C0145A" w:rsidP="00C0145A" w:rsidRDefault="00C0145A" w14:paraId="51553AD3" w14:textId="77777777"/>
    <w:p w:rsidRPr="00A80C32" w:rsidR="00C0145A" w:rsidP="00C0145A" w:rsidRDefault="00C0145A" w14:paraId="4DBE8B9D" w14:textId="77777777"/>
    <w:p w:rsidRPr="00A80C32" w:rsidR="00C0145A" w:rsidP="00C0145A" w:rsidRDefault="00C0145A" w14:paraId="21FEF382" w14:textId="77777777"/>
    <w:p w:rsidRPr="00A80C32" w:rsidR="00C0145A" w:rsidP="00C0145A" w:rsidRDefault="00C0145A" w14:paraId="4CD0842A" w14:textId="77777777"/>
    <w:p w:rsidRPr="00A80C32" w:rsidR="00C0145A" w:rsidP="00C0145A" w:rsidRDefault="00C0145A" w14:paraId="766B1319" w14:textId="77777777"/>
    <w:p w:rsidRPr="00A80C32" w:rsidR="00C0145A" w:rsidP="00C0145A" w:rsidRDefault="00C0145A" w14:paraId="04C8B01B" w14:textId="77777777"/>
    <w:p w:rsidRPr="00A80C32" w:rsidR="00C0145A" w:rsidP="00C0145A" w:rsidRDefault="00C0145A" w14:paraId="22189F67" w14:textId="77777777"/>
    <w:p w:rsidRPr="00A80C32" w:rsidR="00C0145A" w:rsidP="00C0145A" w:rsidRDefault="00C0145A" w14:paraId="25A7F09C" w14:textId="77777777"/>
    <w:p w:rsidRPr="00A80C32" w:rsidR="00C0145A" w:rsidP="00C0145A" w:rsidRDefault="00C0145A" w14:paraId="36C6615F" w14:textId="77777777"/>
    <w:p w:rsidRPr="00A80C32" w:rsidR="00C0145A" w:rsidP="00C0145A" w:rsidRDefault="00C0145A" w14:paraId="73924509" w14:textId="77777777"/>
    <w:p w:rsidRPr="00A80C32" w:rsidR="00C0145A" w:rsidP="00C0145A" w:rsidRDefault="00C0145A" w14:paraId="4D6F6E11" w14:textId="77777777"/>
    <w:p w:rsidRPr="00A80C32" w:rsidR="00C0145A" w:rsidP="00C0145A" w:rsidRDefault="00C0145A" w14:paraId="46DE6F7F" w14:textId="77777777">
      <w:pPr>
        <w:spacing w:after="160" w:line="259" w:lineRule="auto"/>
      </w:pPr>
      <w:r w:rsidRPr="00A80C32">
        <w:br w:type="page"/>
      </w:r>
    </w:p>
    <w:p w:rsidRPr="00A80C32" w:rsidR="00C0145A" w:rsidP="387C608B" w:rsidRDefault="5DDE34CF" w14:paraId="5E683580" w14:textId="4F4ECF9B">
      <w:pPr>
        <w:pStyle w:val="zGTitleExhibit"/>
        <w:rPr>
          <w:rFonts w:eastAsia="Arial"/>
          <w:b w:val="0"/>
          <w:bCs w:val="0"/>
          <w:caps w:val="0"/>
        </w:rPr>
      </w:pPr>
      <w:bookmarkStart w:name="_Toc152115978" w:id="340"/>
      <w:bookmarkStart w:name="_Toc168573787" w:id="341"/>
      <w:bookmarkStart w:name="_Toc226724854" w:id="342"/>
      <w:r w:rsidRPr="387C608B">
        <w:rPr>
          <w:rFonts w:eastAsia="Arial"/>
        </w:rPr>
        <w:lastRenderedPageBreak/>
        <w:t xml:space="preserve">Exhibit </w:t>
      </w:r>
      <w:r w:rsidR="00E73DAE">
        <w:rPr>
          <w:rFonts w:eastAsia="Arial"/>
        </w:rPr>
        <w:t>F</w:t>
      </w:r>
      <w:r w:rsidRPr="387C608B" w:rsidR="00E73DAE">
        <w:rPr>
          <w:rFonts w:eastAsia="Arial"/>
        </w:rPr>
        <w:t xml:space="preserve"> </w:t>
      </w:r>
      <w:r w:rsidRPr="387C608B">
        <w:rPr>
          <w:rFonts w:eastAsia="Arial"/>
        </w:rPr>
        <w:t xml:space="preserve">– </w:t>
      </w:r>
      <w:r w:rsidR="00FC4E72">
        <w:rPr>
          <w:rFonts w:eastAsia="Arial"/>
        </w:rPr>
        <w:t>Intentional</w:t>
      </w:r>
      <w:r w:rsidRPr="387C608B">
        <w:rPr>
          <w:rFonts w:eastAsia="Arial"/>
        </w:rPr>
        <w:t xml:space="preserve"> Inclusion </w:t>
      </w:r>
      <w:bookmarkEnd w:id="340"/>
      <w:r w:rsidRPr="387C608B">
        <w:rPr>
          <w:rFonts w:eastAsia="Arial"/>
        </w:rPr>
        <w:t>Certificate</w:t>
      </w:r>
      <w:bookmarkEnd w:id="341"/>
      <w:bookmarkEnd w:id="342"/>
    </w:p>
    <w:p w:rsidRPr="00A80C32" w:rsidR="00C0145A" w:rsidP="00C0145A" w:rsidRDefault="00C0145A" w14:paraId="5ED94B96" w14:textId="77777777">
      <w:pPr>
        <w:rPr>
          <w:rFonts w:eastAsia="Arial" w:cs="Arial"/>
        </w:rPr>
      </w:pPr>
    </w:p>
    <w:p w:rsidRPr="00A80C32" w:rsidR="00C0145A" w:rsidP="00C0145A" w:rsidRDefault="00C0145A" w14:paraId="10BDC5E8" w14:textId="77777777">
      <w:r w:rsidRPr="00A80C32">
        <w:rPr>
          <w:rFonts w:eastAsia="Arial" w:cs="Arial"/>
        </w:rPr>
        <w:t>Georgia Power Company</w:t>
      </w:r>
      <w:r w:rsidRPr="00A80C32">
        <w:br/>
      </w:r>
      <w:r w:rsidRPr="00A80C32">
        <w:rPr>
          <w:rFonts w:eastAsia="Arial" w:cs="Arial"/>
        </w:rPr>
        <w:t>241 Ralph McGill Blvd NE</w:t>
      </w:r>
      <w:r w:rsidRPr="00A80C32">
        <w:br/>
      </w:r>
      <w:r w:rsidRPr="00A80C32">
        <w:rPr>
          <w:rFonts w:eastAsia="Arial" w:cs="Arial"/>
        </w:rPr>
        <w:t>Bin No. 10196</w:t>
      </w:r>
      <w:r w:rsidRPr="00A80C32">
        <w:br/>
      </w:r>
      <w:r w:rsidRPr="00A80C32">
        <w:rPr>
          <w:rFonts w:eastAsia="Arial" w:cs="Arial"/>
        </w:rPr>
        <w:t>Atlanta, Georgia 30308</w:t>
      </w:r>
    </w:p>
    <w:p w:rsidRPr="00A80C32" w:rsidR="00C0145A" w:rsidP="00C0145A" w:rsidRDefault="00C0145A" w14:paraId="5B5E0862" w14:textId="77777777">
      <w:pPr>
        <w:ind w:left="720" w:hanging="720"/>
        <w:jc w:val="both"/>
        <w:rPr>
          <w:rFonts w:eastAsia="Arial" w:cs="Arial"/>
        </w:rPr>
      </w:pPr>
    </w:p>
    <w:p w:rsidRPr="00A80C32" w:rsidR="00C0145A" w:rsidP="00C0145A" w:rsidRDefault="00C0145A" w14:paraId="41746CCC" w14:textId="4501A8F9">
      <w:pPr>
        <w:ind w:left="720" w:hanging="720"/>
        <w:jc w:val="both"/>
        <w:rPr>
          <w:rFonts w:eastAsia="Arial" w:cs="Arial"/>
        </w:rPr>
      </w:pPr>
      <w:r w:rsidRPr="00A80C32">
        <w:rPr>
          <w:rFonts w:eastAsia="Arial" w:cs="Arial"/>
        </w:rPr>
        <w:t>RE:</w:t>
      </w:r>
      <w:r w:rsidRPr="00A80C32">
        <w:tab/>
      </w:r>
      <w:r w:rsidRPr="00A80C32">
        <w:rPr>
          <w:rFonts w:eastAsia="Arial" w:cs="Arial"/>
        </w:rPr>
        <w:t xml:space="preserve">All-Source RFP – </w:t>
      </w:r>
      <w:r w:rsidR="008F5D8A">
        <w:rPr>
          <w:rFonts w:eastAsia="Arial" w:cs="Arial"/>
        </w:rPr>
        <w:t>Intentional</w:t>
      </w:r>
      <w:r w:rsidRPr="00A80C32" w:rsidDel="00CF1C0B">
        <w:rPr>
          <w:rFonts w:eastAsia="Arial" w:cs="Arial"/>
        </w:rPr>
        <w:t xml:space="preserve"> </w:t>
      </w:r>
      <w:r w:rsidRPr="00A80C32">
        <w:rPr>
          <w:rFonts w:eastAsia="Arial" w:cs="Arial"/>
        </w:rPr>
        <w:t>Inclusion</w:t>
      </w:r>
    </w:p>
    <w:p w:rsidRPr="00A80C32" w:rsidR="00C0145A" w:rsidP="00C0145A" w:rsidRDefault="00C0145A" w14:paraId="2A7E95BE" w14:textId="77777777">
      <w:pPr>
        <w:ind w:firstLine="720"/>
        <w:jc w:val="both"/>
        <w:rPr>
          <w:rFonts w:eastAsia="Arial" w:cs="Arial"/>
        </w:rPr>
      </w:pPr>
      <w:r w:rsidRPr="00A80C32">
        <w:rPr>
          <w:rFonts w:eastAsia="Arial" w:cs="Arial"/>
        </w:rPr>
        <w:t xml:space="preserve">Facility Address: </w:t>
      </w:r>
      <w:r w:rsidRPr="00A80C32">
        <w:rPr>
          <w:rFonts w:eastAsia="Arial" w:cs="Arial"/>
          <w:highlight w:val="yellow"/>
        </w:rPr>
        <w:t>#Address#</w:t>
      </w:r>
    </w:p>
    <w:p w:rsidRPr="00A80C32" w:rsidR="00C0145A" w:rsidP="00C0145A" w:rsidRDefault="00C0145A" w14:paraId="55436660" w14:textId="77777777">
      <w:pPr>
        <w:ind w:firstLine="720"/>
        <w:jc w:val="both"/>
        <w:rPr>
          <w:rFonts w:eastAsia="Arial" w:cs="Arial"/>
        </w:rPr>
      </w:pPr>
      <w:r w:rsidRPr="00A80C32">
        <w:rPr>
          <w:rFonts w:eastAsia="Arial" w:cs="Arial"/>
        </w:rPr>
        <w:t xml:space="preserve">Facility Type: </w:t>
      </w:r>
      <w:r w:rsidRPr="00A80C32">
        <w:rPr>
          <w:rFonts w:eastAsia="Arial" w:cs="Arial"/>
          <w:highlight w:val="yellow"/>
        </w:rPr>
        <w:t>#FacilityType#</w:t>
      </w:r>
    </w:p>
    <w:p w:rsidRPr="00A80C32" w:rsidR="00C0145A" w:rsidP="00C0145A" w:rsidRDefault="00C0145A" w14:paraId="15BB4E3D" w14:textId="77777777">
      <w:pPr>
        <w:ind w:firstLine="720"/>
        <w:jc w:val="both"/>
        <w:rPr>
          <w:rFonts w:eastAsia="Arial" w:cs="Arial"/>
        </w:rPr>
      </w:pPr>
      <w:r w:rsidRPr="00A80C32">
        <w:rPr>
          <w:rFonts w:eastAsia="Arial" w:cs="Arial"/>
        </w:rPr>
        <w:t xml:space="preserve">Contact person for the Site/Facility: </w:t>
      </w:r>
      <w:r w:rsidRPr="00A80C32">
        <w:rPr>
          <w:rFonts w:eastAsia="Arial" w:cs="Arial"/>
          <w:highlight w:val="yellow"/>
        </w:rPr>
        <w:t>#ContactPersonName#</w:t>
      </w:r>
    </w:p>
    <w:p w:rsidRPr="00A80C32" w:rsidR="00C0145A" w:rsidP="00C0145A" w:rsidRDefault="00C0145A" w14:paraId="4DB53A13" w14:textId="77777777">
      <w:pPr>
        <w:jc w:val="both"/>
        <w:rPr>
          <w:rFonts w:eastAsia="Arial" w:cs="Arial"/>
        </w:rPr>
      </w:pPr>
    </w:p>
    <w:p w:rsidRPr="00A80C32" w:rsidR="00C0145A" w:rsidP="00C0145A" w:rsidRDefault="00C0145A" w14:paraId="3C81C26B" w14:textId="77777777">
      <w:pPr>
        <w:spacing w:before="120" w:after="120"/>
        <w:jc w:val="both"/>
        <w:rPr>
          <w:rFonts w:eastAsia="Arial" w:cs="Arial"/>
        </w:rPr>
      </w:pPr>
      <w:r w:rsidRPr="00A80C32" w:rsidDel="00306D7C">
        <w:rPr>
          <w:rFonts w:eastAsia="Arial" w:cs="Arial"/>
        </w:rPr>
        <w:t>Ladies and Gentlemen</w:t>
      </w:r>
      <w:r w:rsidRPr="00A80C32">
        <w:rPr>
          <w:rFonts w:eastAsia="Arial" w:cs="Arial"/>
        </w:rPr>
        <w:t>:</w:t>
      </w:r>
    </w:p>
    <w:p w:rsidRPr="00A80C32" w:rsidR="00C0145A" w:rsidP="00C0145A" w:rsidRDefault="00841634" w14:paraId="590C62B4" w14:textId="2CA34DA3">
      <w:pPr>
        <w:spacing w:before="120" w:after="120"/>
        <w:jc w:val="both"/>
        <w:rPr>
          <w:rFonts w:eastAsia="Arial" w:cs="Arial"/>
        </w:rPr>
      </w:pPr>
      <w:r>
        <w:rPr>
          <w:rFonts w:eastAsia="Arial" w:cs="Arial"/>
        </w:rPr>
        <w:t>By</w:t>
      </w:r>
      <w:r w:rsidRPr="00A80C32" w:rsidR="00C0145A">
        <w:rPr>
          <w:rFonts w:eastAsia="Arial" w:cs="Arial"/>
        </w:rPr>
        <w:t xml:space="preserve"> </w:t>
      </w:r>
      <w:r w:rsidRPr="00A80C32" w:rsidR="00C0145A">
        <w:rPr>
          <w:rFonts w:eastAsia="Arial" w:cs="Arial"/>
          <w:highlight w:val="yellow"/>
        </w:rPr>
        <w:t>#Month</w:t>
      </w:r>
      <w:r w:rsidRPr="00A80C32" w:rsidR="00C0145A">
        <w:rPr>
          <w:rFonts w:eastAsia="Arial" w:cs="Arial"/>
        </w:rPr>
        <w:t xml:space="preserve"> </w:t>
      </w:r>
      <w:r w:rsidRPr="00A80C32" w:rsidR="00C0145A">
        <w:rPr>
          <w:rFonts w:eastAsia="Arial" w:cs="Arial"/>
          <w:highlight w:val="yellow"/>
        </w:rPr>
        <w:t>#Day</w:t>
      </w:r>
      <w:r w:rsidRPr="00A80C32" w:rsidR="00C0145A">
        <w:rPr>
          <w:rFonts w:eastAsia="Arial" w:cs="Arial"/>
        </w:rPr>
        <w:t xml:space="preserve">, </w:t>
      </w:r>
      <w:r w:rsidRPr="00A80C32" w:rsidR="00C0145A">
        <w:rPr>
          <w:rFonts w:eastAsia="Arial" w:cs="Arial"/>
          <w:highlight w:val="yellow"/>
        </w:rPr>
        <w:t>#Year</w:t>
      </w:r>
      <w:r w:rsidRPr="00A80C32" w:rsidR="00C0145A">
        <w:rPr>
          <w:rFonts w:eastAsia="Arial" w:cs="Arial"/>
        </w:rPr>
        <w:t xml:space="preserve"> and in accordance with the provisions of All-Source RFP, </w:t>
      </w:r>
      <w:r w:rsidRPr="00A80C32" w:rsidR="00C0145A">
        <w:rPr>
          <w:rFonts w:eastAsia="Arial" w:cs="Arial"/>
          <w:highlight w:val="yellow"/>
        </w:rPr>
        <w:t>#</w:t>
      </w:r>
      <w:r w:rsidR="00806074">
        <w:rPr>
          <w:rFonts w:eastAsia="Arial" w:cs="Arial"/>
          <w:highlight w:val="yellow"/>
        </w:rPr>
        <w:t>Bidder</w:t>
      </w:r>
      <w:r w:rsidRPr="00A80C32" w:rsidR="00C0145A">
        <w:rPr>
          <w:rFonts w:eastAsia="Arial" w:cs="Arial"/>
          <w:highlight w:val="yellow"/>
        </w:rPr>
        <w:t>LegalName#</w:t>
      </w:r>
      <w:r w:rsidRPr="00A80C32" w:rsidR="00C0145A">
        <w:rPr>
          <w:rFonts w:eastAsia="Arial" w:cs="Arial"/>
        </w:rPr>
        <w:t xml:space="preserve"> </w:t>
      </w:r>
      <w:r w:rsidRPr="00A80C32" w:rsidR="00C0145A">
        <w:rPr>
          <w:highlight w:val="yellow"/>
        </w:rPr>
        <w:t>a</w:t>
      </w:r>
      <w:r w:rsidRPr="00A80C32" w:rsidR="00C0145A">
        <w:t xml:space="preserve"> </w:t>
      </w:r>
      <w:r w:rsidRPr="00A80C32" w:rsidR="00C0145A">
        <w:rPr>
          <w:b/>
          <w:i/>
          <w:iCs/>
          <w:color w:val="FF0000"/>
          <w:highlight w:val="cyan"/>
          <w:u w:val="single"/>
        </w:rPr>
        <w:t>OR</w:t>
      </w:r>
      <w:r w:rsidRPr="00A80C32" w:rsidR="00C0145A">
        <w:rPr>
          <w:iCs/>
        </w:rPr>
        <w:t xml:space="preserve"> </w:t>
      </w:r>
      <w:r w:rsidRPr="00A80C32" w:rsidR="00C0145A">
        <w:rPr>
          <w:highlight w:val="yellow"/>
        </w:rPr>
        <w:t>an</w:t>
      </w:r>
      <w:r w:rsidRPr="00A80C32" w:rsidR="00C0145A">
        <w:t xml:space="preserve"> </w:t>
      </w:r>
      <w:r w:rsidRPr="00A80C32" w:rsidR="00C0145A">
        <w:rPr>
          <w:highlight w:val="yellow"/>
        </w:rPr>
        <w:t>#OrgState#</w:t>
      </w:r>
      <w:r w:rsidRPr="00A80C32" w:rsidR="00C0145A">
        <w:t xml:space="preserve"> </w:t>
      </w:r>
      <w:r w:rsidRPr="00A80C32" w:rsidR="00C0145A">
        <w:rPr>
          <w:highlight w:val="yellow"/>
        </w:rPr>
        <w:t>#limited liability company#</w:t>
      </w:r>
      <w:r w:rsidRPr="00A80C32" w:rsidR="00C0145A">
        <w:t xml:space="preserve"> </w:t>
      </w:r>
      <w:r w:rsidRPr="00A80C32" w:rsidR="00C0145A">
        <w:rPr>
          <w:b/>
          <w:i/>
          <w:iCs/>
          <w:color w:val="FF0000"/>
          <w:highlight w:val="cyan"/>
          <w:u w:val="single"/>
        </w:rPr>
        <w:t>OR</w:t>
      </w:r>
      <w:r w:rsidRPr="00A80C32" w:rsidR="00C0145A">
        <w:rPr>
          <w:b/>
          <w:i/>
        </w:rPr>
        <w:t xml:space="preserve"> </w:t>
      </w:r>
      <w:r w:rsidRPr="00A80C32" w:rsidR="00C0145A">
        <w:rPr>
          <w:highlight w:val="yellow"/>
        </w:rPr>
        <w:t>#OtherOrgStructure#</w:t>
      </w:r>
      <w:r w:rsidRPr="00A80C32" w:rsidR="00C0145A">
        <w:rPr>
          <w:rFonts w:eastAsia="Arial" w:cs="Arial"/>
        </w:rPr>
        <w:t xml:space="preserve"> (“</w:t>
      </w:r>
      <w:r w:rsidRPr="00A80C32" w:rsidR="00C0145A">
        <w:rPr>
          <w:rFonts w:eastAsia="Arial" w:cs="Arial"/>
          <w:b/>
          <w:bCs/>
        </w:rPr>
        <w:t>Bidder</w:t>
      </w:r>
      <w:r w:rsidRPr="00A80C32" w:rsidR="00C0145A">
        <w:rPr>
          <w:rFonts w:eastAsia="Arial" w:cs="Arial"/>
        </w:rPr>
        <w:t xml:space="preserve">”), is submitting one or more Bids for consideration to fulfill a portion of the All-Source RFP, which may result in Bidder being awarded: </w:t>
      </w:r>
      <w:r w:rsidRPr="000E26B3" w:rsidR="00C0145A">
        <w:rPr>
          <w:rFonts w:eastAsia="Arial" w:cs="Arial"/>
        </w:rPr>
        <w:t xml:space="preserve">(i) a PPA; </w:t>
      </w:r>
      <w:r w:rsidR="00A92201">
        <w:rPr>
          <w:rFonts w:eastAsia="Arial" w:cs="Arial"/>
        </w:rPr>
        <w:t xml:space="preserve">or </w:t>
      </w:r>
      <w:r w:rsidRPr="000E26B3" w:rsidR="00C0145A">
        <w:rPr>
          <w:rFonts w:eastAsia="Arial" w:cs="Arial"/>
        </w:rPr>
        <w:t>(ii) an APA</w:t>
      </w:r>
      <w:r w:rsidRPr="00A80C32" w:rsidR="00C0145A">
        <w:rPr>
          <w:rFonts w:eastAsia="Arial" w:cs="Arial"/>
        </w:rPr>
        <w:t xml:space="preserve">. Capitalized terms used but not defined in this </w:t>
      </w:r>
      <w:r w:rsidR="00C0145A">
        <w:rPr>
          <w:rFonts w:eastAsia="Arial" w:cs="Arial"/>
        </w:rPr>
        <w:t>Certificate</w:t>
      </w:r>
      <w:r w:rsidRPr="00A80C32" w:rsidR="00C0145A">
        <w:rPr>
          <w:rFonts w:eastAsia="Arial" w:cs="Arial"/>
        </w:rPr>
        <w:t xml:space="preserve"> have the meanings set forth in the</w:t>
      </w:r>
      <w:r w:rsidRPr="00A80C32" w:rsidDel="00E40C14" w:rsidR="00C0145A">
        <w:rPr>
          <w:rFonts w:eastAsia="Arial" w:cs="Arial"/>
        </w:rPr>
        <w:t xml:space="preserve"> </w:t>
      </w:r>
      <w:r w:rsidRPr="00A80C32" w:rsidR="00C0145A">
        <w:rPr>
          <w:rFonts w:eastAsia="Arial" w:cs="Arial"/>
        </w:rPr>
        <w:t>All-Source RFP.</w:t>
      </w:r>
    </w:p>
    <w:p w:rsidRPr="00A80C32" w:rsidR="00C0145A" w:rsidP="00C0145A" w:rsidRDefault="008537A0" w14:paraId="4B337971" w14:textId="783EA2C4">
      <w:pPr>
        <w:spacing w:before="120" w:after="120"/>
        <w:jc w:val="both"/>
        <w:rPr>
          <w:rFonts w:eastAsia="Arial" w:cs="Arial"/>
        </w:rPr>
      </w:pPr>
      <w:r>
        <w:rPr>
          <w:rFonts w:eastAsia="Arial" w:cs="Arial"/>
        </w:rPr>
        <w:t xml:space="preserve">Bidder understands that </w:t>
      </w:r>
      <w:r w:rsidRPr="00A80C32" w:rsidR="00C0145A">
        <w:rPr>
          <w:rFonts w:eastAsia="Arial" w:cs="Arial"/>
        </w:rPr>
        <w:t xml:space="preserve">GPC is committed to supporting </w:t>
      </w:r>
      <w:r>
        <w:rPr>
          <w:rFonts w:eastAsia="Arial" w:cs="Arial"/>
        </w:rPr>
        <w:t>intentional</w:t>
      </w:r>
      <w:r w:rsidRPr="00A80C32" w:rsidR="00C0145A">
        <w:rPr>
          <w:rFonts w:eastAsia="Arial" w:cs="Arial"/>
        </w:rPr>
        <w:t xml:space="preserve"> inclusion within GPC as well as externally. To further this initiative, GPC is expanding its inclusion expectations to its counterparties, consultants, and supply chain vendors. By nurturing relationships with </w:t>
      </w:r>
      <w:r w:rsidR="00B7130F">
        <w:rPr>
          <w:rFonts w:eastAsia="Arial" w:cs="Arial"/>
        </w:rPr>
        <w:t>a broad range of</w:t>
      </w:r>
      <w:r w:rsidRPr="00A80C32" w:rsidR="00B7130F">
        <w:rPr>
          <w:rFonts w:eastAsia="Arial" w:cs="Arial"/>
        </w:rPr>
        <w:t xml:space="preserve"> </w:t>
      </w:r>
      <w:r w:rsidRPr="00A80C32" w:rsidR="00C0145A">
        <w:rPr>
          <w:rFonts w:eastAsia="Arial" w:cs="Arial"/>
        </w:rPr>
        <w:t>suppliers and contractors, both big and small</w:t>
      </w:r>
      <w:r w:rsidR="000A027D">
        <w:rPr>
          <w:rFonts w:eastAsia="Arial" w:cs="Arial"/>
        </w:rPr>
        <w:t>,</w:t>
      </w:r>
      <w:r w:rsidRPr="00A80C32" w:rsidR="00C0145A">
        <w:rPr>
          <w:rFonts w:eastAsia="Arial" w:cs="Arial"/>
        </w:rPr>
        <w:t xml:space="preserve"> GPC broadens its access to products and services, while demonstrating GPC’s commitment to economic inclusion across the state of Georgia. Accordingly, GPC will consider </w:t>
      </w:r>
      <w:r w:rsidR="00C0145A">
        <w:rPr>
          <w:rFonts w:eastAsia="Arial" w:cs="Arial"/>
        </w:rPr>
        <w:t>Bidder’s</w:t>
      </w:r>
      <w:r w:rsidRPr="00A80C32" w:rsidR="00C0145A">
        <w:rPr>
          <w:rFonts w:eastAsia="Arial" w:cs="Arial"/>
        </w:rPr>
        <w:t xml:space="preserve"> </w:t>
      </w:r>
      <w:r w:rsidR="00B7130F">
        <w:rPr>
          <w:rFonts w:eastAsia="Arial" w:cs="Arial"/>
        </w:rPr>
        <w:t>intentional</w:t>
      </w:r>
      <w:r w:rsidRPr="00A80C32" w:rsidR="00C0145A">
        <w:rPr>
          <w:rFonts w:eastAsia="Arial" w:cs="Arial"/>
        </w:rPr>
        <w:t xml:space="preserve"> inclusion commitments and demonstrated progress as a non-price factor in GPC’s All-Source RFP</w:t>
      </w:r>
      <w:r w:rsidR="009B6068">
        <w:rPr>
          <w:rFonts w:eastAsia="Arial" w:cs="Arial"/>
        </w:rPr>
        <w:t>, if</w:t>
      </w:r>
      <w:r w:rsidRPr="00A80C32" w:rsidR="00C0145A">
        <w:rPr>
          <w:rFonts w:eastAsia="Arial" w:cs="Arial"/>
        </w:rPr>
        <w:t xml:space="preserve"> </w:t>
      </w:r>
      <w:r w:rsidR="00C0145A">
        <w:rPr>
          <w:rFonts w:eastAsia="Arial" w:cs="Arial"/>
        </w:rPr>
        <w:t>Bidder</w:t>
      </w:r>
      <w:r w:rsidRPr="00A80C32" w:rsidR="00C0145A">
        <w:rPr>
          <w:rFonts w:eastAsia="Arial" w:cs="Arial"/>
        </w:rPr>
        <w:t xml:space="preserve"> self-</w:t>
      </w:r>
      <w:r w:rsidR="009B6068">
        <w:rPr>
          <w:rFonts w:eastAsia="Arial" w:cs="Arial"/>
        </w:rPr>
        <w:t>certifies</w:t>
      </w:r>
      <w:r w:rsidRPr="00A80C32" w:rsidR="00C0145A">
        <w:rPr>
          <w:rFonts w:eastAsia="Arial" w:cs="Arial"/>
        </w:rPr>
        <w:t xml:space="preserve"> and </w:t>
      </w:r>
      <w:r w:rsidR="009B6068">
        <w:rPr>
          <w:rFonts w:eastAsia="Arial" w:cs="Arial"/>
        </w:rPr>
        <w:t>c</w:t>
      </w:r>
      <w:r w:rsidRPr="00A80C32" w:rsidR="009B6068">
        <w:rPr>
          <w:rFonts w:eastAsia="Arial" w:cs="Arial"/>
        </w:rPr>
        <w:t>heck</w:t>
      </w:r>
      <w:r w:rsidR="009B6068">
        <w:rPr>
          <w:rFonts w:eastAsia="Arial" w:cs="Arial"/>
        </w:rPr>
        <w:t>s</w:t>
      </w:r>
      <w:r w:rsidRPr="00A80C32" w:rsidR="009B6068">
        <w:rPr>
          <w:rFonts w:eastAsia="Arial" w:cs="Arial"/>
        </w:rPr>
        <w:t xml:space="preserve"> </w:t>
      </w:r>
      <w:r w:rsidRPr="00A80C32" w:rsidR="00C0145A">
        <w:rPr>
          <w:rFonts w:eastAsia="Arial" w:cs="Arial"/>
        </w:rPr>
        <w:t xml:space="preserve">all applicable qualifications in </w:t>
      </w:r>
      <w:r w:rsidRPr="006C11DD" w:rsidR="00C0145A">
        <w:rPr>
          <w:rFonts w:eastAsia="Arial" w:cs="Arial"/>
        </w:rPr>
        <w:t>Section 1 (</w:t>
      </w:r>
      <w:r w:rsidRPr="006C11DD" w:rsidR="00C0145A">
        <w:rPr>
          <w:rFonts w:eastAsia="Arial" w:cs="Arial"/>
          <w:i/>
        </w:rPr>
        <w:t>Self-Certification</w:t>
      </w:r>
      <w:r w:rsidRPr="006C11DD" w:rsidR="00C0145A">
        <w:rPr>
          <w:rFonts w:eastAsia="Arial" w:cs="Arial"/>
        </w:rPr>
        <w:t>)</w:t>
      </w:r>
      <w:r w:rsidRPr="00A80C32" w:rsidR="00C0145A">
        <w:rPr>
          <w:rFonts w:eastAsia="Arial" w:cs="Arial"/>
        </w:rPr>
        <w:t xml:space="preserve"> and </w:t>
      </w:r>
      <w:r w:rsidR="009B6068">
        <w:rPr>
          <w:rFonts w:eastAsia="Arial" w:cs="Arial"/>
        </w:rPr>
        <w:t>a</w:t>
      </w:r>
      <w:r w:rsidRPr="00A80C32" w:rsidR="009B6068">
        <w:rPr>
          <w:rFonts w:eastAsia="Arial" w:cs="Arial"/>
        </w:rPr>
        <w:t>ffirm</w:t>
      </w:r>
      <w:r w:rsidR="009B6068">
        <w:rPr>
          <w:rFonts w:eastAsia="Arial" w:cs="Arial"/>
        </w:rPr>
        <w:t>s</w:t>
      </w:r>
      <w:r w:rsidRPr="00A80C32" w:rsidR="009B6068">
        <w:rPr>
          <w:rFonts w:eastAsia="Arial" w:cs="Arial"/>
        </w:rPr>
        <w:t xml:space="preserve"> </w:t>
      </w:r>
      <w:r w:rsidRPr="00A80C32" w:rsidR="00C0145A">
        <w:rPr>
          <w:rFonts w:eastAsia="Arial" w:cs="Arial"/>
        </w:rPr>
        <w:t xml:space="preserve">the covenants in </w:t>
      </w:r>
      <w:r w:rsidRPr="006C11DD" w:rsidR="00C0145A">
        <w:rPr>
          <w:rFonts w:eastAsia="Arial" w:cs="Arial"/>
        </w:rPr>
        <w:t>Section 2 (</w:t>
      </w:r>
      <w:r w:rsidRPr="006C11DD" w:rsidR="00712ABB">
        <w:rPr>
          <w:rFonts w:eastAsia="Arial" w:cs="Arial"/>
          <w:i/>
        </w:rPr>
        <w:t xml:space="preserve">Bidder </w:t>
      </w:r>
      <w:r w:rsidRPr="006C11DD" w:rsidR="00C0145A">
        <w:rPr>
          <w:rFonts w:eastAsia="Arial" w:cs="Arial"/>
          <w:i/>
        </w:rPr>
        <w:t>Covenants</w:t>
      </w:r>
      <w:r w:rsidRPr="006C11DD" w:rsidR="00C0145A">
        <w:rPr>
          <w:rFonts w:eastAsia="Arial" w:cs="Arial"/>
        </w:rPr>
        <w:t>)</w:t>
      </w:r>
      <w:r w:rsidRPr="00A80C32" w:rsidR="00C0145A">
        <w:rPr>
          <w:rFonts w:eastAsia="Arial" w:cs="Arial"/>
        </w:rPr>
        <w:t>.</w:t>
      </w:r>
    </w:p>
    <w:p w:rsidRPr="00A80C32" w:rsidR="00C0145A" w:rsidP="00C0145A" w:rsidRDefault="00C0145A" w14:paraId="10C6CD07" w14:textId="77777777">
      <w:pPr>
        <w:spacing w:before="120" w:after="120"/>
        <w:ind w:right="-1440"/>
        <w:jc w:val="both"/>
        <w:rPr>
          <w:rFonts w:eastAsia="Arial" w:cs="Arial"/>
          <w:b/>
          <w:bCs/>
        </w:rPr>
      </w:pPr>
      <w:r w:rsidRPr="00A80C32">
        <w:rPr>
          <w:rFonts w:eastAsia="Arial" w:cs="Arial"/>
          <w:b/>
          <w:bCs/>
        </w:rPr>
        <w:t>Section 1: Self-Certification</w:t>
      </w:r>
    </w:p>
    <w:p w:rsidRPr="00A80C32" w:rsidR="00C0145A" w:rsidP="00C0145A" w:rsidRDefault="00C0145A" w14:paraId="35B44B61" w14:textId="77777777">
      <w:pPr>
        <w:spacing w:before="120" w:after="120"/>
        <w:ind w:left="720" w:hanging="720"/>
        <w:jc w:val="both"/>
        <w:rPr>
          <w:rFonts w:eastAsia="Arial" w:cs="Arial"/>
        </w:rPr>
      </w:pPr>
      <w:r w:rsidRPr="00A80C32">
        <w:rPr>
          <w:rFonts w:eastAsia="Arial" w:cs="Arial"/>
        </w:rPr>
        <w:t>1.</w:t>
      </w:r>
      <w:r w:rsidRPr="00A80C32">
        <w:tab/>
      </w:r>
      <w:r w:rsidRPr="00A80C32">
        <w:rPr>
          <w:rFonts w:eastAsia="Arial" w:cs="Arial"/>
        </w:rPr>
        <w:t>Is</w:t>
      </w:r>
      <w:r w:rsidRPr="00A80C32" w:rsidDel="001C6A07">
        <w:rPr>
          <w:rFonts w:eastAsia="Arial" w:cs="Arial"/>
        </w:rPr>
        <w:t xml:space="preserve"> </w:t>
      </w:r>
      <w:r w:rsidRPr="00A80C32">
        <w:rPr>
          <w:rFonts w:eastAsia="Arial" w:cs="Arial"/>
        </w:rPr>
        <w:t>Bidder a Small Business (other than a Large Business) – A business concern that meets the small business size code standards established by the SBA in 13 C.F.R. Part 121?</w:t>
      </w:r>
    </w:p>
    <w:p w:rsidRPr="00A80C32" w:rsidR="00C0145A" w:rsidP="00C0145A" w:rsidRDefault="00C0145A" w14:paraId="60BC86CD" w14:textId="77777777">
      <w:pPr>
        <w:spacing w:before="120" w:after="120"/>
        <w:ind w:left="720"/>
        <w:jc w:val="both"/>
      </w:pPr>
      <w:r w:rsidRPr="00A80C32">
        <w:rPr>
          <w:rFonts w:eastAsia="Arial" w:cs="Arial"/>
        </w:rPr>
        <w:t>□</w:t>
      </w:r>
      <w:r w:rsidRPr="00A80C32">
        <w:tab/>
      </w:r>
      <w:r w:rsidRPr="00A80C32">
        <w:rPr>
          <w:rFonts w:eastAsia="Arial" w:cs="Arial"/>
        </w:rPr>
        <w:t>Yes</w:t>
      </w:r>
      <w:r w:rsidRPr="00A80C32">
        <w:tab/>
      </w:r>
    </w:p>
    <w:p w:rsidRPr="00A80C32" w:rsidR="00C0145A" w:rsidP="00C0145A" w:rsidRDefault="00C0145A" w14:paraId="3B8C5A03" w14:textId="77777777">
      <w:pPr>
        <w:spacing w:before="120" w:after="120"/>
        <w:ind w:left="720"/>
        <w:jc w:val="both"/>
        <w:rPr>
          <w:rFonts w:eastAsia="Arial" w:cs="Arial"/>
        </w:rPr>
      </w:pPr>
      <w:r w:rsidRPr="00A80C32">
        <w:rPr>
          <w:rFonts w:eastAsia="Arial" w:cs="Arial"/>
        </w:rPr>
        <w:t>□</w:t>
      </w:r>
      <w:r w:rsidRPr="00A80C32">
        <w:tab/>
      </w:r>
      <w:r w:rsidRPr="00A80C32">
        <w:rPr>
          <w:rFonts w:eastAsia="Arial" w:cs="Arial"/>
        </w:rPr>
        <w:t>No</w:t>
      </w:r>
    </w:p>
    <w:p w:rsidRPr="00A80C32" w:rsidR="00C0145A" w:rsidP="005435AF" w:rsidRDefault="00C0145A" w14:paraId="12660261" w14:textId="77777777">
      <w:pPr>
        <w:spacing w:before="120" w:after="120"/>
        <w:ind w:left="720" w:hanging="360"/>
        <w:jc w:val="both"/>
        <w:rPr>
          <w:rFonts w:eastAsia="Arial" w:cs="Arial"/>
        </w:rPr>
      </w:pPr>
      <w:r w:rsidRPr="00A80C32">
        <w:rPr>
          <w:rFonts w:eastAsia="Arial" w:cs="Arial"/>
        </w:rPr>
        <w:t>2.</w:t>
      </w:r>
      <w:r w:rsidRPr="00A80C32">
        <w:tab/>
        <w:t>Bidder is one of the following (</w:t>
      </w:r>
      <w:r w:rsidRPr="00A80C32">
        <w:rPr>
          <w:rFonts w:eastAsia="Arial" w:cs="Arial"/>
        </w:rPr>
        <w:t>please check all that apply):</w:t>
      </w:r>
    </w:p>
    <w:p w:rsidRPr="00A80C32" w:rsidR="00C0145A" w:rsidP="00C0145A" w:rsidRDefault="00C0145A" w14:paraId="04D4C3DA" w14:textId="77777777">
      <w:pPr>
        <w:spacing w:before="120" w:after="120"/>
        <w:ind w:left="720"/>
      </w:pPr>
      <w:r w:rsidRPr="00A80C32">
        <w:rPr>
          <w:rFonts w:eastAsia="Arial" w:cs="Arial"/>
        </w:rPr>
        <w:t>□</w:t>
      </w:r>
      <w:r w:rsidRPr="00A80C32">
        <w:tab/>
      </w:r>
      <w:r w:rsidRPr="00A80C32">
        <w:rPr>
          <w:rFonts w:eastAsia="Arial" w:cs="Arial"/>
          <w:color w:val="000000" w:themeColor="text1"/>
        </w:rPr>
        <w:t>Veteran-Owned Business</w:t>
      </w:r>
      <w:r w:rsidRPr="00A80C32">
        <w:rPr>
          <w:rFonts w:eastAsia="Arial" w:cs="Arial"/>
        </w:rPr>
        <w:t xml:space="preserve"> </w:t>
      </w:r>
    </w:p>
    <w:p w:rsidR="00C0145A" w:rsidP="00C0145A" w:rsidRDefault="00C0145A" w14:paraId="6E6B72C2" w14:textId="77777777">
      <w:pPr>
        <w:spacing w:before="120" w:after="120"/>
        <w:ind w:left="720"/>
        <w:rPr>
          <w:rFonts w:eastAsia="Arial" w:cs="Arial"/>
          <w:color w:val="000000" w:themeColor="text1"/>
        </w:rPr>
      </w:pPr>
      <w:r w:rsidRPr="00A80C32">
        <w:rPr>
          <w:rFonts w:eastAsia="Arial" w:cs="Arial"/>
        </w:rPr>
        <w:t>□</w:t>
      </w:r>
      <w:r w:rsidRPr="00A80C32">
        <w:tab/>
      </w:r>
      <w:r w:rsidRPr="00A80C32">
        <w:rPr>
          <w:rFonts w:eastAsia="Arial" w:cs="Arial"/>
          <w:color w:val="000000" w:themeColor="text1"/>
        </w:rPr>
        <w:t>Disability-Owned Business</w:t>
      </w:r>
    </w:p>
    <w:p w:rsidRPr="00A80C32" w:rsidR="00C210F1" w:rsidP="00C0145A" w:rsidRDefault="00C210F1" w14:paraId="5E87B234" w14:textId="77777777">
      <w:pPr>
        <w:spacing w:before="120" w:after="120"/>
        <w:ind w:left="720"/>
      </w:pPr>
    </w:p>
    <w:p w:rsidRPr="00A80C32" w:rsidR="00C0145A" w:rsidP="00C0145A" w:rsidRDefault="00C0145A" w14:paraId="2B1E75B6" w14:textId="77777777">
      <w:pPr>
        <w:spacing w:before="120" w:after="120"/>
        <w:jc w:val="both"/>
        <w:rPr>
          <w:rFonts w:eastAsia="Arial" w:cs="Arial"/>
          <w:b/>
          <w:bCs/>
        </w:rPr>
      </w:pPr>
      <w:r w:rsidRPr="00A80C32">
        <w:rPr>
          <w:rFonts w:eastAsia="Arial" w:cs="Arial"/>
          <w:b/>
          <w:bCs/>
        </w:rPr>
        <w:t>Section 2: Bidder Covenants</w:t>
      </w:r>
    </w:p>
    <w:p w:rsidRPr="00A80C32" w:rsidR="00C0145A" w:rsidP="00C0145A" w:rsidRDefault="00C0145A" w14:paraId="4A969D0F" w14:textId="77777777">
      <w:pPr>
        <w:spacing w:before="120" w:after="120"/>
        <w:jc w:val="both"/>
        <w:rPr>
          <w:rFonts w:eastAsia="Arial" w:cs="Arial"/>
        </w:rPr>
      </w:pPr>
      <w:r w:rsidRPr="00A80C32">
        <w:rPr>
          <w:rFonts w:eastAsia="Arial" w:cs="Arial"/>
        </w:rPr>
        <w:t>Bidder covenants that Bidder will:</w:t>
      </w:r>
    </w:p>
    <w:p w:rsidRPr="00E95C6A" w:rsidR="007C69B1" w:rsidP="00C72291" w:rsidRDefault="00F7493D" w14:paraId="217D99F2" w14:textId="19C02037">
      <w:pPr>
        <w:pStyle w:val="ListParagraph"/>
        <w:numPr>
          <w:ilvl w:val="6"/>
          <w:numId w:val="63"/>
        </w:numPr>
        <w:spacing w:before="120" w:after="120"/>
        <w:ind w:left="360"/>
        <w:jc w:val="both"/>
        <w:rPr>
          <w:rFonts w:eastAsia="Arial"/>
        </w:rPr>
      </w:pPr>
      <w:r w:rsidRPr="00E95C6A">
        <w:rPr>
          <w:rFonts w:eastAsia="Arial"/>
        </w:rPr>
        <w:t>Comply with all applicable employment laws with respect to its recruitment, interviewing, and selection practices;</w:t>
      </w:r>
    </w:p>
    <w:p w:rsidRPr="00C2461E" w:rsidR="00C2461E" w:rsidP="00C72291" w:rsidRDefault="00C0145A" w14:paraId="6383DC0D" w14:textId="56D0D49F">
      <w:pPr>
        <w:pStyle w:val="ListParagraph"/>
        <w:numPr>
          <w:ilvl w:val="6"/>
          <w:numId w:val="63"/>
        </w:numPr>
        <w:spacing w:before="120" w:after="120"/>
        <w:ind w:left="360"/>
        <w:jc w:val="both"/>
      </w:pPr>
      <w:r w:rsidRPr="00C2461E">
        <w:rPr>
          <w:rFonts w:eastAsia="Arial"/>
        </w:rPr>
        <w:t xml:space="preserve">Actively seek, screen, and consider qualified, </w:t>
      </w:r>
      <w:r w:rsidR="00C60A65">
        <w:rPr>
          <w:rFonts w:eastAsia="Arial"/>
        </w:rPr>
        <w:t>small and local</w:t>
      </w:r>
      <w:r w:rsidRPr="00C2461E" w:rsidR="00C60A65">
        <w:rPr>
          <w:rFonts w:eastAsia="Arial"/>
        </w:rPr>
        <w:t xml:space="preserve"> </w:t>
      </w:r>
      <w:r w:rsidRPr="00C2461E">
        <w:rPr>
          <w:rFonts w:eastAsia="Arial"/>
        </w:rPr>
        <w:t>suppliers, contractors, and subcontractors that can provide competitively priced, high-quality goods and services;</w:t>
      </w:r>
    </w:p>
    <w:p w:rsidRPr="00C2461E" w:rsidR="00C2461E" w:rsidP="00C72291" w:rsidRDefault="00C0145A" w14:paraId="757253FB" w14:textId="063AC34E">
      <w:pPr>
        <w:pStyle w:val="ListParagraph"/>
        <w:numPr>
          <w:ilvl w:val="6"/>
          <w:numId w:val="63"/>
        </w:numPr>
        <w:spacing w:before="120" w:after="120"/>
        <w:ind w:left="360"/>
        <w:jc w:val="both"/>
      </w:pPr>
      <w:r w:rsidRPr="00C2461E">
        <w:rPr>
          <w:rFonts w:eastAsia="Arial"/>
        </w:rPr>
        <w:t>Actively seek to provide employment opportunities in the local community (i.e., near the Facility site);</w:t>
      </w:r>
      <w:r w:rsidR="007249A1">
        <w:rPr>
          <w:rFonts w:eastAsia="Arial"/>
        </w:rPr>
        <w:t xml:space="preserve"> and</w:t>
      </w:r>
    </w:p>
    <w:p w:rsidRPr="00C2461E" w:rsidR="00C2461E" w:rsidP="00C72291" w:rsidRDefault="00C0145A" w14:paraId="549F6D7D" w14:textId="10471F50">
      <w:pPr>
        <w:pStyle w:val="ListParagraph"/>
        <w:numPr>
          <w:ilvl w:val="6"/>
          <w:numId w:val="63"/>
        </w:numPr>
        <w:spacing w:before="120" w:after="120"/>
        <w:ind w:left="360"/>
        <w:jc w:val="both"/>
      </w:pPr>
      <w:r w:rsidRPr="00C2461E">
        <w:rPr>
          <w:rFonts w:eastAsia="Arial"/>
        </w:rPr>
        <w:lastRenderedPageBreak/>
        <w:t xml:space="preserve">Demonstrate support and advocacy for </w:t>
      </w:r>
      <w:r w:rsidR="00A30468">
        <w:rPr>
          <w:rFonts w:eastAsia="Arial"/>
        </w:rPr>
        <w:t>intentional inclusion</w:t>
      </w:r>
      <w:r w:rsidRPr="00C2461E">
        <w:rPr>
          <w:rFonts w:eastAsia="Arial"/>
        </w:rPr>
        <w:t xml:space="preserve"> in its business efforts (e.g., hiring and marketing)</w:t>
      </w:r>
      <w:r w:rsidR="009614C3">
        <w:rPr>
          <w:rFonts w:eastAsia="Arial"/>
        </w:rPr>
        <w:t>.</w:t>
      </w:r>
    </w:p>
    <w:p w:rsidRPr="00A80C32" w:rsidR="00C0145A" w:rsidP="00C0145A" w:rsidRDefault="00C0145A" w14:paraId="6FC34CC2" w14:textId="096BDB1A">
      <w:pPr>
        <w:spacing w:before="120" w:after="120"/>
        <w:jc w:val="both"/>
        <w:rPr>
          <w:rFonts w:eastAsia="Arial" w:cs="Arial"/>
        </w:rPr>
      </w:pPr>
      <w:r w:rsidRPr="00A80C32">
        <w:rPr>
          <w:rFonts w:eastAsia="Arial" w:cs="Arial"/>
        </w:rPr>
        <w:t xml:space="preserve">Bidder </w:t>
      </w:r>
      <w:r>
        <w:rPr>
          <w:rFonts w:eastAsia="Arial" w:cs="Arial"/>
        </w:rPr>
        <w:t>certifies</w:t>
      </w:r>
      <w:r w:rsidRPr="00A80C32">
        <w:rPr>
          <w:rFonts w:eastAsia="Arial" w:cs="Arial"/>
        </w:rPr>
        <w:t xml:space="preserve"> that the information provided in this </w:t>
      </w:r>
      <w:r>
        <w:rPr>
          <w:rFonts w:eastAsia="Arial" w:cs="Arial"/>
        </w:rPr>
        <w:t>Certificate</w:t>
      </w:r>
      <w:r w:rsidRPr="00A80C32">
        <w:rPr>
          <w:rFonts w:eastAsia="Arial" w:cs="Arial"/>
        </w:rPr>
        <w:t xml:space="preserve"> is based on Bidder’s own knowledge and is true and complete.</w:t>
      </w:r>
    </w:p>
    <w:p w:rsidR="00C0145A" w:rsidP="00C0145A" w:rsidRDefault="00C0145A" w14:paraId="3264A803" w14:textId="77777777">
      <w:pPr>
        <w:spacing w:before="120" w:after="120"/>
        <w:jc w:val="both"/>
        <w:rPr>
          <w:rFonts w:eastAsia="Arial" w:cs="Arial"/>
        </w:rPr>
      </w:pPr>
      <w:r>
        <w:rPr>
          <w:rFonts w:eastAsia="Arial" w:cs="Arial"/>
        </w:rPr>
        <w:tab/>
      </w:r>
      <w:r>
        <w:rPr>
          <w:rFonts w:eastAsia="Arial" w:cs="Arial"/>
        </w:rPr>
        <w:tab/>
      </w:r>
      <w:r>
        <w:rPr>
          <w:rFonts w:eastAsia="Arial" w:cs="Arial"/>
        </w:rPr>
        <w:tab/>
      </w:r>
    </w:p>
    <w:tbl>
      <w:tblPr>
        <w:tblStyle w:val="TableGrid"/>
        <w:tblW w:w="0" w:type="auto"/>
        <w:tblLook w:val="04A0" w:firstRow="1" w:lastRow="0" w:firstColumn="1" w:lastColumn="0" w:noHBand="0" w:noVBand="1"/>
      </w:tblPr>
      <w:tblGrid>
        <w:gridCol w:w="2037"/>
        <w:gridCol w:w="3600"/>
      </w:tblGrid>
      <w:tr w:rsidR="00C0145A" w14:paraId="7C3CAD50" w14:textId="77777777">
        <w:tc>
          <w:tcPr>
            <w:tcW w:w="1080" w:type="dxa"/>
            <w:tcBorders>
              <w:top w:val="nil"/>
              <w:left w:val="nil"/>
              <w:bottom w:val="nil"/>
              <w:right w:val="nil"/>
            </w:tcBorders>
          </w:tcPr>
          <w:p w:rsidR="00C0145A" w:rsidRDefault="00C0145A" w14:paraId="5A8E468B" w14:textId="77777777">
            <w:pPr>
              <w:jc w:val="both"/>
              <w:rPr>
                <w:rFonts w:eastAsia="Yu Mincho" w:cs="Arial"/>
                <w:b/>
                <w:spacing w:val="-6"/>
                <w:kern w:val="14"/>
              </w:rPr>
            </w:pPr>
            <w:r w:rsidRPr="00885969">
              <w:rPr>
                <w:rFonts w:eastAsia="Yu Mincho" w:cs="Arial"/>
                <w:b/>
                <w:spacing w:val="-6"/>
                <w:kern w:val="14"/>
                <w:highlight w:val="yellow"/>
              </w:rPr>
              <w:t>#</w:t>
            </w:r>
            <w:r>
              <w:rPr>
                <w:rFonts w:eastAsia="Yu Mincho" w:cs="Arial"/>
                <w:b/>
                <w:spacing w:val="-6"/>
                <w:kern w:val="14"/>
                <w:highlight w:val="yellow"/>
              </w:rPr>
              <w:t>Bidder</w:t>
            </w:r>
            <w:r w:rsidRPr="00885969">
              <w:rPr>
                <w:rFonts w:eastAsia="Yu Mincho" w:cs="Arial"/>
                <w:b/>
                <w:spacing w:val="-6"/>
                <w:kern w:val="14"/>
                <w:highlight w:val="yellow"/>
              </w:rPr>
              <w:t>LegalName#</w:t>
            </w:r>
          </w:p>
          <w:p w:rsidR="00C0145A" w:rsidRDefault="00C0145A" w14:paraId="1F3518F7" w14:textId="77777777">
            <w:pPr>
              <w:jc w:val="both"/>
              <w:rPr>
                <w:rFonts w:eastAsia="Arial" w:cs="Arial"/>
              </w:rPr>
            </w:pPr>
          </w:p>
        </w:tc>
        <w:tc>
          <w:tcPr>
            <w:tcW w:w="3600" w:type="dxa"/>
            <w:tcBorders>
              <w:top w:val="nil"/>
              <w:left w:val="nil"/>
              <w:bottom w:val="nil"/>
              <w:right w:val="nil"/>
            </w:tcBorders>
          </w:tcPr>
          <w:p w:rsidR="00C0145A" w:rsidRDefault="00C0145A" w14:paraId="530B86BC" w14:textId="77777777">
            <w:pPr>
              <w:jc w:val="both"/>
              <w:rPr>
                <w:rFonts w:eastAsia="Arial" w:cs="Arial"/>
              </w:rPr>
            </w:pPr>
          </w:p>
        </w:tc>
      </w:tr>
      <w:tr w:rsidR="00C0145A" w14:paraId="20D375B4" w14:textId="77777777">
        <w:tc>
          <w:tcPr>
            <w:tcW w:w="1080" w:type="dxa"/>
            <w:tcBorders>
              <w:top w:val="nil"/>
              <w:left w:val="nil"/>
              <w:bottom w:val="nil"/>
              <w:right w:val="nil"/>
            </w:tcBorders>
          </w:tcPr>
          <w:p w:rsidR="00C0145A" w:rsidRDefault="00C0145A" w14:paraId="3ED1E028" w14:textId="77777777">
            <w:pPr>
              <w:jc w:val="both"/>
              <w:rPr>
                <w:rFonts w:eastAsia="Arial" w:cs="Arial"/>
              </w:rPr>
            </w:pPr>
            <w:r>
              <w:rPr>
                <w:rFonts w:eastAsia="Arial" w:cs="Arial"/>
              </w:rPr>
              <w:t>By:</w:t>
            </w:r>
          </w:p>
        </w:tc>
        <w:tc>
          <w:tcPr>
            <w:tcW w:w="3600" w:type="dxa"/>
            <w:tcBorders>
              <w:top w:val="nil"/>
              <w:left w:val="nil"/>
              <w:bottom w:val="single" w:color="auto" w:sz="4" w:space="0"/>
              <w:right w:val="nil"/>
            </w:tcBorders>
          </w:tcPr>
          <w:p w:rsidR="00C0145A" w:rsidRDefault="00C0145A" w14:paraId="14912F62" w14:textId="77777777">
            <w:pPr>
              <w:jc w:val="both"/>
              <w:rPr>
                <w:rFonts w:eastAsia="Arial" w:cs="Arial"/>
              </w:rPr>
            </w:pPr>
          </w:p>
        </w:tc>
      </w:tr>
      <w:tr w:rsidR="00C0145A" w14:paraId="608C98FA" w14:textId="77777777">
        <w:tc>
          <w:tcPr>
            <w:tcW w:w="1080" w:type="dxa"/>
            <w:tcBorders>
              <w:top w:val="nil"/>
              <w:left w:val="nil"/>
              <w:bottom w:val="nil"/>
              <w:right w:val="nil"/>
            </w:tcBorders>
          </w:tcPr>
          <w:p w:rsidR="00C0145A" w:rsidRDefault="00C0145A" w14:paraId="6B574F95" w14:textId="77777777">
            <w:pPr>
              <w:jc w:val="both"/>
              <w:rPr>
                <w:rFonts w:eastAsia="Arial" w:cs="Arial"/>
              </w:rPr>
            </w:pPr>
          </w:p>
        </w:tc>
        <w:tc>
          <w:tcPr>
            <w:tcW w:w="3600" w:type="dxa"/>
            <w:tcBorders>
              <w:top w:val="single" w:color="auto" w:sz="4" w:space="0"/>
              <w:left w:val="nil"/>
              <w:bottom w:val="nil"/>
              <w:right w:val="nil"/>
            </w:tcBorders>
          </w:tcPr>
          <w:p w:rsidR="00C0145A" w:rsidRDefault="00C0145A" w14:paraId="0F94F520" w14:textId="77777777">
            <w:pPr>
              <w:jc w:val="both"/>
              <w:rPr>
                <w:rFonts w:eastAsia="Arial" w:cs="Arial"/>
              </w:rPr>
            </w:pPr>
          </w:p>
        </w:tc>
      </w:tr>
      <w:tr w:rsidR="00C0145A" w14:paraId="136AA86F" w14:textId="77777777">
        <w:tc>
          <w:tcPr>
            <w:tcW w:w="1080" w:type="dxa"/>
            <w:tcBorders>
              <w:top w:val="nil"/>
              <w:left w:val="nil"/>
              <w:bottom w:val="nil"/>
              <w:right w:val="nil"/>
            </w:tcBorders>
          </w:tcPr>
          <w:p w:rsidR="00C0145A" w:rsidRDefault="00C0145A" w14:paraId="0CD58C2F" w14:textId="77777777">
            <w:pPr>
              <w:jc w:val="both"/>
              <w:rPr>
                <w:rFonts w:eastAsia="Arial" w:cs="Arial"/>
              </w:rPr>
            </w:pPr>
            <w:r>
              <w:rPr>
                <w:rFonts w:eastAsia="Arial" w:cs="Arial"/>
              </w:rPr>
              <w:t xml:space="preserve">Name </w:t>
            </w:r>
          </w:p>
          <w:p w:rsidR="00C0145A" w:rsidRDefault="00C0145A" w14:paraId="776FA6FC" w14:textId="77777777">
            <w:pPr>
              <w:jc w:val="both"/>
              <w:rPr>
                <w:rFonts w:eastAsia="Arial" w:cs="Arial"/>
              </w:rPr>
            </w:pPr>
            <w:r>
              <w:rPr>
                <w:rFonts w:eastAsia="Arial" w:cs="Arial"/>
              </w:rPr>
              <w:t>Printed:</w:t>
            </w:r>
          </w:p>
        </w:tc>
        <w:tc>
          <w:tcPr>
            <w:tcW w:w="3600" w:type="dxa"/>
            <w:tcBorders>
              <w:top w:val="nil"/>
              <w:left w:val="nil"/>
              <w:bottom w:val="single" w:color="auto" w:sz="4" w:space="0"/>
              <w:right w:val="nil"/>
            </w:tcBorders>
          </w:tcPr>
          <w:p w:rsidR="00C0145A" w:rsidRDefault="00C0145A" w14:paraId="11660F6E" w14:textId="77777777">
            <w:pPr>
              <w:jc w:val="both"/>
              <w:rPr>
                <w:rFonts w:eastAsia="Arial" w:cs="Arial"/>
              </w:rPr>
            </w:pPr>
          </w:p>
        </w:tc>
      </w:tr>
      <w:tr w:rsidR="00C0145A" w14:paraId="3052F816" w14:textId="77777777">
        <w:tc>
          <w:tcPr>
            <w:tcW w:w="1080" w:type="dxa"/>
            <w:tcBorders>
              <w:top w:val="nil"/>
              <w:left w:val="nil"/>
              <w:bottom w:val="nil"/>
              <w:right w:val="nil"/>
            </w:tcBorders>
          </w:tcPr>
          <w:p w:rsidR="00C0145A" w:rsidRDefault="00C0145A" w14:paraId="7DCC6A03" w14:textId="77777777">
            <w:pPr>
              <w:jc w:val="both"/>
              <w:rPr>
                <w:rFonts w:eastAsia="Arial" w:cs="Arial"/>
              </w:rPr>
            </w:pPr>
          </w:p>
        </w:tc>
        <w:tc>
          <w:tcPr>
            <w:tcW w:w="3600" w:type="dxa"/>
            <w:tcBorders>
              <w:top w:val="single" w:color="auto" w:sz="4" w:space="0"/>
              <w:left w:val="nil"/>
              <w:bottom w:val="nil"/>
              <w:right w:val="nil"/>
            </w:tcBorders>
          </w:tcPr>
          <w:p w:rsidR="00C0145A" w:rsidRDefault="00C0145A" w14:paraId="260BDE11" w14:textId="77777777">
            <w:pPr>
              <w:jc w:val="both"/>
              <w:rPr>
                <w:rFonts w:eastAsia="Arial" w:cs="Arial"/>
              </w:rPr>
            </w:pPr>
          </w:p>
        </w:tc>
      </w:tr>
      <w:tr w:rsidR="00C0145A" w14:paraId="533041D1" w14:textId="77777777">
        <w:tc>
          <w:tcPr>
            <w:tcW w:w="1080" w:type="dxa"/>
            <w:tcBorders>
              <w:top w:val="nil"/>
              <w:left w:val="nil"/>
              <w:bottom w:val="nil"/>
              <w:right w:val="nil"/>
            </w:tcBorders>
          </w:tcPr>
          <w:p w:rsidR="00C0145A" w:rsidRDefault="00C0145A" w14:paraId="7A042986" w14:textId="77777777">
            <w:pPr>
              <w:jc w:val="both"/>
              <w:rPr>
                <w:rFonts w:eastAsia="Arial" w:cs="Arial"/>
              </w:rPr>
            </w:pPr>
            <w:r>
              <w:rPr>
                <w:rFonts w:eastAsia="Arial" w:cs="Arial"/>
              </w:rPr>
              <w:t>Title:</w:t>
            </w:r>
          </w:p>
        </w:tc>
        <w:tc>
          <w:tcPr>
            <w:tcW w:w="3600" w:type="dxa"/>
            <w:tcBorders>
              <w:top w:val="nil"/>
              <w:left w:val="nil"/>
              <w:bottom w:val="single" w:color="auto" w:sz="4" w:space="0"/>
              <w:right w:val="nil"/>
            </w:tcBorders>
          </w:tcPr>
          <w:p w:rsidR="00C0145A" w:rsidRDefault="00C0145A" w14:paraId="0CB9E91A" w14:textId="77777777">
            <w:pPr>
              <w:jc w:val="both"/>
              <w:rPr>
                <w:rFonts w:eastAsia="Arial" w:cs="Arial"/>
              </w:rPr>
            </w:pPr>
          </w:p>
        </w:tc>
      </w:tr>
      <w:tr w:rsidR="00C0145A" w14:paraId="6B831BD3" w14:textId="77777777">
        <w:tc>
          <w:tcPr>
            <w:tcW w:w="1080" w:type="dxa"/>
            <w:tcBorders>
              <w:top w:val="nil"/>
              <w:left w:val="nil"/>
              <w:bottom w:val="nil"/>
              <w:right w:val="nil"/>
            </w:tcBorders>
          </w:tcPr>
          <w:p w:rsidR="00C0145A" w:rsidRDefault="00C0145A" w14:paraId="7D59D1AE" w14:textId="77777777">
            <w:pPr>
              <w:jc w:val="both"/>
              <w:rPr>
                <w:rFonts w:eastAsia="Arial" w:cs="Arial"/>
              </w:rPr>
            </w:pPr>
          </w:p>
        </w:tc>
        <w:tc>
          <w:tcPr>
            <w:tcW w:w="3600" w:type="dxa"/>
            <w:tcBorders>
              <w:top w:val="single" w:color="auto" w:sz="4" w:space="0"/>
              <w:left w:val="nil"/>
              <w:bottom w:val="nil"/>
              <w:right w:val="nil"/>
            </w:tcBorders>
          </w:tcPr>
          <w:p w:rsidR="00C0145A" w:rsidRDefault="00C0145A" w14:paraId="79CDE97B" w14:textId="77777777">
            <w:pPr>
              <w:jc w:val="both"/>
              <w:rPr>
                <w:rFonts w:eastAsia="Arial" w:cs="Arial"/>
              </w:rPr>
            </w:pPr>
          </w:p>
        </w:tc>
      </w:tr>
      <w:tr w:rsidR="00C0145A" w14:paraId="2B41764A" w14:textId="77777777">
        <w:tc>
          <w:tcPr>
            <w:tcW w:w="1080" w:type="dxa"/>
            <w:tcBorders>
              <w:top w:val="nil"/>
              <w:left w:val="nil"/>
              <w:bottom w:val="nil"/>
              <w:right w:val="nil"/>
            </w:tcBorders>
          </w:tcPr>
          <w:p w:rsidR="00C0145A" w:rsidRDefault="00C0145A" w14:paraId="1FCF6F81" w14:textId="77777777">
            <w:pPr>
              <w:jc w:val="both"/>
              <w:rPr>
                <w:rFonts w:eastAsia="Arial" w:cs="Arial"/>
              </w:rPr>
            </w:pPr>
            <w:r>
              <w:rPr>
                <w:rFonts w:eastAsia="Arial" w:cs="Arial"/>
              </w:rPr>
              <w:t>Date:</w:t>
            </w:r>
          </w:p>
        </w:tc>
        <w:tc>
          <w:tcPr>
            <w:tcW w:w="3600" w:type="dxa"/>
            <w:tcBorders>
              <w:top w:val="nil"/>
              <w:left w:val="nil"/>
              <w:right w:val="nil"/>
            </w:tcBorders>
          </w:tcPr>
          <w:p w:rsidR="00C0145A" w:rsidRDefault="00C0145A" w14:paraId="73F57975" w14:textId="77777777">
            <w:pPr>
              <w:jc w:val="both"/>
              <w:rPr>
                <w:rFonts w:eastAsia="Arial" w:cs="Arial"/>
              </w:rPr>
            </w:pPr>
          </w:p>
        </w:tc>
      </w:tr>
    </w:tbl>
    <w:p w:rsidR="00316BFD" w:rsidP="00C0145A" w:rsidRDefault="00316BFD" w14:paraId="571B3F9F" w14:textId="77777777">
      <w:pPr>
        <w:jc w:val="both"/>
        <w:rPr>
          <w:rFonts w:eastAsia="Arial" w:cs="Arial"/>
        </w:rPr>
        <w:sectPr w:rsidR="00316BFD" w:rsidSect="006A34AB">
          <w:footnotePr>
            <w:numRestart w:val="eachSect"/>
          </w:footnotePr>
          <w:type w:val="continuous"/>
          <w:pgSz w:w="12240" w:h="15840"/>
          <w:pgMar w:top="1800" w:right="1800" w:bottom="1800" w:left="1800" w:header="720" w:footer="720" w:gutter="0"/>
          <w:cols w:space="720"/>
          <w:noEndnote/>
        </w:sectPr>
      </w:pPr>
    </w:p>
    <w:p w:rsidRPr="00A80C32" w:rsidR="00664257" w:rsidP="00C0145A" w:rsidRDefault="00664257" w14:paraId="7A92BD5F" w14:textId="1D5855F8">
      <w:pPr>
        <w:jc w:val="both"/>
        <w:rPr>
          <w:rFonts w:eastAsia="Arial" w:cs="Arial"/>
        </w:rPr>
      </w:pPr>
      <w:r>
        <w:rPr>
          <w:rFonts w:eastAsia="Arial" w:cs="Arial"/>
        </w:rPr>
        <w:br w:type="page"/>
      </w:r>
    </w:p>
    <w:p w:rsidRPr="00A80C32" w:rsidR="00C0145A" w:rsidP="00C0145A" w:rsidRDefault="00C0145A" w14:paraId="434C78F0" w14:textId="52D79263">
      <w:pPr>
        <w:pStyle w:val="zGTitleExhibit"/>
        <w:rPr>
          <w:b w:val="0"/>
          <w:bCs w:val="0"/>
          <w:caps w:val="0"/>
        </w:rPr>
      </w:pPr>
      <w:bookmarkStart w:name="_Toc168573788" w:id="343"/>
      <w:bookmarkStart w:name="_Toc226724855" w:id="344"/>
      <w:bookmarkStart w:name="_Toc152115979" w:id="345"/>
      <w:r w:rsidRPr="00A80C32">
        <w:lastRenderedPageBreak/>
        <w:t>E</w:t>
      </w:r>
      <w:r>
        <w:t>xhibit</w:t>
      </w:r>
      <w:r w:rsidRPr="00A80C32">
        <w:t xml:space="preserve"> </w:t>
      </w:r>
      <w:r w:rsidR="00E73DAE">
        <w:t>G</w:t>
      </w:r>
      <w:r w:rsidRPr="00A80C32" w:rsidR="00E73DAE">
        <w:t xml:space="preserve"> </w:t>
      </w:r>
      <w:r w:rsidRPr="00A80C32">
        <w:t>– O</w:t>
      </w:r>
      <w:r>
        <w:t>verview of Evaluat</w:t>
      </w:r>
      <w:r w:rsidR="00032497">
        <w:t>i</w:t>
      </w:r>
      <w:r>
        <w:t>on Methodology</w:t>
      </w:r>
      <w:bookmarkEnd w:id="343"/>
      <w:bookmarkEnd w:id="344"/>
      <w:r w:rsidRPr="00A80C32">
        <w:t xml:space="preserve"> </w:t>
      </w:r>
      <w:bookmarkEnd w:id="345"/>
    </w:p>
    <w:p w:rsidRPr="00896B11" w:rsidR="00C0145A" w:rsidP="00C0145A" w:rsidRDefault="00C0145A" w14:paraId="67C861D5" w14:textId="7DB7A506">
      <w:pPr>
        <w:jc w:val="both"/>
        <w:rPr>
          <w:rFonts w:eastAsia="Arial" w:cs="Arial"/>
          <w:color w:val="000000" w:themeColor="text1"/>
        </w:rPr>
      </w:pPr>
      <w:r w:rsidRPr="00A80C32">
        <w:rPr>
          <w:rFonts w:eastAsia="Arial" w:cs="Arial"/>
          <w:color w:val="000000" w:themeColor="text1"/>
        </w:rPr>
        <w:t xml:space="preserve">The following is a general overview of GPC’s methodology for </w:t>
      </w:r>
      <w:r>
        <w:rPr>
          <w:rFonts w:eastAsia="Arial" w:cs="Arial"/>
          <w:color w:val="000000" w:themeColor="text1"/>
        </w:rPr>
        <w:t>Submission</w:t>
      </w:r>
      <w:r w:rsidRPr="00A80C32">
        <w:rPr>
          <w:rFonts w:eastAsia="Arial" w:cs="Arial"/>
          <w:color w:val="000000" w:themeColor="text1"/>
        </w:rPr>
        <w:t xml:space="preserve"> evaluation</w:t>
      </w:r>
      <w:r>
        <w:rPr>
          <w:rFonts w:eastAsia="Arial" w:cs="Arial"/>
          <w:color w:val="000000" w:themeColor="text1"/>
        </w:rPr>
        <w:t>.</w:t>
      </w:r>
      <w:r w:rsidRPr="00A80C32">
        <w:rPr>
          <w:rFonts w:eastAsia="Arial" w:cs="Arial"/>
          <w:color w:val="000000" w:themeColor="text1"/>
        </w:rPr>
        <w:t xml:space="preserve"> PPA Bids</w:t>
      </w:r>
      <w:r>
        <w:rPr>
          <w:rFonts w:eastAsia="Arial" w:cs="Arial"/>
          <w:color w:val="000000" w:themeColor="text1"/>
        </w:rPr>
        <w:t>,</w:t>
      </w:r>
      <w:r w:rsidRPr="00A80C32">
        <w:rPr>
          <w:rFonts w:eastAsia="Arial" w:cs="Arial"/>
          <w:color w:val="000000" w:themeColor="text1"/>
        </w:rPr>
        <w:t xml:space="preserve"> APA Bids,</w:t>
      </w:r>
      <w:r w:rsidRPr="00A80C32" w:rsidDel="00D8491D">
        <w:rPr>
          <w:rFonts w:eastAsia="Arial" w:cs="Arial"/>
          <w:color w:val="000000" w:themeColor="text1"/>
        </w:rPr>
        <w:t xml:space="preserve"> </w:t>
      </w:r>
      <w:r>
        <w:rPr>
          <w:rFonts w:eastAsia="Arial" w:cs="Arial"/>
          <w:color w:val="000000" w:themeColor="text1"/>
        </w:rPr>
        <w:t>and</w:t>
      </w:r>
      <w:r w:rsidRPr="00A80C32">
        <w:rPr>
          <w:rFonts w:eastAsia="Arial" w:cs="Arial"/>
          <w:color w:val="000000" w:themeColor="text1"/>
        </w:rPr>
        <w:t xml:space="preserve"> any Company-Owned Proposal(s) will receive comparable evaluation that ensures a net total cost is calculated </w:t>
      </w:r>
      <w:r w:rsidRPr="00F50E39">
        <w:rPr>
          <w:rFonts w:eastAsia="Arial" w:cs="Arial"/>
          <w:color w:val="000000" w:themeColor="text1"/>
        </w:rPr>
        <w:t xml:space="preserve">while accounting for the net present value of generation and transmission aspects over the life </w:t>
      </w:r>
      <w:r w:rsidRPr="00896B11">
        <w:rPr>
          <w:rFonts w:eastAsia="Arial" w:cs="Arial"/>
          <w:color w:val="000000" w:themeColor="text1"/>
        </w:rPr>
        <w:t>of the asset.</w:t>
      </w:r>
      <w:r w:rsidRPr="00896B11" w:rsidR="00051DFB">
        <w:rPr>
          <w:rFonts w:eastAsia="Arial" w:cs="Arial"/>
          <w:color w:val="000000" w:themeColor="text1"/>
        </w:rPr>
        <w:t xml:space="preserve"> As part of the evaluation, GPC may also consider </w:t>
      </w:r>
      <w:r w:rsidRPr="00896B11" w:rsidR="00DC0B95">
        <w:rPr>
          <w:rFonts w:eastAsia="Arial" w:cs="Arial"/>
          <w:color w:val="000000" w:themeColor="text1"/>
        </w:rPr>
        <w:t xml:space="preserve">the non-price factors described in Exhibit </w:t>
      </w:r>
      <w:r w:rsidRPr="00896B11" w:rsidR="006D3113">
        <w:rPr>
          <w:rFonts w:eastAsia="Arial" w:cs="Arial"/>
          <w:color w:val="000000" w:themeColor="text1"/>
        </w:rPr>
        <w:t xml:space="preserve">H </w:t>
      </w:r>
      <w:r w:rsidRPr="00896B11" w:rsidR="00DC0B95">
        <w:rPr>
          <w:rFonts w:eastAsia="Arial" w:cs="Arial"/>
          <w:color w:val="000000" w:themeColor="text1"/>
        </w:rPr>
        <w:t>(</w:t>
      </w:r>
      <w:r w:rsidRPr="00896B11" w:rsidR="00DC0B95">
        <w:rPr>
          <w:rFonts w:eastAsia="Arial" w:cs="Arial"/>
          <w:i/>
          <w:color w:val="000000" w:themeColor="text1"/>
        </w:rPr>
        <w:t>Non-Price Considerations</w:t>
      </w:r>
      <w:r w:rsidRPr="00896B11" w:rsidR="00DC0B95">
        <w:rPr>
          <w:rFonts w:eastAsia="Arial" w:cs="Arial"/>
          <w:color w:val="000000" w:themeColor="text1"/>
        </w:rPr>
        <w:t>).</w:t>
      </w:r>
    </w:p>
    <w:p w:rsidRPr="00896B11" w:rsidR="00C0145A" w:rsidP="00C0145A" w:rsidRDefault="00C0145A" w14:paraId="0D5E0FA2" w14:textId="77777777">
      <w:pPr>
        <w:jc w:val="both"/>
      </w:pPr>
    </w:p>
    <w:p w:rsidRPr="00896B11" w:rsidR="00C0145A" w:rsidP="00C0145A" w:rsidRDefault="00C0145A" w14:paraId="174BAD46" w14:textId="0942CDF2">
      <w:pPr>
        <w:jc w:val="both"/>
      </w:pPr>
      <w:r w:rsidRPr="00896B11">
        <w:rPr>
          <w:rFonts w:eastAsia="Arial" w:cs="Arial"/>
          <w:color w:val="000000" w:themeColor="text1"/>
        </w:rPr>
        <w:t xml:space="preserve">All graphics and tables included in this Exhibit </w:t>
      </w:r>
      <w:r w:rsidRPr="00896B11" w:rsidR="006D3113">
        <w:rPr>
          <w:rFonts w:eastAsia="Arial" w:cs="Arial"/>
          <w:color w:val="000000" w:themeColor="text1"/>
        </w:rPr>
        <w:t>G (</w:t>
      </w:r>
      <w:r w:rsidRPr="00896B11" w:rsidR="006D3113">
        <w:rPr>
          <w:rFonts w:eastAsia="Arial" w:cs="Arial"/>
          <w:i/>
          <w:color w:val="000000" w:themeColor="text1"/>
        </w:rPr>
        <w:t>Overview of Evaluation Methodology</w:t>
      </w:r>
      <w:r w:rsidRPr="00896B11" w:rsidR="006D3113">
        <w:rPr>
          <w:rFonts w:eastAsia="Arial" w:cs="Arial"/>
          <w:color w:val="000000" w:themeColor="text1"/>
        </w:rPr>
        <w:t xml:space="preserve">) </w:t>
      </w:r>
      <w:r w:rsidRPr="00896B11">
        <w:rPr>
          <w:rFonts w:eastAsia="Arial" w:cs="Arial"/>
          <w:color w:val="000000" w:themeColor="text1"/>
        </w:rPr>
        <w:t>are for illustrative purposes only.</w:t>
      </w:r>
    </w:p>
    <w:p w:rsidRPr="00896B11" w:rsidR="00C0145A" w:rsidP="00C0145A" w:rsidRDefault="00C0145A" w14:paraId="226F3D78" w14:textId="0C18C7E1">
      <w:pPr>
        <w:widowControl w:val="0"/>
        <w:autoSpaceDE w:val="0"/>
        <w:autoSpaceDN w:val="0"/>
        <w:adjustRightInd w:val="0"/>
        <w:ind w:left="360"/>
        <w:jc w:val="both"/>
        <w:rPr>
          <w:rFonts w:cs="Arial" w:eastAsiaTheme="minorEastAsia"/>
        </w:rPr>
      </w:pPr>
    </w:p>
    <w:p w:rsidRPr="00896B11" w:rsidR="00C0145A" w:rsidP="00C72291" w:rsidRDefault="00C0145A" w14:paraId="2095EB1B" w14:textId="77777777">
      <w:pPr>
        <w:widowControl w:val="0"/>
        <w:numPr>
          <w:ilvl w:val="0"/>
          <w:numId w:val="31"/>
        </w:numPr>
        <w:autoSpaceDE w:val="0"/>
        <w:autoSpaceDN w:val="0"/>
        <w:adjustRightInd w:val="0"/>
        <w:ind w:hanging="180"/>
        <w:jc w:val="both"/>
        <w:rPr>
          <w:rFonts w:cs="Arial" w:eastAsiaTheme="minorEastAsia"/>
          <w:vanish/>
          <w:specVanish/>
        </w:rPr>
      </w:pPr>
      <w:r w:rsidRPr="00896B11">
        <w:rPr>
          <w:rFonts w:eastAsia="Arial" w:cs="Arial"/>
          <w:b/>
          <w:u w:val="single"/>
        </w:rPr>
        <w:t>Net Total Cost Evaluation</w:t>
      </w:r>
      <w:r w:rsidRPr="00896B11">
        <w:rPr>
          <w:rFonts w:eastAsia="Arial" w:cs="Arial"/>
          <w:b/>
        </w:rPr>
        <w:t>.</w:t>
      </w:r>
    </w:p>
    <w:p w:rsidRPr="0033496B" w:rsidR="00B20133" w:rsidP="00B20133" w:rsidRDefault="00F82065" w14:paraId="4EEF0AE1" w14:textId="3A8D525C">
      <w:pPr>
        <w:jc w:val="both"/>
        <w:rPr>
          <w:rFonts w:eastAsia="Arial" w:cs="Arial"/>
        </w:rPr>
      </w:pPr>
      <w:r w:rsidRPr="00896B11">
        <w:rPr>
          <w:rFonts w:eastAsia="Arial" w:cs="Arial"/>
        </w:rPr>
        <w:t xml:space="preserve"> </w:t>
      </w:r>
      <w:r w:rsidRPr="00896B11" w:rsidR="00C0145A">
        <w:rPr>
          <w:rFonts w:eastAsia="Arial" w:cs="Arial"/>
        </w:rPr>
        <w:t>The net total cost is the net present value of the generation and transmission aspects of the Submission in d</w:t>
      </w:r>
      <w:r w:rsidRPr="00F50E39" w:rsidR="00C0145A">
        <w:rPr>
          <w:rFonts w:eastAsia="Arial" w:cs="Arial"/>
        </w:rPr>
        <w:t>ollars per kilowatt ($/kW)</w:t>
      </w:r>
      <w:r w:rsidRPr="00F50E39" w:rsidR="003C797B">
        <w:rPr>
          <w:rFonts w:eastAsia="Arial" w:cs="Arial"/>
        </w:rPr>
        <w:t xml:space="preserve"> of capacity contribution</w:t>
      </w:r>
      <w:r w:rsidRPr="00F50E39" w:rsidR="00C0145A">
        <w:rPr>
          <w:rFonts w:eastAsia="Arial" w:cs="Arial"/>
        </w:rPr>
        <w:t>. The generation cost is comprised of both the fixed cost associated with the Submission and the variable cost associated with the operational parameters of the Submission, which will be used in production cost modeling simulations.</w:t>
      </w:r>
      <w:r w:rsidRPr="00F50E39" w:rsidR="5CE57A9F">
        <w:rPr>
          <w:rFonts w:eastAsia="Arial" w:cs="Arial"/>
        </w:rPr>
        <w:t xml:space="preserve"> </w:t>
      </w:r>
      <w:r w:rsidRPr="00F50E39" w:rsidR="789053F2">
        <w:rPr>
          <w:rFonts w:eastAsia="Arial" w:cs="Arial"/>
        </w:rPr>
        <w:t xml:space="preserve">The </w:t>
      </w:r>
      <w:r w:rsidRPr="00F50E39" w:rsidR="5AF8B8A1">
        <w:rPr>
          <w:rFonts w:eastAsia="Arial" w:cs="Arial"/>
        </w:rPr>
        <w:t xml:space="preserve">capacity contribution </w:t>
      </w:r>
      <w:r w:rsidRPr="00F50E39" w:rsidR="4A173CDA">
        <w:rPr>
          <w:rFonts w:eastAsia="Arial" w:cs="Arial"/>
        </w:rPr>
        <w:t xml:space="preserve">of each </w:t>
      </w:r>
      <w:r w:rsidRPr="00F50E39" w:rsidR="0080128E">
        <w:rPr>
          <w:rFonts w:eastAsia="Arial" w:cs="Arial"/>
        </w:rPr>
        <w:t>S</w:t>
      </w:r>
      <w:r w:rsidRPr="00F50E39" w:rsidR="4A173CDA">
        <w:rPr>
          <w:rFonts w:eastAsia="Arial" w:cs="Arial"/>
        </w:rPr>
        <w:t xml:space="preserve">ubmission will be </w:t>
      </w:r>
      <w:r w:rsidRPr="00F50E39" w:rsidR="08C78628">
        <w:rPr>
          <w:rFonts w:eastAsia="Arial" w:cs="Arial"/>
        </w:rPr>
        <w:t>based on the effective load carrying capability (“</w:t>
      </w:r>
      <w:r w:rsidRPr="004422E3" w:rsidR="08C78628">
        <w:rPr>
          <w:rFonts w:eastAsia="Arial" w:cs="Arial"/>
          <w:b/>
          <w:bCs/>
        </w:rPr>
        <w:t>ELCC</w:t>
      </w:r>
      <w:r w:rsidRPr="00F50E39" w:rsidR="08C78628">
        <w:rPr>
          <w:rFonts w:eastAsia="Arial" w:cs="Arial"/>
        </w:rPr>
        <w:t>”)</w:t>
      </w:r>
      <w:r w:rsidRPr="00F50E39" w:rsidR="00A02A77">
        <w:rPr>
          <w:rFonts w:eastAsia="Arial" w:cs="Arial"/>
        </w:rPr>
        <w:t>,</w:t>
      </w:r>
      <w:r w:rsidRPr="00F50E39" w:rsidR="08C78628">
        <w:rPr>
          <w:rFonts w:eastAsia="Arial" w:cs="Arial"/>
        </w:rPr>
        <w:t xml:space="preserve"> which will be determined by the process approved by the Commission in the 2022</w:t>
      </w:r>
      <w:r w:rsidRPr="00F50E39" w:rsidR="08C78628">
        <w:t xml:space="preserve"> IRP </w:t>
      </w:r>
      <w:r w:rsidRPr="00F50E39" w:rsidR="00040E68">
        <w:t>filed in</w:t>
      </w:r>
      <w:r w:rsidRPr="00F50E39" w:rsidR="08C78628">
        <w:t xml:space="preserve"> Docket No. 44160</w:t>
      </w:r>
      <w:r w:rsidRPr="00F50E39" w:rsidR="08C78628">
        <w:rPr>
          <w:rFonts w:eastAsia="Arial" w:cs="Arial"/>
        </w:rPr>
        <w:t>.</w:t>
      </w:r>
      <w:r w:rsidRPr="00F50E39" w:rsidR="5D590D39">
        <w:rPr>
          <w:rFonts w:eastAsia="Arial" w:cs="Arial"/>
        </w:rPr>
        <w:t xml:space="preserve"> </w:t>
      </w:r>
      <w:bookmarkStart w:name="_Hlk214197704" w:id="346"/>
      <w:r w:rsidRPr="00F50E39" w:rsidR="5D590D39">
        <w:rPr>
          <w:rFonts w:eastAsia="Arial" w:cs="Arial"/>
        </w:rPr>
        <w:t xml:space="preserve">ELCC </w:t>
      </w:r>
      <w:r w:rsidRPr="00F50E39" w:rsidR="4B93A890">
        <w:rPr>
          <w:rFonts w:eastAsia="Arial" w:cs="Arial"/>
        </w:rPr>
        <w:t xml:space="preserve">may vary </w:t>
      </w:r>
      <w:r w:rsidRPr="00F50E39" w:rsidR="5D590D39">
        <w:rPr>
          <w:rFonts w:eastAsia="Arial" w:cs="Arial"/>
        </w:rPr>
        <w:t>based on technology type</w:t>
      </w:r>
      <w:r w:rsidRPr="00F50E39" w:rsidR="461D50F6">
        <w:rPr>
          <w:rFonts w:eastAsia="Arial" w:cs="Arial"/>
        </w:rPr>
        <w:t xml:space="preserve">, </w:t>
      </w:r>
      <w:r w:rsidRPr="00F50E39" w:rsidR="3E34B8C7">
        <w:rPr>
          <w:rFonts w:eastAsia="Arial" w:cs="Arial"/>
        </w:rPr>
        <w:t>operational characteristics within the same technology</w:t>
      </w:r>
      <w:r w:rsidRPr="00F50E39" w:rsidR="525C66EF">
        <w:rPr>
          <w:rFonts w:eastAsia="Arial" w:cs="Arial"/>
        </w:rPr>
        <w:t>, and submission type</w:t>
      </w:r>
      <w:r w:rsidRPr="00F50E39" w:rsidR="3E34B8C7">
        <w:rPr>
          <w:rFonts w:eastAsia="Arial" w:cs="Arial"/>
        </w:rPr>
        <w:t xml:space="preserve">. For example, </w:t>
      </w:r>
      <w:r w:rsidR="00870956">
        <w:rPr>
          <w:rFonts w:eastAsia="Arial" w:cs="Arial"/>
        </w:rPr>
        <w:t>ESS</w:t>
      </w:r>
      <w:r w:rsidRPr="00F50E39" w:rsidR="76F75C41">
        <w:rPr>
          <w:rFonts w:eastAsia="Arial" w:cs="Arial"/>
        </w:rPr>
        <w:t xml:space="preserve"> that differ in discharge dur</w:t>
      </w:r>
      <w:r w:rsidRPr="58BBA50A" w:rsidR="76F75C41">
        <w:rPr>
          <w:rFonts w:eastAsia="Arial" w:cs="Arial"/>
        </w:rPr>
        <w:t>ation may have different ELCC</w:t>
      </w:r>
      <w:r w:rsidR="002A4062">
        <w:rPr>
          <w:rFonts w:eastAsia="Arial" w:cs="Arial"/>
        </w:rPr>
        <w:t>.</w:t>
      </w:r>
      <w:bookmarkEnd w:id="346"/>
      <w:r w:rsidR="00046056">
        <w:rPr>
          <w:rFonts w:eastAsia="Arial" w:cs="Arial"/>
        </w:rPr>
        <w:t xml:space="preserve"> </w:t>
      </w:r>
      <w:r w:rsidRPr="0033496B" w:rsidR="00B20133">
        <w:rPr>
          <w:rFonts w:eastAsia="Arial" w:cs="Arial"/>
        </w:rPr>
        <w:t>For reference, the table below includes the current budget year ELCC values for incremental additions of ESS capacity of various durations</w:t>
      </w:r>
      <w:r w:rsidR="003F0A65">
        <w:rPr>
          <w:rFonts w:eastAsia="Arial" w:cs="Arial"/>
        </w:rPr>
        <w:t xml:space="preserve"> for both standalone ESS and ESS </w:t>
      </w:r>
      <w:r w:rsidR="00C5589A">
        <w:rPr>
          <w:rFonts w:eastAsia="Arial" w:cs="Arial"/>
        </w:rPr>
        <w:t xml:space="preserve">with a </w:t>
      </w:r>
      <w:r w:rsidR="006707E4">
        <w:rPr>
          <w:rFonts w:eastAsia="Arial" w:cs="Arial"/>
        </w:rPr>
        <w:t xml:space="preserve">new </w:t>
      </w:r>
      <w:r w:rsidR="00C5589A">
        <w:rPr>
          <w:rFonts w:eastAsia="Arial" w:cs="Arial"/>
        </w:rPr>
        <w:t>Renewable Resource that shares the same</w:t>
      </w:r>
      <w:r w:rsidR="00DD536F">
        <w:rPr>
          <w:rFonts w:eastAsia="Arial" w:cs="Arial"/>
        </w:rPr>
        <w:t xml:space="preserve"> POI</w:t>
      </w:r>
      <w:r w:rsidR="006707E4">
        <w:rPr>
          <w:rFonts w:eastAsia="Arial" w:cs="Arial"/>
        </w:rPr>
        <w:t xml:space="preserve"> (e.g., excluding any Renewable Resource subject to </w:t>
      </w:r>
      <w:r w:rsidR="00B93E3F">
        <w:rPr>
          <w:rFonts w:eastAsia="Arial" w:cs="Arial"/>
        </w:rPr>
        <w:t>an existing PPA with GPC)</w:t>
      </w:r>
      <w:r w:rsidRPr="0033496B" w:rsidR="00B20133">
        <w:rPr>
          <w:rFonts w:eastAsia="Arial" w:cs="Arial"/>
        </w:rPr>
        <w:t>.</w:t>
      </w:r>
    </w:p>
    <w:p w:rsidR="00B20133" w:rsidP="00B20133" w:rsidRDefault="00B20133" w14:paraId="43814C4E" w14:textId="77777777">
      <w:pPr>
        <w:jc w:val="both"/>
        <w:rPr>
          <w:rFonts w:eastAsia="Arial" w:cs="Arial"/>
        </w:rPr>
      </w:pPr>
    </w:p>
    <w:p w:rsidRPr="00AB6B61" w:rsidR="00B20133" w:rsidP="00B20133" w:rsidRDefault="00B20133" w14:paraId="52591BC2" w14:textId="320089AB">
      <w:pPr>
        <w:spacing w:after="120"/>
        <w:jc w:val="center"/>
        <w:rPr>
          <w:rFonts w:eastAsia="Arial" w:cs="Arial"/>
          <w:b/>
          <w:bCs/>
        </w:rPr>
      </w:pPr>
      <w:r w:rsidRPr="00AB6B61">
        <w:rPr>
          <w:rFonts w:eastAsia="Arial" w:cs="Arial"/>
          <w:b/>
          <w:bCs/>
        </w:rPr>
        <w:t>Current Incremental ESS ELCC Values:</w:t>
      </w:r>
    </w:p>
    <w:tbl>
      <w:tblPr>
        <w:tblStyle w:val="TableGrid"/>
        <w:tblW w:w="0" w:type="auto"/>
        <w:jc w:val="center"/>
        <w:tblLook w:val="04A0" w:firstRow="1" w:lastRow="0" w:firstColumn="1" w:lastColumn="0" w:noHBand="0" w:noVBand="1"/>
      </w:tblPr>
      <w:tblGrid>
        <w:gridCol w:w="2157"/>
        <w:gridCol w:w="2157"/>
      </w:tblGrid>
      <w:tr w:rsidR="00B20133" w14:paraId="6065964B" w14:textId="77777777">
        <w:trPr>
          <w:jc w:val="center"/>
        </w:trPr>
        <w:tc>
          <w:tcPr>
            <w:tcW w:w="2157" w:type="dxa"/>
            <w:vAlign w:val="center"/>
          </w:tcPr>
          <w:p w:rsidRPr="00AB6B61" w:rsidR="00B20133" w:rsidRDefault="00B20133" w14:paraId="3F8ACFFF" w14:textId="77777777">
            <w:pPr>
              <w:jc w:val="center"/>
              <w:rPr>
                <w:rFonts w:eastAsia="Arial" w:cs="Arial"/>
                <w:b/>
                <w:bCs/>
              </w:rPr>
            </w:pPr>
            <w:r w:rsidRPr="00AB6B61">
              <w:rPr>
                <w:rFonts w:eastAsia="Arial" w:cs="Arial"/>
                <w:b/>
                <w:bCs/>
              </w:rPr>
              <w:t>ESS Duration</w:t>
            </w:r>
          </w:p>
        </w:tc>
        <w:tc>
          <w:tcPr>
            <w:tcW w:w="2157" w:type="dxa"/>
            <w:vAlign w:val="center"/>
          </w:tcPr>
          <w:p w:rsidRPr="00AB6B61" w:rsidR="00B20133" w:rsidRDefault="00B20133" w14:paraId="4B5A4067" w14:textId="77777777">
            <w:pPr>
              <w:jc w:val="center"/>
              <w:rPr>
                <w:rFonts w:eastAsia="Arial" w:cs="Arial"/>
                <w:b/>
                <w:bCs/>
              </w:rPr>
            </w:pPr>
            <w:r w:rsidRPr="00AB6B61">
              <w:rPr>
                <w:rFonts w:eastAsia="Arial" w:cs="Arial"/>
                <w:b/>
                <w:bCs/>
              </w:rPr>
              <w:t>Winter ELCC</w:t>
            </w:r>
          </w:p>
        </w:tc>
      </w:tr>
      <w:tr w:rsidR="00B20133" w14:paraId="02A8FD2D" w14:textId="77777777">
        <w:trPr>
          <w:jc w:val="center"/>
        </w:trPr>
        <w:tc>
          <w:tcPr>
            <w:tcW w:w="2157" w:type="dxa"/>
            <w:vAlign w:val="center"/>
          </w:tcPr>
          <w:p w:rsidR="00B20133" w:rsidRDefault="00B20133" w14:paraId="3443A426" w14:textId="77777777">
            <w:pPr>
              <w:jc w:val="center"/>
              <w:rPr>
                <w:rFonts w:eastAsia="Arial" w:cs="Arial"/>
              </w:rPr>
            </w:pPr>
            <w:r>
              <w:rPr>
                <w:rFonts w:eastAsia="Arial" w:cs="Arial"/>
              </w:rPr>
              <w:t>4-hour</w:t>
            </w:r>
          </w:p>
        </w:tc>
        <w:tc>
          <w:tcPr>
            <w:tcW w:w="2157" w:type="dxa"/>
            <w:vAlign w:val="center"/>
          </w:tcPr>
          <w:p w:rsidR="00B20133" w:rsidRDefault="00B20133" w14:paraId="21FD04AC" w14:textId="77777777">
            <w:pPr>
              <w:jc w:val="center"/>
              <w:rPr>
                <w:rFonts w:eastAsia="Arial" w:cs="Arial"/>
              </w:rPr>
            </w:pPr>
            <w:r>
              <w:rPr>
                <w:rFonts w:eastAsia="Arial" w:cs="Arial"/>
              </w:rPr>
              <w:t>20%</w:t>
            </w:r>
          </w:p>
        </w:tc>
      </w:tr>
      <w:tr w:rsidR="00B20133" w14:paraId="24A7C192" w14:textId="77777777">
        <w:trPr>
          <w:jc w:val="center"/>
        </w:trPr>
        <w:tc>
          <w:tcPr>
            <w:tcW w:w="2157" w:type="dxa"/>
            <w:vAlign w:val="center"/>
          </w:tcPr>
          <w:p w:rsidR="00B20133" w:rsidRDefault="00B20133" w14:paraId="28054DCA" w14:textId="77777777">
            <w:pPr>
              <w:jc w:val="center"/>
              <w:rPr>
                <w:rFonts w:eastAsia="Arial" w:cs="Arial"/>
              </w:rPr>
            </w:pPr>
            <w:r>
              <w:rPr>
                <w:rFonts w:eastAsia="Arial" w:cs="Arial"/>
              </w:rPr>
              <w:t>6-hour</w:t>
            </w:r>
          </w:p>
        </w:tc>
        <w:tc>
          <w:tcPr>
            <w:tcW w:w="2157" w:type="dxa"/>
            <w:vAlign w:val="center"/>
          </w:tcPr>
          <w:p w:rsidR="00B20133" w:rsidRDefault="000A3B25" w14:paraId="6E85F8D4" w14:textId="750C9E17">
            <w:pPr>
              <w:jc w:val="center"/>
              <w:rPr>
                <w:rFonts w:eastAsia="Arial" w:cs="Arial"/>
              </w:rPr>
            </w:pPr>
            <w:r>
              <w:rPr>
                <w:rFonts w:eastAsia="Arial" w:cs="Arial"/>
              </w:rPr>
              <w:t>30%</w:t>
            </w:r>
          </w:p>
        </w:tc>
      </w:tr>
      <w:tr w:rsidR="00B20133" w14:paraId="42FD86A8" w14:textId="77777777">
        <w:trPr>
          <w:jc w:val="center"/>
        </w:trPr>
        <w:tc>
          <w:tcPr>
            <w:tcW w:w="2157" w:type="dxa"/>
            <w:vAlign w:val="center"/>
          </w:tcPr>
          <w:p w:rsidR="00B20133" w:rsidRDefault="00B20133" w14:paraId="52B9CEE3" w14:textId="77777777">
            <w:pPr>
              <w:jc w:val="center"/>
              <w:rPr>
                <w:rFonts w:eastAsia="Arial" w:cs="Arial"/>
              </w:rPr>
            </w:pPr>
            <w:r>
              <w:rPr>
                <w:rFonts w:eastAsia="Arial" w:cs="Arial"/>
              </w:rPr>
              <w:t>8-hour</w:t>
            </w:r>
          </w:p>
        </w:tc>
        <w:tc>
          <w:tcPr>
            <w:tcW w:w="2157" w:type="dxa"/>
          </w:tcPr>
          <w:p w:rsidR="00B20133" w:rsidRDefault="000A3B25" w14:paraId="3D42B3EE" w14:textId="7CC05B27">
            <w:pPr>
              <w:jc w:val="center"/>
              <w:rPr>
                <w:rFonts w:eastAsia="Arial" w:cs="Arial"/>
              </w:rPr>
            </w:pPr>
            <w:r>
              <w:rPr>
                <w:rFonts w:eastAsia="Arial" w:cs="Arial"/>
              </w:rPr>
              <w:t>40%</w:t>
            </w:r>
          </w:p>
        </w:tc>
      </w:tr>
      <w:tr w:rsidR="00B20133" w14:paraId="59F0AF88" w14:textId="77777777">
        <w:trPr>
          <w:jc w:val="center"/>
        </w:trPr>
        <w:tc>
          <w:tcPr>
            <w:tcW w:w="2157" w:type="dxa"/>
            <w:vAlign w:val="center"/>
          </w:tcPr>
          <w:p w:rsidR="00B20133" w:rsidRDefault="00B20133" w14:paraId="1323A2AA" w14:textId="77777777">
            <w:pPr>
              <w:jc w:val="center"/>
              <w:rPr>
                <w:rFonts w:eastAsia="Arial" w:cs="Arial"/>
              </w:rPr>
            </w:pPr>
            <w:r>
              <w:rPr>
                <w:rFonts w:eastAsia="Arial" w:cs="Arial"/>
              </w:rPr>
              <w:t>10-hour</w:t>
            </w:r>
          </w:p>
        </w:tc>
        <w:tc>
          <w:tcPr>
            <w:tcW w:w="2157" w:type="dxa"/>
          </w:tcPr>
          <w:p w:rsidR="00B20133" w:rsidRDefault="000A3B25" w14:paraId="5924201C" w14:textId="1B086789">
            <w:pPr>
              <w:jc w:val="center"/>
              <w:rPr>
                <w:rFonts w:eastAsia="Arial" w:cs="Arial"/>
              </w:rPr>
            </w:pPr>
            <w:r>
              <w:rPr>
                <w:rFonts w:eastAsia="Arial" w:cs="Arial"/>
              </w:rPr>
              <w:t>45%</w:t>
            </w:r>
          </w:p>
        </w:tc>
      </w:tr>
      <w:tr w:rsidR="00B20133" w14:paraId="23BEA931" w14:textId="77777777">
        <w:trPr>
          <w:jc w:val="center"/>
        </w:trPr>
        <w:tc>
          <w:tcPr>
            <w:tcW w:w="2157" w:type="dxa"/>
            <w:vAlign w:val="center"/>
          </w:tcPr>
          <w:p w:rsidR="00B20133" w:rsidRDefault="00B20133" w14:paraId="018ADAB0" w14:textId="77777777">
            <w:pPr>
              <w:jc w:val="center"/>
              <w:rPr>
                <w:rFonts w:eastAsia="Arial" w:cs="Arial"/>
              </w:rPr>
            </w:pPr>
            <w:r>
              <w:rPr>
                <w:rFonts w:eastAsia="Arial" w:cs="Arial"/>
              </w:rPr>
              <w:t>12-hour</w:t>
            </w:r>
          </w:p>
        </w:tc>
        <w:tc>
          <w:tcPr>
            <w:tcW w:w="2157" w:type="dxa"/>
          </w:tcPr>
          <w:p w:rsidR="00B20133" w:rsidRDefault="000A3B25" w14:paraId="46F44317" w14:textId="081E0660">
            <w:pPr>
              <w:jc w:val="center"/>
              <w:rPr>
                <w:rFonts w:eastAsia="Arial" w:cs="Arial"/>
              </w:rPr>
            </w:pPr>
            <w:r>
              <w:rPr>
                <w:rFonts w:eastAsia="Arial" w:cs="Arial"/>
              </w:rPr>
              <w:t>55%</w:t>
            </w:r>
          </w:p>
        </w:tc>
      </w:tr>
    </w:tbl>
    <w:p w:rsidRPr="00681DD6" w:rsidR="00C0145A" w:rsidP="00B564FD" w:rsidRDefault="00C0145A" w14:paraId="3E761774" w14:textId="77777777">
      <w:pPr>
        <w:widowControl w:val="0"/>
        <w:numPr>
          <w:ilvl w:val="0"/>
          <w:numId w:val="32"/>
        </w:numPr>
        <w:autoSpaceDE w:val="0"/>
        <w:autoSpaceDN w:val="0"/>
        <w:adjustRightInd w:val="0"/>
        <w:spacing w:before="240"/>
        <w:jc w:val="both"/>
        <w:rPr>
          <w:rFonts w:cs="Arial" w:eastAsiaTheme="minorEastAsia"/>
        </w:rPr>
      </w:pPr>
      <w:r w:rsidRPr="00681DD6">
        <w:rPr>
          <w:rFonts w:eastAsia="Arial" w:cs="Arial"/>
          <w:b/>
        </w:rPr>
        <w:t>Generation Costs – Determining Fixed Costs.</w:t>
      </w:r>
    </w:p>
    <w:p w:rsidRPr="00681DD6" w:rsidR="00C0145A" w:rsidP="00C0145A" w:rsidRDefault="00C0145A" w14:paraId="536EA31E" w14:textId="77777777"/>
    <w:p w:rsidRPr="00681DD6" w:rsidR="00C0145A" w:rsidP="00C0145A" w:rsidRDefault="00C0145A" w14:paraId="567497E7" w14:textId="77777777">
      <w:pPr>
        <w:ind w:firstLine="360"/>
        <w:jc w:val="both"/>
      </w:pPr>
      <w:r w:rsidRPr="00681DD6">
        <w:rPr>
          <w:rFonts w:eastAsia="Arial" w:cs="Arial"/>
        </w:rPr>
        <w:t>Fixed generation cost will include the following (as applicable to the Submission):</w:t>
      </w:r>
    </w:p>
    <w:p w:rsidRPr="00681DD6" w:rsidR="00C0145A" w:rsidP="00C0145A" w:rsidRDefault="00C0145A" w14:paraId="51F4693C" w14:textId="77777777">
      <w:pPr>
        <w:jc w:val="both"/>
        <w:rPr>
          <w:rFonts w:eastAsia="Arial" w:cs="Arial"/>
        </w:rPr>
      </w:pPr>
    </w:p>
    <w:p w:rsidRPr="00681DD6" w:rsidR="00C0145A" w:rsidP="00C72291" w:rsidRDefault="00C0145A" w14:paraId="2876075A" w14:textId="77777777">
      <w:pPr>
        <w:widowControl w:val="0"/>
        <w:numPr>
          <w:ilvl w:val="0"/>
          <w:numId w:val="28"/>
        </w:numPr>
        <w:tabs>
          <w:tab w:val="left" w:pos="720"/>
        </w:tabs>
        <w:autoSpaceDE w:val="0"/>
        <w:autoSpaceDN w:val="0"/>
        <w:adjustRightInd w:val="0"/>
        <w:jc w:val="both"/>
        <w:rPr>
          <w:rFonts w:eastAsia="Arial" w:cs="Arial"/>
          <w:color w:val="000000" w:themeColor="text1"/>
        </w:rPr>
      </w:pPr>
      <w:r w:rsidRPr="00681DD6">
        <w:rPr>
          <w:rStyle w:val="zGNormalChar"/>
        </w:rPr>
        <w:t>The Bidder-specified capacity cost payment (typically quoted in dollars per kilowatt ($/kW) for each year) for PPA Bids;</w:t>
      </w:r>
    </w:p>
    <w:p w:rsidRPr="00681DD6" w:rsidR="00C0145A" w:rsidP="00C72291" w:rsidRDefault="00C0145A" w14:paraId="5304D864" w14:textId="3BFE40DA">
      <w:pPr>
        <w:widowControl w:val="0"/>
        <w:numPr>
          <w:ilvl w:val="0"/>
          <w:numId w:val="28"/>
        </w:numPr>
        <w:tabs>
          <w:tab w:val="left" w:pos="720"/>
        </w:tabs>
        <w:autoSpaceDE w:val="0"/>
        <w:autoSpaceDN w:val="0"/>
        <w:adjustRightInd w:val="0"/>
        <w:jc w:val="both"/>
        <w:rPr>
          <w:rFonts w:eastAsia="Arial" w:cs="Arial"/>
          <w:color w:val="000000" w:themeColor="text1"/>
        </w:rPr>
      </w:pPr>
      <w:r w:rsidRPr="00681DD6">
        <w:rPr>
          <w:rFonts w:eastAsia="Arial" w:cs="Arial"/>
          <w:color w:val="000000" w:themeColor="text1"/>
        </w:rPr>
        <w:t>The costs associated with PPA treatment as either an Operating Lease or a Finance Lease, as applicable, if it is determined that the PPA constitutes a lease;</w:t>
      </w:r>
    </w:p>
    <w:p w:rsidRPr="00A80C32" w:rsidR="00C0145A" w:rsidP="00C72291" w:rsidRDefault="00C0145A" w14:paraId="7BEE6637" w14:textId="240AB84C">
      <w:pPr>
        <w:widowControl w:val="0"/>
        <w:numPr>
          <w:ilvl w:val="0"/>
          <w:numId w:val="28"/>
        </w:numPr>
        <w:tabs>
          <w:tab w:val="left" w:pos="720"/>
        </w:tabs>
        <w:autoSpaceDE w:val="0"/>
        <w:autoSpaceDN w:val="0"/>
        <w:adjustRightInd w:val="0"/>
        <w:jc w:val="both"/>
        <w:rPr>
          <w:rFonts w:eastAsia="Arial" w:cs="Arial"/>
          <w:color w:val="000000" w:themeColor="text1"/>
        </w:rPr>
      </w:pPr>
      <w:r w:rsidRPr="00A80C32">
        <w:rPr>
          <w:rFonts w:eastAsia="Arial" w:cs="Arial"/>
          <w:color w:val="000000" w:themeColor="text1"/>
        </w:rPr>
        <w:t>GPC’s revenue requirements for the purchase price for APA Bids and in-service costs for Company-Owned Proposals.</w:t>
      </w:r>
      <w:r w:rsidRPr="00A80C32" w:rsidDel="00A0079B">
        <w:rPr>
          <w:rFonts w:eastAsia="Arial" w:cs="Arial"/>
          <w:color w:val="000000" w:themeColor="text1"/>
        </w:rPr>
        <w:t xml:space="preserve"> </w:t>
      </w:r>
      <w:r w:rsidRPr="00A80C32">
        <w:rPr>
          <w:rFonts w:eastAsia="Arial" w:cs="Arial"/>
          <w:color w:val="000000" w:themeColor="text1"/>
        </w:rPr>
        <w:t>These revenue requirements account for depreciation, cost of capital, and taxes</w:t>
      </w:r>
      <w:r>
        <w:rPr>
          <w:rFonts w:eastAsia="Arial" w:cs="Arial"/>
          <w:color w:val="000000" w:themeColor="text1"/>
        </w:rPr>
        <w:t>; and</w:t>
      </w:r>
    </w:p>
    <w:p w:rsidRPr="00A80C32" w:rsidR="00C0145A" w:rsidP="00C72291" w:rsidRDefault="00C0145A" w14:paraId="03D44FC9" w14:textId="77777777">
      <w:pPr>
        <w:widowControl w:val="0"/>
        <w:numPr>
          <w:ilvl w:val="0"/>
          <w:numId w:val="28"/>
        </w:numPr>
        <w:tabs>
          <w:tab w:val="left" w:pos="0"/>
          <w:tab w:val="left" w:pos="720"/>
        </w:tabs>
        <w:autoSpaceDE w:val="0"/>
        <w:autoSpaceDN w:val="0"/>
        <w:adjustRightInd w:val="0"/>
        <w:jc w:val="both"/>
        <w:rPr>
          <w:rFonts w:eastAsia="Arial" w:cs="Arial"/>
          <w:color w:val="000000" w:themeColor="text1"/>
        </w:rPr>
      </w:pPr>
      <w:r w:rsidRPr="00A80C32">
        <w:rPr>
          <w:rFonts w:eastAsia="Arial" w:cs="Arial"/>
          <w:color w:val="000000" w:themeColor="text1"/>
        </w:rPr>
        <w:t>The fuel pipeline costs, which include the estimated costs for adequate firm natural gas transportation and natural gas storage, as applicable. This requirement is not applicable to an ESS Bid.</w:t>
      </w:r>
    </w:p>
    <w:p w:rsidRPr="00A80C32" w:rsidR="00C0145A" w:rsidP="00C0145A" w:rsidRDefault="00C0145A" w14:paraId="0305729E" w14:textId="77777777"/>
    <w:p w:rsidRPr="00A80C32" w:rsidR="00C0145A" w:rsidP="00C0145A" w:rsidRDefault="00C0145A" w14:paraId="030ACB67" w14:textId="77777777">
      <w:pPr>
        <w:ind w:firstLine="360"/>
        <w:jc w:val="both"/>
      </w:pPr>
      <w:r w:rsidRPr="00A80C32">
        <w:rPr>
          <w:rFonts w:eastAsia="Arial" w:cs="Arial"/>
        </w:rPr>
        <w:t xml:space="preserve">The evaluation will consider differences in the seasonal capability of each </w:t>
      </w:r>
      <w:r>
        <w:rPr>
          <w:rFonts w:eastAsia="Arial" w:cs="Arial"/>
        </w:rPr>
        <w:t>Submission</w:t>
      </w:r>
      <w:r w:rsidRPr="00A80C32">
        <w:rPr>
          <w:rFonts w:eastAsia="Arial" w:cs="Arial"/>
        </w:rPr>
        <w:t>.</w:t>
      </w:r>
    </w:p>
    <w:p w:rsidRPr="00A80C32" w:rsidR="00C0145A" w:rsidP="00C0145A" w:rsidRDefault="00C0145A" w14:paraId="5029E425" w14:textId="77777777">
      <w:pPr>
        <w:jc w:val="both"/>
        <w:rPr>
          <w:rFonts w:eastAsia="Arial" w:cs="Arial"/>
        </w:rPr>
      </w:pPr>
    </w:p>
    <w:p w:rsidRPr="00A80C32" w:rsidR="00C0145A" w:rsidP="00C72291" w:rsidRDefault="00C0145A" w14:paraId="722232FB" w14:textId="77777777">
      <w:pPr>
        <w:widowControl w:val="0"/>
        <w:numPr>
          <w:ilvl w:val="0"/>
          <w:numId w:val="32"/>
        </w:numPr>
        <w:autoSpaceDE w:val="0"/>
        <w:autoSpaceDN w:val="0"/>
        <w:adjustRightInd w:val="0"/>
        <w:jc w:val="both"/>
        <w:rPr>
          <w:rFonts w:cs="Arial" w:eastAsiaTheme="minorEastAsia"/>
          <w:iCs/>
        </w:rPr>
      </w:pPr>
      <w:r w:rsidRPr="00A80C32">
        <w:rPr>
          <w:rFonts w:eastAsia="Arial" w:cs="Arial"/>
          <w:b/>
          <w:iCs/>
        </w:rPr>
        <w:t>Equity Cost of PPA – Determining the Balance Sheet Consequence for Operating Lease or Finance Lease Treatment.</w:t>
      </w:r>
    </w:p>
    <w:p w:rsidRPr="00A80C32" w:rsidR="00C0145A" w:rsidP="00C0145A" w:rsidRDefault="00C0145A" w14:paraId="250AADB0" w14:textId="77777777">
      <w:pPr>
        <w:jc w:val="both"/>
        <w:rPr>
          <w:rFonts w:eastAsia="Arial" w:cs="Arial"/>
          <w:b/>
          <w:i/>
        </w:rPr>
      </w:pPr>
    </w:p>
    <w:p w:rsidRPr="00A80C32" w:rsidR="00C0145A" w:rsidP="00C0145A" w:rsidRDefault="00C0145A" w14:paraId="25B5FEFF" w14:textId="09B59488">
      <w:pPr>
        <w:ind w:left="360"/>
        <w:jc w:val="both"/>
      </w:pPr>
      <w:r w:rsidRPr="00A80C32">
        <w:rPr>
          <w:rFonts w:eastAsia="Arial" w:cs="Arial"/>
        </w:rPr>
        <w:t xml:space="preserve">If a Bid is determined to be a lease, there is an equity cost to GPC when the PPA is placed on GPC’s balance sheet caused by the </w:t>
      </w:r>
      <w:r w:rsidR="00FA74E0">
        <w:rPr>
          <w:rFonts w:eastAsia="Arial" w:cs="Arial"/>
        </w:rPr>
        <w:t>R</w:t>
      </w:r>
      <w:r w:rsidRPr="00A80C32" w:rsidR="00FA74E0">
        <w:rPr>
          <w:rFonts w:eastAsia="Arial" w:cs="Arial"/>
        </w:rPr>
        <w:t xml:space="preserve">ating </w:t>
      </w:r>
      <w:r w:rsidR="00FA74E0">
        <w:rPr>
          <w:rFonts w:eastAsia="Arial" w:cs="Arial"/>
        </w:rPr>
        <w:t>A</w:t>
      </w:r>
      <w:r w:rsidRPr="00A80C32" w:rsidR="00FA74E0">
        <w:rPr>
          <w:rFonts w:eastAsia="Arial" w:cs="Arial"/>
        </w:rPr>
        <w:t>gency</w:t>
      </w:r>
      <w:r w:rsidRPr="00A80C32">
        <w:rPr>
          <w:rFonts w:eastAsia="Arial" w:cs="Arial"/>
        </w:rPr>
        <w:t xml:space="preserve"> treatment of a lease in accordance with FASB ASC </w:t>
      </w:r>
      <w:r>
        <w:rPr>
          <w:rFonts w:eastAsia="Arial" w:cs="Arial"/>
        </w:rPr>
        <w:t>Topic</w:t>
      </w:r>
      <w:r w:rsidRPr="00A80C32">
        <w:rPr>
          <w:rFonts w:eastAsia="Arial" w:cs="Arial"/>
        </w:rPr>
        <w:t xml:space="preserve"> 842.</w:t>
      </w:r>
    </w:p>
    <w:p w:rsidRPr="00A80C32" w:rsidR="00C0145A" w:rsidP="00C0145A" w:rsidRDefault="00C0145A" w14:paraId="5204501B" w14:textId="77777777">
      <w:pPr>
        <w:jc w:val="both"/>
        <w:rPr>
          <w:rFonts w:eastAsia="Arial" w:cs="Arial"/>
        </w:rPr>
      </w:pPr>
    </w:p>
    <w:p w:rsidRPr="00A80C32" w:rsidR="00C0145A" w:rsidP="00C0145A" w:rsidRDefault="00C0145A" w14:paraId="0A8202FD" w14:textId="77777777">
      <w:pPr>
        <w:ind w:left="360"/>
        <w:jc w:val="both"/>
      </w:pPr>
      <w:r w:rsidRPr="00A80C32">
        <w:rPr>
          <w:rFonts w:eastAsia="Arial" w:cs="Arial"/>
        </w:rPr>
        <w:t>For a Finance Lease, GPC must capitalize the PPA as an asset on its balance sheet and must offset it by a debt obligation on the liability side of the balance sheet. The addition of the debt obligation on the balance sheet requires GPC to recapitalize to maintain the appropriate debt and equity ratio. As a result, there are direct equity costs incurred by GPC when a PPA is capitalized and reflected on the balance sheet as a Finance Lease. The equity cost of a Bid determined to result in a Finance Lease, if selected, will be evaluated by determining the net cost (lease cost less depreciation and tax implication) of capitalizing the PPA.</w:t>
      </w:r>
    </w:p>
    <w:p w:rsidRPr="00A80C32" w:rsidR="00C0145A" w:rsidP="00C0145A" w:rsidRDefault="00C0145A" w14:paraId="38B95BF5" w14:textId="77777777">
      <w:pPr>
        <w:jc w:val="both"/>
        <w:rPr>
          <w:rFonts w:eastAsia="Arial" w:cs="Arial"/>
        </w:rPr>
      </w:pPr>
    </w:p>
    <w:p w:rsidRPr="00A80C32" w:rsidR="00C0145A" w:rsidP="00C0145A" w:rsidRDefault="00C0145A" w14:paraId="3A099AC0" w14:textId="77777777">
      <w:pPr>
        <w:ind w:left="360"/>
        <w:jc w:val="both"/>
      </w:pPr>
      <w:r w:rsidRPr="00A80C32">
        <w:rPr>
          <w:rFonts w:eastAsia="Arial" w:cs="Arial"/>
        </w:rPr>
        <w:t>For an Operating Lease, the PPA is also added to the balance sheet but without directly affecting the debt and equity ratio on GPC’s books. However, rating agencies impute debt onto GPC’s balance sheet in their evaluation of the credit rating for GPC. Therefore, GPC must still recapitalize to maintain the target debt and equity ratio needed to ensure its credit rating is not impacted by the PPA. There is a direct equity cost premium associated with this treatment.</w:t>
      </w:r>
    </w:p>
    <w:p w:rsidRPr="00A80C32" w:rsidR="00C0145A" w:rsidP="00C0145A" w:rsidRDefault="00C0145A" w14:paraId="1D827BF0" w14:textId="77777777">
      <w:pPr>
        <w:jc w:val="both"/>
        <w:rPr>
          <w:rFonts w:eastAsia="Arial" w:cs="Arial"/>
        </w:rPr>
      </w:pPr>
    </w:p>
    <w:p w:rsidRPr="00A80C32" w:rsidR="00C0145A" w:rsidP="00C0145A" w:rsidRDefault="00C0145A" w14:paraId="31D964E7" w14:textId="77777777">
      <w:pPr>
        <w:ind w:left="360"/>
        <w:jc w:val="both"/>
      </w:pPr>
      <w:r w:rsidRPr="00A80C32">
        <w:rPr>
          <w:rFonts w:eastAsia="Arial" w:cs="Arial"/>
        </w:rPr>
        <w:t>The additional annual revenue requirement cost to GPC is calculated for the Operating Lease or Finance Lease. The result is the equity cost applied to the Bid.</w:t>
      </w:r>
    </w:p>
    <w:p w:rsidRPr="00A80C32" w:rsidR="00C0145A" w:rsidP="00C0145A" w:rsidRDefault="00C0145A" w14:paraId="7C00CD07" w14:textId="77777777">
      <w:pPr>
        <w:jc w:val="both"/>
        <w:rPr>
          <w:rFonts w:eastAsia="Arial" w:cs="Arial"/>
          <w:b/>
          <w:i/>
          <w:color w:val="000000" w:themeColor="text1"/>
        </w:rPr>
      </w:pPr>
    </w:p>
    <w:p w:rsidRPr="00A80C32" w:rsidR="00C0145A" w:rsidP="00C72291" w:rsidRDefault="00C0145A" w14:paraId="45C680F3" w14:textId="77777777">
      <w:pPr>
        <w:widowControl w:val="0"/>
        <w:numPr>
          <w:ilvl w:val="0"/>
          <w:numId w:val="32"/>
        </w:numPr>
        <w:autoSpaceDE w:val="0"/>
        <w:autoSpaceDN w:val="0"/>
        <w:adjustRightInd w:val="0"/>
        <w:jc w:val="both"/>
        <w:rPr>
          <w:rFonts w:cs="Arial" w:eastAsiaTheme="minorEastAsia"/>
          <w:iCs/>
        </w:rPr>
      </w:pPr>
      <w:r w:rsidRPr="00A80C32">
        <w:rPr>
          <w:rFonts w:eastAsia="Arial" w:cs="Arial"/>
          <w:b/>
          <w:iCs/>
          <w:color w:val="000000" w:themeColor="text1"/>
        </w:rPr>
        <w:t>Generation Costs – Determining the Production Cost Savings.</w:t>
      </w:r>
    </w:p>
    <w:p w:rsidRPr="00A80C32" w:rsidR="00C0145A" w:rsidP="00C0145A" w:rsidRDefault="00C0145A" w14:paraId="6B4DCA68" w14:textId="77777777">
      <w:pPr>
        <w:jc w:val="both"/>
        <w:rPr>
          <w:rFonts w:eastAsia="Arial" w:cs="Arial"/>
          <w:color w:val="000000" w:themeColor="text1"/>
        </w:rPr>
      </w:pPr>
    </w:p>
    <w:p w:rsidRPr="00A80C32" w:rsidR="00C0145A" w:rsidP="00C0145A" w:rsidRDefault="00C0145A" w14:paraId="225AF9B6" w14:textId="77777777">
      <w:pPr>
        <w:spacing w:after="120"/>
        <w:ind w:firstLine="360"/>
        <w:jc w:val="both"/>
      </w:pPr>
      <w:r w:rsidRPr="00A80C32">
        <w:rPr>
          <w:rFonts w:eastAsia="Arial" w:cs="Arial"/>
          <w:color w:val="000000" w:themeColor="text1"/>
        </w:rPr>
        <w:t>The variable generation cost includes:</w:t>
      </w:r>
    </w:p>
    <w:p w:rsidRPr="00A80C32" w:rsidR="00C0145A" w:rsidP="00C72291" w:rsidRDefault="00C0145A" w14:paraId="172A6D66" w14:textId="77777777">
      <w:pPr>
        <w:widowControl w:val="0"/>
        <w:numPr>
          <w:ilvl w:val="0"/>
          <w:numId w:val="27"/>
        </w:numPr>
        <w:autoSpaceDE w:val="0"/>
        <w:autoSpaceDN w:val="0"/>
        <w:adjustRightInd w:val="0"/>
        <w:rPr>
          <w:rFonts w:eastAsia="Arial" w:cs="Arial"/>
          <w:color w:val="000000" w:themeColor="text1"/>
        </w:rPr>
      </w:pPr>
      <w:r w:rsidRPr="00A80C32">
        <w:rPr>
          <w:rFonts w:eastAsia="Arial" w:cs="Arial"/>
          <w:color w:val="000000" w:themeColor="text1"/>
        </w:rPr>
        <w:t xml:space="preserve">Fuel cost for any CT or CC </w:t>
      </w:r>
      <w:r>
        <w:rPr>
          <w:rFonts w:eastAsia="Arial" w:cs="Arial"/>
          <w:color w:val="000000" w:themeColor="text1"/>
        </w:rPr>
        <w:t>Submission</w:t>
      </w:r>
    </w:p>
    <w:p w:rsidRPr="00A80C32" w:rsidR="00C0145A" w:rsidP="00C72291" w:rsidRDefault="00C0145A" w14:paraId="51B390F6" w14:textId="77777777">
      <w:pPr>
        <w:widowControl w:val="0"/>
        <w:numPr>
          <w:ilvl w:val="0"/>
          <w:numId w:val="27"/>
        </w:numPr>
        <w:autoSpaceDE w:val="0"/>
        <w:autoSpaceDN w:val="0"/>
        <w:adjustRightInd w:val="0"/>
        <w:rPr>
          <w:rFonts w:eastAsia="Arial" w:cs="Arial"/>
          <w:color w:val="000000" w:themeColor="text1"/>
        </w:rPr>
      </w:pPr>
      <w:r w:rsidRPr="00A80C32">
        <w:rPr>
          <w:rFonts w:eastAsia="Arial" w:cs="Arial"/>
          <w:color w:val="000000" w:themeColor="text1"/>
        </w:rPr>
        <w:t>Charging costs</w:t>
      </w:r>
      <w:r>
        <w:rPr>
          <w:rFonts w:eastAsia="Arial" w:cs="Arial"/>
          <w:color w:val="000000" w:themeColor="text1"/>
        </w:rPr>
        <w:t xml:space="preserve"> </w:t>
      </w:r>
      <w:r w:rsidRPr="00A80C32">
        <w:rPr>
          <w:rFonts w:eastAsia="Arial" w:cs="Arial"/>
          <w:color w:val="000000" w:themeColor="text1"/>
        </w:rPr>
        <w:t xml:space="preserve">for any ESS </w:t>
      </w:r>
      <w:r>
        <w:rPr>
          <w:rFonts w:eastAsia="Arial" w:cs="Arial"/>
          <w:color w:val="000000" w:themeColor="text1"/>
        </w:rPr>
        <w:t>Submission</w:t>
      </w:r>
    </w:p>
    <w:p w:rsidRPr="00A80C32" w:rsidR="00C0145A" w:rsidP="00C72291" w:rsidRDefault="00C0145A" w14:paraId="70CCFBF7" w14:textId="77777777">
      <w:pPr>
        <w:widowControl w:val="0"/>
        <w:numPr>
          <w:ilvl w:val="0"/>
          <w:numId w:val="27"/>
        </w:numPr>
        <w:autoSpaceDE w:val="0"/>
        <w:autoSpaceDN w:val="0"/>
        <w:adjustRightInd w:val="0"/>
        <w:rPr>
          <w:rFonts w:eastAsia="Arial" w:cs="Arial"/>
          <w:color w:val="000000" w:themeColor="text1"/>
        </w:rPr>
      </w:pPr>
      <w:r w:rsidRPr="00A80C32">
        <w:rPr>
          <w:rFonts w:eastAsia="Arial" w:cs="Arial"/>
          <w:color w:val="000000" w:themeColor="text1"/>
        </w:rPr>
        <w:t>Variable O&amp;M</w:t>
      </w:r>
    </w:p>
    <w:p w:rsidRPr="00BA2EAD" w:rsidR="00C0145A" w:rsidP="00C72291" w:rsidRDefault="00C0145A" w14:paraId="02EB2154" w14:textId="77777777">
      <w:pPr>
        <w:widowControl w:val="0"/>
        <w:numPr>
          <w:ilvl w:val="0"/>
          <w:numId w:val="27"/>
        </w:numPr>
        <w:autoSpaceDE w:val="0"/>
        <w:autoSpaceDN w:val="0"/>
        <w:adjustRightInd w:val="0"/>
        <w:rPr>
          <w:rFonts w:eastAsia="Arial" w:cs="Arial"/>
          <w:color w:val="000000" w:themeColor="text1"/>
        </w:rPr>
      </w:pPr>
      <w:r>
        <w:rPr>
          <w:rFonts w:eastAsia="Arial" w:cs="Arial"/>
          <w:color w:val="000000" w:themeColor="text1"/>
        </w:rPr>
        <w:t>Facility</w:t>
      </w:r>
      <w:r w:rsidRPr="00A80C32">
        <w:rPr>
          <w:rFonts w:eastAsia="Arial" w:cs="Arial"/>
          <w:color w:val="000000" w:themeColor="text1"/>
        </w:rPr>
        <w:t xml:space="preserve"> dispatch characteristics</w:t>
      </w:r>
    </w:p>
    <w:p w:rsidRPr="00BA2EAD" w:rsidR="003C797B" w:rsidP="00C72291" w:rsidRDefault="00B2588F" w14:paraId="1A19BCE1" w14:textId="04613BB5">
      <w:pPr>
        <w:widowControl w:val="0"/>
        <w:numPr>
          <w:ilvl w:val="0"/>
          <w:numId w:val="27"/>
        </w:numPr>
        <w:autoSpaceDE w:val="0"/>
        <w:autoSpaceDN w:val="0"/>
        <w:adjustRightInd w:val="0"/>
        <w:spacing w:after="120"/>
        <w:rPr>
          <w:rFonts w:eastAsia="Arial" w:cs="Arial"/>
          <w:color w:val="000000" w:themeColor="text1"/>
        </w:rPr>
      </w:pPr>
      <w:r>
        <w:rPr>
          <w:rFonts w:eastAsia="Arial" w:cs="Arial"/>
          <w:color w:val="000000" w:themeColor="text1"/>
        </w:rPr>
        <w:t>RE</w:t>
      </w:r>
      <w:r w:rsidR="001E28AE">
        <w:rPr>
          <w:rFonts w:eastAsia="Arial" w:cs="Arial"/>
          <w:color w:val="000000" w:themeColor="text1"/>
        </w:rPr>
        <w:t xml:space="preserve">Cs and integration costs for ESS </w:t>
      </w:r>
      <w:r w:rsidR="00080F21">
        <w:rPr>
          <w:rFonts w:eastAsia="Arial" w:cs="Arial"/>
          <w:color w:val="000000" w:themeColor="text1"/>
        </w:rPr>
        <w:t>with Renewable Resource Submissions.</w:t>
      </w:r>
    </w:p>
    <w:p w:rsidR="006B1ACE" w:rsidP="00C0145A" w:rsidRDefault="00E4262E" w14:paraId="6046953D" w14:textId="4087F1AE">
      <w:pPr>
        <w:ind w:left="360"/>
        <w:jc w:val="both"/>
        <w:rPr>
          <w:rFonts w:eastAsia="Arial" w:cs="Arial"/>
        </w:rPr>
      </w:pPr>
      <w:r>
        <w:rPr>
          <w:rFonts w:eastAsia="Arial" w:cs="Arial"/>
        </w:rPr>
        <w:t>Production cost computer simulations are</w:t>
      </w:r>
      <w:r w:rsidRPr="00A80C32" w:rsidR="00C0145A">
        <w:rPr>
          <w:rFonts w:eastAsia="Arial" w:cs="Arial"/>
        </w:rPr>
        <w:t xml:space="preserve"> required to estimate the operational savings associated with operating each proposed Facility with the system dispatch. Each </w:t>
      </w:r>
      <w:r w:rsidR="00C0145A">
        <w:rPr>
          <w:rFonts w:eastAsia="Arial" w:cs="Arial"/>
        </w:rPr>
        <w:t>Submission’s</w:t>
      </w:r>
      <w:r w:rsidRPr="00A80C32" w:rsidDel="000E75F4" w:rsidR="00C0145A">
        <w:rPr>
          <w:rFonts w:eastAsia="Arial" w:cs="Arial"/>
        </w:rPr>
        <w:t xml:space="preserve"> </w:t>
      </w:r>
      <w:r w:rsidRPr="00A80C32" w:rsidR="00C0145A">
        <w:rPr>
          <w:rFonts w:eastAsia="Arial" w:cs="Arial"/>
        </w:rPr>
        <w:t xml:space="preserve">contribution to reducing the aggregate annual system generation fleet fuel and variable cost can be calculated by comparing a cost simulation that includes the </w:t>
      </w:r>
      <w:r w:rsidR="00C0145A">
        <w:rPr>
          <w:rFonts w:eastAsia="Arial" w:cs="Arial"/>
        </w:rPr>
        <w:t>Submission</w:t>
      </w:r>
      <w:r w:rsidRPr="00A80C32" w:rsidR="00C0145A">
        <w:rPr>
          <w:rFonts w:eastAsia="Arial" w:cs="Arial"/>
        </w:rPr>
        <w:t xml:space="preserve"> against a reference simulation (without the </w:t>
      </w:r>
      <w:r w:rsidR="00C0145A">
        <w:rPr>
          <w:rFonts w:eastAsia="Arial" w:cs="Arial"/>
        </w:rPr>
        <w:t>Submission</w:t>
      </w:r>
      <w:r w:rsidRPr="00A80C32" w:rsidR="00C0145A">
        <w:rPr>
          <w:rFonts w:eastAsia="Arial" w:cs="Arial"/>
        </w:rPr>
        <w:t xml:space="preserve">). The variable cost components of each </w:t>
      </w:r>
      <w:r w:rsidR="00C0145A">
        <w:rPr>
          <w:rFonts w:eastAsia="Arial" w:cs="Arial"/>
        </w:rPr>
        <w:t>Submission</w:t>
      </w:r>
      <w:r w:rsidRPr="00A80C32" w:rsidR="00C0145A">
        <w:rPr>
          <w:rFonts w:eastAsia="Arial" w:cs="Arial"/>
        </w:rPr>
        <w:t xml:space="preserve"> are modeled within the production cost simulation. In addition to fuel and O&amp;M </w:t>
      </w:r>
      <w:r w:rsidR="00CD5442">
        <w:rPr>
          <w:rFonts w:eastAsia="Arial" w:cs="Arial"/>
        </w:rPr>
        <w:t>C</w:t>
      </w:r>
      <w:r w:rsidRPr="00A80C32" w:rsidR="00CD5442">
        <w:rPr>
          <w:rFonts w:eastAsia="Arial" w:cs="Arial"/>
        </w:rPr>
        <w:t>osts</w:t>
      </w:r>
      <w:r w:rsidRPr="00A80C32" w:rsidR="00C0145A">
        <w:rPr>
          <w:rFonts w:eastAsia="Arial" w:cs="Arial"/>
        </w:rPr>
        <w:t>, Facility operating characteristics, including efficiency (</w:t>
      </w:r>
      <w:r w:rsidRPr="00A80C32" w:rsidR="00C0145A">
        <w:rPr>
          <w:rFonts w:eastAsia="Arial" w:cs="Arial"/>
          <w:iCs/>
        </w:rPr>
        <w:t>e.g.,</w:t>
      </w:r>
      <w:r w:rsidRPr="00A80C32" w:rsidR="00C0145A">
        <w:rPr>
          <w:rFonts w:eastAsia="Arial" w:cs="Arial"/>
        </w:rPr>
        <w:t xml:space="preserve"> heat rate, </w:t>
      </w:r>
      <w:r w:rsidR="006C2491">
        <w:rPr>
          <w:rFonts w:eastAsia="Arial" w:cs="Arial"/>
        </w:rPr>
        <w:t>R</w:t>
      </w:r>
      <w:r w:rsidRPr="00A80C32" w:rsidR="00C0145A">
        <w:rPr>
          <w:rFonts w:eastAsia="Arial" w:cs="Arial"/>
        </w:rPr>
        <w:t>ound</w:t>
      </w:r>
      <w:r w:rsidR="006C2491">
        <w:rPr>
          <w:rFonts w:eastAsia="Arial" w:cs="Arial"/>
        </w:rPr>
        <w:t>-T</w:t>
      </w:r>
      <w:r w:rsidRPr="00A80C32" w:rsidR="00C0145A">
        <w:rPr>
          <w:rFonts w:eastAsia="Arial" w:cs="Arial"/>
        </w:rPr>
        <w:t xml:space="preserve">rip </w:t>
      </w:r>
      <w:r w:rsidR="006C2491">
        <w:rPr>
          <w:rFonts w:eastAsia="Arial" w:cs="Arial"/>
        </w:rPr>
        <w:t>E</w:t>
      </w:r>
      <w:r w:rsidRPr="00A80C32" w:rsidR="00C0145A">
        <w:rPr>
          <w:rFonts w:eastAsia="Arial" w:cs="Arial"/>
        </w:rPr>
        <w:t xml:space="preserve">fficiency), scheduled maintenance requirements, any applicable Ancillary Services, and projected availability will contribute to the total production cost. For ESS </w:t>
      </w:r>
      <w:r w:rsidR="00C0145A">
        <w:rPr>
          <w:rFonts w:eastAsia="Arial" w:cs="Arial"/>
        </w:rPr>
        <w:t>Submissions</w:t>
      </w:r>
      <w:r w:rsidRPr="00A80C32" w:rsidR="00C0145A">
        <w:rPr>
          <w:rFonts w:eastAsia="Arial" w:cs="Arial"/>
        </w:rPr>
        <w:t xml:space="preserve">, additional operating characteristics such as charge and discharge duration, cycle limits, and charging source (grid or paired resource) will contribute to calculation of the total production cost. </w:t>
      </w:r>
    </w:p>
    <w:p w:rsidR="006B1ACE" w:rsidP="00C0145A" w:rsidRDefault="006B1ACE" w14:paraId="0ECA257E" w14:textId="77777777">
      <w:pPr>
        <w:ind w:left="360"/>
        <w:jc w:val="both"/>
        <w:rPr>
          <w:rFonts w:eastAsia="Arial" w:cs="Arial"/>
        </w:rPr>
      </w:pPr>
    </w:p>
    <w:p w:rsidRPr="00A80C32" w:rsidR="00C0145A" w:rsidP="006B1ACE" w:rsidRDefault="00C0145A" w14:paraId="116A4AE4" w14:textId="160FDA4F">
      <w:pPr>
        <w:ind w:left="360"/>
        <w:jc w:val="both"/>
        <w:rPr>
          <w:rFonts w:eastAsia="Arial" w:cs="Arial"/>
        </w:rPr>
      </w:pPr>
      <w:r w:rsidRPr="00A80C32">
        <w:rPr>
          <w:rFonts w:eastAsia="Arial" w:cs="Arial"/>
        </w:rPr>
        <w:t xml:space="preserve">Evaluation of ESS </w:t>
      </w:r>
      <w:r w:rsidR="000B7945">
        <w:rPr>
          <w:rFonts w:eastAsia="Arial" w:cs="Arial"/>
        </w:rPr>
        <w:t>with Renewable Resource</w:t>
      </w:r>
      <w:r w:rsidRPr="00A80C32">
        <w:rPr>
          <w:rFonts w:eastAsia="Arial" w:cs="Arial"/>
        </w:rPr>
        <w:t xml:space="preserve"> </w:t>
      </w:r>
      <w:r>
        <w:rPr>
          <w:rFonts w:eastAsia="Arial" w:cs="Arial"/>
        </w:rPr>
        <w:t>Submissions</w:t>
      </w:r>
      <w:r w:rsidRPr="00A80C32">
        <w:rPr>
          <w:rFonts w:eastAsia="Arial" w:cs="Arial"/>
        </w:rPr>
        <w:t xml:space="preserve"> requires the renewable generation profile to be submitted for inclusion in the production cost simulation. </w:t>
      </w:r>
      <w:r w:rsidRPr="006B1ACE" w:rsidR="006B1ACE">
        <w:rPr>
          <w:rFonts w:eastAsia="Arial" w:cs="Arial"/>
        </w:rPr>
        <w:t>There will be a $/MWh REC component attributed to any Renewable Energy to account for the forecasted value of RECs. Depending on the renewable generation technology and configuration of a paired ESS, a $/MWh integration cost will be applied to any Renewable Energy to account for costs arising from actions taken by system operators to respond to the additional volatility on the system</w:t>
      </w:r>
      <w:r w:rsidR="006B1ACE">
        <w:rPr>
          <w:rFonts w:eastAsia="Arial" w:cs="Arial"/>
        </w:rPr>
        <w:t xml:space="preserve"> </w:t>
      </w:r>
      <w:r w:rsidRPr="006B1ACE" w:rsidR="006B1ACE">
        <w:rPr>
          <w:rFonts w:eastAsia="Arial" w:cs="Arial"/>
        </w:rPr>
        <w:t xml:space="preserve">from the intermittent nature of </w:t>
      </w:r>
      <w:r w:rsidR="00666E04">
        <w:rPr>
          <w:rFonts w:eastAsia="Arial" w:cs="Arial"/>
        </w:rPr>
        <w:t>R</w:t>
      </w:r>
      <w:r w:rsidRPr="006B1ACE" w:rsidR="006B1ACE">
        <w:rPr>
          <w:rFonts w:eastAsia="Arial" w:cs="Arial"/>
        </w:rPr>
        <w:t xml:space="preserve">enewable </w:t>
      </w:r>
      <w:r w:rsidR="00666E04">
        <w:rPr>
          <w:rFonts w:eastAsia="Arial" w:cs="Arial"/>
        </w:rPr>
        <w:t>R</w:t>
      </w:r>
      <w:r w:rsidRPr="006B1ACE" w:rsidR="006B1ACE">
        <w:rPr>
          <w:rFonts w:eastAsia="Arial" w:cs="Arial"/>
        </w:rPr>
        <w:t xml:space="preserve">esources. RECs and integration costs will be evaluated in accordance with the RCB Framework, as approved by the Commission in Docket </w:t>
      </w:r>
      <w:r w:rsidR="00BB4303">
        <w:rPr>
          <w:rFonts w:eastAsia="Arial" w:cs="Arial"/>
        </w:rPr>
        <w:t>56002</w:t>
      </w:r>
      <w:r w:rsidR="00E32A7A">
        <w:rPr>
          <w:rFonts w:eastAsia="Arial" w:cs="Arial"/>
        </w:rPr>
        <w:t>.</w:t>
      </w:r>
    </w:p>
    <w:p w:rsidRPr="00A80C32" w:rsidR="00C0145A" w:rsidP="00C0145A" w:rsidRDefault="00C0145A" w14:paraId="35C7C939" w14:textId="77777777">
      <w:pPr>
        <w:jc w:val="both"/>
        <w:rPr>
          <w:rFonts w:eastAsia="Arial" w:cs="Arial"/>
        </w:rPr>
      </w:pPr>
    </w:p>
    <w:p w:rsidRPr="00A80C32" w:rsidR="00C0145A" w:rsidP="00C0145A" w:rsidRDefault="00C0145A" w14:paraId="4C7F699F" w14:textId="77777777">
      <w:pPr>
        <w:ind w:left="360"/>
        <w:jc w:val="both"/>
      </w:pPr>
      <w:r w:rsidRPr="00A80C32">
        <w:rPr>
          <w:rFonts w:eastAsia="Arial" w:cs="Arial"/>
        </w:rPr>
        <w:t xml:space="preserve">In general, GPC conducts the production cost simulation to calculate the projected annual production cost savings on a per kilowatt capacity basis for the </w:t>
      </w:r>
      <w:r>
        <w:rPr>
          <w:rFonts w:eastAsia="Arial" w:cs="Arial"/>
        </w:rPr>
        <w:t>Submission</w:t>
      </w:r>
      <w:r w:rsidRPr="00A80C32">
        <w:rPr>
          <w:rFonts w:eastAsia="Arial" w:cs="Arial"/>
        </w:rPr>
        <w:t>.</w:t>
      </w:r>
    </w:p>
    <w:p w:rsidRPr="00A80C32" w:rsidR="00C0145A" w:rsidP="00C0145A" w:rsidRDefault="00C0145A" w14:paraId="4F03D167" w14:textId="77777777">
      <w:pPr>
        <w:jc w:val="both"/>
        <w:rPr>
          <w:rFonts w:eastAsia="Arial" w:cs="Arial"/>
        </w:rPr>
      </w:pPr>
    </w:p>
    <w:p w:rsidRPr="00A80C32" w:rsidR="00C0145A" w:rsidP="00C0145A" w:rsidRDefault="00C0145A" w14:paraId="608531AF" w14:textId="77777777">
      <w:pPr>
        <w:ind w:left="360"/>
      </w:pPr>
      <w:r w:rsidRPr="00A80C32">
        <w:rPr>
          <w:rFonts w:eastAsia="Arial" w:cs="Arial"/>
        </w:rPr>
        <w:t>An illustrative example of the net generation cost calculation (total fixed generation costs net production cost savings) is provided below.</w:t>
      </w:r>
    </w:p>
    <w:p w:rsidRPr="00A80C32" w:rsidR="001A0365" w:rsidP="001A0365" w:rsidRDefault="001A0365" w14:paraId="73CBAF58" w14:textId="77777777">
      <w:pPr>
        <w:jc w:val="center"/>
      </w:pPr>
      <w:r>
        <w:rPr>
          <w:rFonts w:eastAsia="Arial" w:cs="Arial"/>
          <w:b/>
          <w:color w:val="000000" w:themeColor="text1"/>
        </w:rPr>
        <w:t>Evaluation Task:</w:t>
      </w:r>
    </w:p>
    <w:p w:rsidRPr="00A80C32" w:rsidR="001A0365" w:rsidP="001A0365" w:rsidRDefault="001A0365" w14:paraId="6812C9C3" w14:textId="77777777">
      <w:pPr>
        <w:jc w:val="center"/>
        <w:rPr>
          <w:rFonts w:eastAsia="Arial" w:cs="Arial"/>
        </w:rPr>
      </w:pPr>
      <w:r>
        <w:rPr>
          <w:rFonts w:eastAsia="Arial" w:cs="Arial"/>
          <w:b/>
          <w:color w:val="000000" w:themeColor="text1"/>
        </w:rPr>
        <w:t>Determine the Production Cost Savings</w:t>
      </w:r>
    </w:p>
    <w:p w:rsidRPr="00A80C32" w:rsidR="001A0365" w:rsidP="001A0365" w:rsidRDefault="001A0365" w14:paraId="48B28CAB" w14:textId="77777777">
      <w:pPr>
        <w:jc w:val="center"/>
      </w:pPr>
      <w:r>
        <w:rPr>
          <w:noProof/>
        </w:rPr>
        <w:drawing>
          <wp:inline distT="0" distB="0" distL="0" distR="0" wp14:anchorId="21A0280B" wp14:editId="182CF568">
            <wp:extent cx="4572000" cy="1952625"/>
            <wp:effectExtent l="0" t="0" r="0" b="0"/>
            <wp:docPr id="755561213" name="Picture 755561213"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581" name="Picture 755561213" descr="A table with numbers and a number of objects&#10;&#10;Description automatically generated with medium confidence"/>
                    <pic:cNvPicPr/>
                  </pic:nvPicPr>
                  <pic:blipFill>
                    <a:blip r:embed="rId39">
                      <a:extLst>
                        <a:ext uri="{28A0092B-C50C-407E-A947-70E740481C1C}">
                          <a14:useLocalDpi xmlns:a14="http://schemas.microsoft.com/office/drawing/2010/main" val="0"/>
                        </a:ext>
                      </a:extLst>
                    </a:blip>
                    <a:stretch>
                      <a:fillRect/>
                    </a:stretch>
                  </pic:blipFill>
                  <pic:spPr>
                    <a:xfrm>
                      <a:off x="0" y="0"/>
                      <a:ext cx="4572000" cy="1952625"/>
                    </a:xfrm>
                    <a:prstGeom prst="rect">
                      <a:avLst/>
                    </a:prstGeom>
                  </pic:spPr>
                </pic:pic>
              </a:graphicData>
            </a:graphic>
          </wp:inline>
        </w:drawing>
      </w:r>
    </w:p>
    <w:p w:rsidRPr="00A80C32" w:rsidR="001A0365" w:rsidP="00C0145A" w:rsidRDefault="001A0365" w14:paraId="7F515462" w14:textId="77777777">
      <w:pPr>
        <w:jc w:val="both"/>
        <w:rPr>
          <w:rFonts w:eastAsia="Arial" w:cs="Arial"/>
          <w:b/>
          <w:i/>
          <w:color w:val="000000" w:themeColor="text1"/>
        </w:rPr>
      </w:pPr>
    </w:p>
    <w:p w:rsidRPr="00A80C32" w:rsidR="00C0145A" w:rsidP="00C72291" w:rsidRDefault="00C0145A" w14:paraId="2DB39801" w14:textId="77777777">
      <w:pPr>
        <w:widowControl w:val="0"/>
        <w:numPr>
          <w:ilvl w:val="0"/>
          <w:numId w:val="32"/>
        </w:numPr>
        <w:autoSpaceDE w:val="0"/>
        <w:autoSpaceDN w:val="0"/>
        <w:adjustRightInd w:val="0"/>
        <w:jc w:val="both"/>
        <w:rPr>
          <w:rFonts w:cs="Arial" w:eastAsiaTheme="minorEastAsia"/>
          <w:iCs/>
        </w:rPr>
      </w:pPr>
      <w:r w:rsidRPr="00A80C32">
        <w:rPr>
          <w:rFonts w:eastAsia="Arial" w:cs="Arial"/>
          <w:b/>
          <w:iCs/>
          <w:color w:val="000000" w:themeColor="text1"/>
        </w:rPr>
        <w:t>Net Generation Cost: Calculating the Net Generation Cost of a Proposal.</w:t>
      </w:r>
    </w:p>
    <w:p w:rsidRPr="00A80C32" w:rsidR="00C0145A" w:rsidP="00C0145A" w:rsidRDefault="00C0145A" w14:paraId="5DDB2DDC" w14:textId="77777777">
      <w:pPr>
        <w:jc w:val="both"/>
        <w:rPr>
          <w:rFonts w:eastAsia="Arial" w:cs="Arial"/>
        </w:rPr>
      </w:pPr>
    </w:p>
    <w:p w:rsidRPr="00A80C32" w:rsidR="00C0145A" w:rsidP="00C0145A" w:rsidRDefault="00C0145A" w14:paraId="3C7B4669" w14:textId="77777777">
      <w:pPr>
        <w:ind w:left="360"/>
        <w:jc w:val="both"/>
        <w:rPr>
          <w:rFonts w:eastAsia="Arial" w:cs="Arial"/>
        </w:rPr>
      </w:pPr>
      <w:r>
        <w:rPr>
          <w:rFonts w:eastAsia="Arial" w:cs="Arial"/>
        </w:rPr>
        <w:t>T</w:t>
      </w:r>
      <w:r w:rsidRPr="00A80C32">
        <w:rPr>
          <w:rFonts w:eastAsia="Arial" w:cs="Arial"/>
        </w:rPr>
        <w:t xml:space="preserve">he production cost simulation is conducted to achieve the annual production cost savings. The calculation of the net generation cost for each proposal is a three-step process: </w:t>
      </w:r>
      <w:r>
        <w:rPr>
          <w:rFonts w:eastAsia="Arial" w:cs="Arial"/>
        </w:rPr>
        <w:t>(</w:t>
      </w:r>
      <w:r w:rsidRPr="00A80C32">
        <w:rPr>
          <w:rFonts w:eastAsia="Arial"/>
        </w:rPr>
        <w:t xml:space="preserve">i) the </w:t>
      </w:r>
      <w:r>
        <w:rPr>
          <w:rFonts w:eastAsia="Arial"/>
        </w:rPr>
        <w:t>Submission’s</w:t>
      </w:r>
      <w:r w:rsidRPr="00A80C32">
        <w:rPr>
          <w:rFonts w:eastAsia="Arial"/>
        </w:rPr>
        <w:t xml:space="preserve"> fixed costs are calculated annually on a dollar per kilowatt basis; </w:t>
      </w:r>
      <w:r>
        <w:rPr>
          <w:rFonts w:eastAsia="Arial"/>
        </w:rPr>
        <w:t>(</w:t>
      </w:r>
      <w:r w:rsidRPr="00A80C32">
        <w:rPr>
          <w:rFonts w:eastAsia="Arial"/>
        </w:rPr>
        <w:t xml:space="preserve">ii) on an annual basis, the per kilowatt production cost savings are subtracted from the fixed costs resulting in the annual net generation per kilowatt costs; and </w:t>
      </w:r>
      <w:r>
        <w:rPr>
          <w:rFonts w:eastAsia="Arial"/>
        </w:rPr>
        <w:t>(</w:t>
      </w:r>
      <w:r w:rsidRPr="00A80C32">
        <w:rPr>
          <w:rFonts w:eastAsia="Arial"/>
        </w:rPr>
        <w:t xml:space="preserve">iii) </w:t>
      </w:r>
      <w:r w:rsidRPr="00A80C32">
        <w:rPr>
          <w:rFonts w:eastAsia="Arial" w:cs="Arial"/>
        </w:rPr>
        <w:t>the final net generation cost is the accumulated net present value of the annual net generation costs.</w:t>
      </w:r>
    </w:p>
    <w:p w:rsidRPr="00A80C32" w:rsidR="00C0145A" w:rsidP="00C0145A" w:rsidRDefault="00C0145A" w14:paraId="6048FCCA" w14:textId="77777777">
      <w:pPr>
        <w:jc w:val="both"/>
        <w:rPr>
          <w:rFonts w:eastAsia="Arial" w:cs="Arial"/>
        </w:rPr>
      </w:pPr>
    </w:p>
    <w:p w:rsidRPr="00A80C32" w:rsidR="00C0145A" w:rsidP="00C0145A" w:rsidRDefault="00C0145A" w14:paraId="6B16B8A2" w14:textId="77777777">
      <w:pPr>
        <w:ind w:left="360"/>
        <w:jc w:val="both"/>
        <w:rPr>
          <w:rFonts w:eastAsia="Arial" w:cs="Arial"/>
        </w:rPr>
      </w:pPr>
      <w:r w:rsidRPr="00A80C32">
        <w:rPr>
          <w:rFonts w:eastAsia="Arial" w:cs="Arial"/>
        </w:rPr>
        <w:t>An illustrative example of the net present value of the net generation cost calculation is provided in the following table.</w:t>
      </w:r>
    </w:p>
    <w:p w:rsidRPr="00A80C32" w:rsidR="00C0145A" w:rsidP="00C0145A" w:rsidRDefault="00C0145A" w14:paraId="61B6043A" w14:textId="77777777">
      <w:pPr>
        <w:jc w:val="both"/>
        <w:rPr>
          <w:rFonts w:eastAsia="Arial" w:cs="Arial"/>
        </w:rPr>
      </w:pPr>
    </w:p>
    <w:p w:rsidRPr="00A80C32" w:rsidR="001A0365" w:rsidP="001A0365" w:rsidRDefault="001A0365" w14:paraId="6199F5E8" w14:textId="77777777">
      <w:pPr>
        <w:jc w:val="center"/>
      </w:pPr>
      <w:r>
        <w:rPr>
          <w:rFonts w:eastAsia="Arial" w:cs="Arial"/>
          <w:b/>
        </w:rPr>
        <w:t>Evaluation Task:</w:t>
      </w:r>
    </w:p>
    <w:p w:rsidRPr="00A80C32" w:rsidR="001A0365" w:rsidP="001A0365" w:rsidRDefault="001A0365" w14:paraId="6A7B9FB8" w14:textId="77777777">
      <w:pPr>
        <w:jc w:val="center"/>
        <w:rPr>
          <w:rFonts w:eastAsia="Arial" w:cs="Arial"/>
        </w:rPr>
      </w:pPr>
      <w:r>
        <w:rPr>
          <w:rFonts w:eastAsia="Arial" w:cs="Arial"/>
          <w:b/>
        </w:rPr>
        <w:t>Determine the Present Value of the Net Generation Costs</w:t>
      </w:r>
    </w:p>
    <w:p w:rsidRPr="00A80C32" w:rsidR="001A0365" w:rsidP="001A0365" w:rsidRDefault="001A0365" w14:paraId="7AB2AE56" w14:textId="77777777">
      <w:pPr>
        <w:jc w:val="center"/>
      </w:pPr>
      <w:r>
        <w:rPr>
          <w:noProof/>
        </w:rPr>
        <w:drawing>
          <wp:inline distT="0" distB="0" distL="0" distR="0" wp14:anchorId="3AEFC382" wp14:editId="1B2C3356">
            <wp:extent cx="4572000" cy="2228850"/>
            <wp:effectExtent l="0" t="0" r="0" b="0"/>
            <wp:docPr id="285021512" name="Picture 28502151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582" name="Picture 285021512" descr="A table with numbers and tex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4572000" cy="2228850"/>
                    </a:xfrm>
                    <a:prstGeom prst="rect">
                      <a:avLst/>
                    </a:prstGeom>
                  </pic:spPr>
                </pic:pic>
              </a:graphicData>
            </a:graphic>
          </wp:inline>
        </w:drawing>
      </w:r>
    </w:p>
    <w:p w:rsidRPr="00A80C32" w:rsidR="001A0365" w:rsidP="001A0365" w:rsidRDefault="001A0365" w14:paraId="33D710D4" w14:textId="77777777">
      <w:pPr>
        <w:rPr>
          <w:rFonts w:eastAsia="Arial" w:cs="Arial"/>
          <w:b/>
          <w:color w:val="000000" w:themeColor="text1"/>
          <w:u w:val="single"/>
        </w:rPr>
      </w:pPr>
    </w:p>
    <w:p w:rsidRPr="00A80C32" w:rsidR="00C0145A" w:rsidP="00C0145A" w:rsidRDefault="00C0145A" w14:paraId="23A16D3B" w14:textId="77777777">
      <w:pPr>
        <w:rPr>
          <w:rFonts w:eastAsia="Arial" w:cs="Arial"/>
          <w:b/>
          <w:color w:val="000000" w:themeColor="text1"/>
          <w:u w:val="single"/>
        </w:rPr>
      </w:pPr>
    </w:p>
    <w:p w:rsidRPr="00A80C32" w:rsidR="00C0145A" w:rsidP="00C72291" w:rsidRDefault="00C0145A" w14:paraId="02E843D5" w14:textId="77777777">
      <w:pPr>
        <w:keepNext/>
        <w:widowControl w:val="0"/>
        <w:numPr>
          <w:ilvl w:val="0"/>
          <w:numId w:val="32"/>
        </w:numPr>
        <w:autoSpaceDE w:val="0"/>
        <w:autoSpaceDN w:val="0"/>
        <w:adjustRightInd w:val="0"/>
        <w:rPr>
          <w:rFonts w:cs="Arial" w:eastAsiaTheme="minorEastAsia"/>
        </w:rPr>
      </w:pPr>
      <w:r w:rsidRPr="00A80C32">
        <w:rPr>
          <w:rFonts w:eastAsia="Arial" w:cs="Arial"/>
          <w:b/>
          <w:color w:val="000000" w:themeColor="text1"/>
        </w:rPr>
        <w:t xml:space="preserve">Transmission Costs: Evaluation of Transmission Impacts of </w:t>
      </w:r>
      <w:r>
        <w:rPr>
          <w:rFonts w:eastAsia="Arial" w:cs="Arial"/>
          <w:b/>
          <w:color w:val="000000" w:themeColor="text1"/>
        </w:rPr>
        <w:t>Bids</w:t>
      </w:r>
      <w:r w:rsidRPr="00A80C32">
        <w:rPr>
          <w:rFonts w:eastAsia="Arial" w:cs="Arial"/>
          <w:b/>
          <w:color w:val="000000" w:themeColor="text1"/>
        </w:rPr>
        <w:t>.</w:t>
      </w:r>
    </w:p>
    <w:p w:rsidRPr="00A80C32" w:rsidR="00C0145A" w:rsidP="00D32597" w:rsidRDefault="00C0145A" w14:paraId="237EFC3A" w14:textId="77777777">
      <w:pPr>
        <w:keepNext/>
        <w:jc w:val="both"/>
        <w:rPr>
          <w:rFonts w:eastAsia="Arial" w:cs="Arial"/>
          <w:b/>
          <w:i/>
          <w:color w:val="000000" w:themeColor="text1"/>
        </w:rPr>
      </w:pPr>
    </w:p>
    <w:p w:rsidRPr="00A80C32" w:rsidR="00C0145A" w:rsidP="00C0145A" w:rsidRDefault="00B0055E" w14:paraId="599EF93D" w14:textId="453C8C3E">
      <w:pPr>
        <w:ind w:left="360"/>
        <w:jc w:val="both"/>
      </w:pPr>
      <w:r>
        <w:rPr>
          <w:rFonts w:eastAsia="Arial" w:cs="Arial"/>
        </w:rPr>
        <w:t>A</w:t>
      </w:r>
      <w:r w:rsidRPr="00A80C32" w:rsidR="00C0145A">
        <w:rPr>
          <w:rFonts w:eastAsia="Arial" w:cs="Arial"/>
        </w:rPr>
        <w:t xml:space="preserve">n assessment of the transmission impact of each </w:t>
      </w:r>
      <w:r w:rsidR="00C0145A">
        <w:rPr>
          <w:rFonts w:eastAsia="Arial" w:cs="Arial"/>
        </w:rPr>
        <w:t>Submission</w:t>
      </w:r>
      <w:r w:rsidRPr="00A80C32" w:rsidR="00C0145A">
        <w:rPr>
          <w:rFonts w:eastAsia="Arial" w:cs="Arial"/>
        </w:rPr>
        <w:t xml:space="preserve"> </w:t>
      </w:r>
      <w:r w:rsidR="00C0145A">
        <w:rPr>
          <w:rFonts w:eastAsia="Arial" w:cs="Arial"/>
        </w:rPr>
        <w:t>will be</w:t>
      </w:r>
      <w:r w:rsidRPr="00A80C32" w:rsidR="00C0145A">
        <w:rPr>
          <w:rFonts w:eastAsia="Arial" w:cs="Arial"/>
        </w:rPr>
        <w:t xml:space="preserve"> an integral part of the net total cost analysis. Each </w:t>
      </w:r>
      <w:r w:rsidR="00C0145A">
        <w:rPr>
          <w:rFonts w:eastAsia="Arial" w:cs="Arial"/>
        </w:rPr>
        <w:t>Submission</w:t>
      </w:r>
      <w:r w:rsidRPr="00A80C32" w:rsidR="00C0145A">
        <w:rPr>
          <w:rFonts w:eastAsia="Arial" w:cs="Arial"/>
        </w:rPr>
        <w:t xml:space="preserve"> </w:t>
      </w:r>
      <w:r w:rsidR="00C0145A">
        <w:rPr>
          <w:rFonts w:eastAsia="Arial" w:cs="Arial"/>
        </w:rPr>
        <w:t xml:space="preserve">on the Competitive Tier </w:t>
      </w:r>
      <w:r w:rsidRPr="00A80C32" w:rsidR="00C0145A">
        <w:rPr>
          <w:rFonts w:eastAsia="Arial" w:cs="Arial"/>
        </w:rPr>
        <w:t>is evaluated from a transmission network perspective to assess:</w:t>
      </w:r>
    </w:p>
    <w:p w:rsidRPr="00A80C32" w:rsidR="00C0145A" w:rsidP="00C0145A" w:rsidRDefault="00C0145A" w14:paraId="42CC8488" w14:textId="77777777">
      <w:pPr>
        <w:jc w:val="both"/>
        <w:rPr>
          <w:rFonts w:eastAsia="Arial" w:cs="Arial"/>
        </w:rPr>
      </w:pPr>
    </w:p>
    <w:p w:rsidRPr="004E375F" w:rsidR="00C0145A" w:rsidP="00C72291" w:rsidRDefault="00C0145A" w14:paraId="3B053A69" w14:textId="77777777">
      <w:pPr>
        <w:widowControl w:val="0"/>
        <w:numPr>
          <w:ilvl w:val="0"/>
          <w:numId w:val="26"/>
        </w:numPr>
        <w:tabs>
          <w:tab w:val="left" w:pos="0"/>
          <w:tab w:val="left" w:pos="720"/>
        </w:tabs>
        <w:autoSpaceDE w:val="0"/>
        <w:autoSpaceDN w:val="0"/>
        <w:adjustRightInd w:val="0"/>
        <w:jc w:val="both"/>
        <w:rPr>
          <w:rFonts w:eastAsia="Yu Mincho" w:cs="Arial"/>
          <w:color w:val="000000" w:themeColor="text1"/>
        </w:rPr>
      </w:pPr>
      <w:r w:rsidRPr="00A80C32">
        <w:rPr>
          <w:rFonts w:eastAsia="Arial" w:cs="Arial"/>
          <w:color w:val="000000" w:themeColor="text1"/>
        </w:rPr>
        <w:t xml:space="preserve">The additional network transmission investment required to deliver </w:t>
      </w:r>
      <w:r>
        <w:rPr>
          <w:rFonts w:eastAsia="Arial" w:cs="Arial"/>
          <w:color w:val="000000" w:themeColor="text1"/>
        </w:rPr>
        <w:t>Facility output</w:t>
      </w:r>
      <w:r w:rsidRPr="00A80C32">
        <w:rPr>
          <w:rFonts w:eastAsia="Arial" w:cs="Arial"/>
          <w:color w:val="000000" w:themeColor="text1"/>
        </w:rPr>
        <w:t xml:space="preserve"> to </w:t>
      </w:r>
      <w:r>
        <w:rPr>
          <w:rFonts w:eastAsia="Arial" w:cs="Arial"/>
          <w:color w:val="000000" w:themeColor="text1"/>
        </w:rPr>
        <w:t>native</w:t>
      </w:r>
      <w:r w:rsidRPr="00A80C32">
        <w:rPr>
          <w:rFonts w:eastAsia="Arial" w:cs="Arial"/>
          <w:color w:val="000000" w:themeColor="text1"/>
        </w:rPr>
        <w:t xml:space="preserve"> load on a firm basis; </w:t>
      </w:r>
    </w:p>
    <w:p w:rsidRPr="00A80C32" w:rsidR="00C0145A" w:rsidP="00C72291" w:rsidRDefault="00C0145A" w14:paraId="529EA24A" w14:textId="291CA7E0">
      <w:pPr>
        <w:widowControl w:val="0"/>
        <w:numPr>
          <w:ilvl w:val="0"/>
          <w:numId w:val="26"/>
        </w:numPr>
        <w:tabs>
          <w:tab w:val="left" w:pos="0"/>
          <w:tab w:val="left" w:pos="720"/>
        </w:tabs>
        <w:autoSpaceDE w:val="0"/>
        <w:autoSpaceDN w:val="0"/>
        <w:adjustRightInd w:val="0"/>
        <w:jc w:val="both"/>
        <w:rPr>
          <w:rFonts w:eastAsia="Yu Mincho" w:cs="Arial"/>
          <w:color w:val="000000" w:themeColor="text1"/>
        </w:rPr>
      </w:pPr>
      <w:r>
        <w:rPr>
          <w:rFonts w:eastAsia="Arial" w:cs="Arial"/>
          <w:color w:val="000000" w:themeColor="text1"/>
        </w:rPr>
        <w:t>The additional network transmission investment required to provide grid charging service from the network, if applicable; and</w:t>
      </w:r>
    </w:p>
    <w:p w:rsidRPr="00A80C32" w:rsidR="00C0145A" w:rsidP="00C72291" w:rsidRDefault="00C0145A" w14:paraId="2AC4CA0D" w14:textId="77777777">
      <w:pPr>
        <w:widowControl w:val="0"/>
        <w:numPr>
          <w:ilvl w:val="0"/>
          <w:numId w:val="26"/>
        </w:numPr>
        <w:autoSpaceDE w:val="0"/>
        <w:autoSpaceDN w:val="0"/>
        <w:adjustRightInd w:val="0"/>
        <w:jc w:val="both"/>
        <w:rPr>
          <w:rFonts w:eastAsia="Yu Mincho" w:cs="Arial"/>
        </w:rPr>
      </w:pPr>
      <w:r w:rsidRPr="00A80C32">
        <w:rPr>
          <w:rFonts w:eastAsia="Arial" w:cs="Arial"/>
          <w:color w:val="000000" w:themeColor="text1"/>
        </w:rPr>
        <w:t>The increase (or decrease) in transmission system energy losses due to the operation of the proposed Facility.</w:t>
      </w:r>
    </w:p>
    <w:p w:rsidRPr="00A80C32" w:rsidR="00C0145A" w:rsidP="00C0145A" w:rsidRDefault="00C0145A" w14:paraId="5A880E0B" w14:textId="77777777">
      <w:pPr>
        <w:jc w:val="both"/>
        <w:rPr>
          <w:rFonts w:eastAsia="Yu Mincho" w:cs="Arial"/>
        </w:rPr>
      </w:pPr>
    </w:p>
    <w:p w:rsidRPr="00A80C32" w:rsidR="00C0145A" w:rsidP="007B532C" w:rsidRDefault="00C0145A" w14:paraId="308F941D" w14:textId="0E892114">
      <w:pPr>
        <w:spacing w:after="120"/>
        <w:ind w:left="360"/>
        <w:jc w:val="both"/>
      </w:pPr>
      <w:r w:rsidRPr="00A80C32">
        <w:rPr>
          <w:rFonts w:eastAsia="Arial" w:cs="Arial"/>
        </w:rPr>
        <w:t xml:space="preserve">Each </w:t>
      </w:r>
      <w:r>
        <w:rPr>
          <w:rFonts w:eastAsia="Arial" w:cs="Arial"/>
        </w:rPr>
        <w:t>Submission</w:t>
      </w:r>
      <w:r w:rsidRPr="00A80C32">
        <w:rPr>
          <w:rFonts w:eastAsia="Arial" w:cs="Arial"/>
        </w:rPr>
        <w:t xml:space="preserve"> is analyzed using transmission system computer simulation models to determine if additional transmission network improvements are required to accommodate the proposed Facility. For evaluation purposes, the </w:t>
      </w:r>
      <w:r>
        <w:rPr>
          <w:rFonts w:eastAsia="Arial" w:cs="Arial"/>
        </w:rPr>
        <w:t>Submission</w:t>
      </w:r>
      <w:r w:rsidRPr="00A80C32">
        <w:rPr>
          <w:rFonts w:eastAsia="Arial" w:cs="Arial"/>
        </w:rPr>
        <w:t xml:space="preserve"> is assessed the yearly amortized cost of the transmission improvements. </w:t>
      </w:r>
    </w:p>
    <w:p w:rsidRPr="00A80C32" w:rsidR="00C0145A" w:rsidP="007B532C" w:rsidRDefault="00C0145A" w14:paraId="0886AC6A" w14:textId="4900A769">
      <w:pPr>
        <w:spacing w:after="120"/>
        <w:ind w:left="360"/>
        <w:jc w:val="both"/>
      </w:pPr>
      <w:r w:rsidRPr="00A80C32">
        <w:rPr>
          <w:rFonts w:eastAsia="Arial" w:cs="Arial"/>
        </w:rPr>
        <w:t xml:space="preserve">The transmission simulation models include future projections of transmission facilities and planned GPC-owned generation to maintain grid reliability in areas of major load (net of generation). </w:t>
      </w:r>
    </w:p>
    <w:p w:rsidRPr="00A80C32" w:rsidR="00C0145A" w:rsidP="007B532C" w:rsidRDefault="00C0145A" w14:paraId="282362EC" w14:textId="77777777">
      <w:pPr>
        <w:spacing w:after="120"/>
        <w:ind w:left="360"/>
        <w:jc w:val="both"/>
        <w:rPr>
          <w:rFonts w:eastAsia="Arial" w:cs="Arial"/>
        </w:rPr>
      </w:pPr>
      <w:r w:rsidRPr="00A80C32">
        <w:rPr>
          <w:rFonts w:eastAsia="Arial" w:cs="Arial"/>
        </w:rPr>
        <w:t xml:space="preserve">In addition, each </w:t>
      </w:r>
      <w:r>
        <w:rPr>
          <w:rFonts w:eastAsia="Arial" w:cs="Arial"/>
        </w:rPr>
        <w:t>Submission</w:t>
      </w:r>
      <w:r w:rsidRPr="00A80C32">
        <w:rPr>
          <w:rFonts w:eastAsia="Arial" w:cs="Arial"/>
        </w:rPr>
        <w:t xml:space="preserve"> is analyzed to determine whether operation of the proposed Facility increases or decreases the transmission system energy losses. Each </w:t>
      </w:r>
      <w:r>
        <w:rPr>
          <w:rFonts w:eastAsia="Arial" w:cs="Arial"/>
        </w:rPr>
        <w:t>Submission</w:t>
      </w:r>
      <w:r w:rsidRPr="00A80C32">
        <w:rPr>
          <w:rFonts w:eastAsia="Arial" w:cs="Arial"/>
        </w:rPr>
        <w:t xml:space="preserve"> is assessed an annual cost (or credit) associated with its projected impact on the transmission system energy losses.</w:t>
      </w:r>
    </w:p>
    <w:p w:rsidRPr="00B92DDE" w:rsidR="00C0145A" w:rsidP="005C529E" w:rsidRDefault="00C0145A" w14:paraId="7096D145" w14:textId="77777777">
      <w:pPr>
        <w:pStyle w:val="pf0"/>
        <w:spacing w:before="0" w:beforeAutospacing="0" w:after="120" w:afterAutospacing="0"/>
        <w:ind w:left="360"/>
        <w:jc w:val="both"/>
        <w:rPr>
          <w:rFonts w:ascii="Arial" w:hAnsi="Arial" w:cs="Arial"/>
          <w:sz w:val="22"/>
          <w:szCs w:val="22"/>
        </w:rPr>
      </w:pPr>
      <w:r w:rsidRPr="00B92DDE">
        <w:rPr>
          <w:rStyle w:val="cf01"/>
          <w:rFonts w:ascii="Arial" w:hAnsi="Arial" w:cs="Arial"/>
          <w:sz w:val="20"/>
          <w:szCs w:val="20"/>
        </w:rPr>
        <w:t xml:space="preserve">As part of the evaluation of transmission impacts of each </w:t>
      </w:r>
      <w:r>
        <w:rPr>
          <w:rStyle w:val="cf01"/>
          <w:rFonts w:ascii="Arial" w:hAnsi="Arial" w:cs="Arial"/>
          <w:sz w:val="20"/>
          <w:szCs w:val="20"/>
        </w:rPr>
        <w:t>Submission</w:t>
      </w:r>
      <w:r w:rsidRPr="00B92DDE">
        <w:rPr>
          <w:rStyle w:val="cf01"/>
          <w:rFonts w:ascii="Arial" w:hAnsi="Arial" w:cs="Arial"/>
          <w:sz w:val="20"/>
          <w:szCs w:val="20"/>
        </w:rPr>
        <w:t>, GPC will further assess any project scheduling risk posed by the transmission system evaluation, including the ability of the proposed project to meet the RCOD or RCD, as applicable.</w:t>
      </w:r>
    </w:p>
    <w:p w:rsidRPr="001C2C3F" w:rsidR="00C0145A" w:rsidP="007B532C" w:rsidRDefault="00C0145A" w14:paraId="64E74697" w14:textId="77777777">
      <w:pPr>
        <w:spacing w:after="120"/>
        <w:ind w:left="360"/>
        <w:jc w:val="both"/>
      </w:pPr>
      <w:r w:rsidRPr="00A80C32">
        <w:rPr>
          <w:rFonts w:eastAsia="Arial" w:cs="Arial"/>
        </w:rPr>
        <w:t>Illustrative examples of how the net transmission cost and net total cost are determined are provided below.</w:t>
      </w:r>
    </w:p>
    <w:p w:rsidRPr="00A80C32" w:rsidR="001A0365" w:rsidP="001A0365" w:rsidRDefault="00C04C14" w14:paraId="76ACEDBA" w14:textId="21DB618F">
      <w:pPr>
        <w:jc w:val="center"/>
      </w:pPr>
      <w:r>
        <w:rPr>
          <w:rFonts w:eastAsia="Arial" w:cs="Arial"/>
          <w:b/>
        </w:rPr>
        <w:t>E</w:t>
      </w:r>
      <w:r w:rsidR="001A0365">
        <w:rPr>
          <w:rFonts w:eastAsia="Arial" w:cs="Arial"/>
          <w:b/>
        </w:rPr>
        <w:t>valuation Task:</w:t>
      </w:r>
    </w:p>
    <w:p w:rsidRPr="00A80C32" w:rsidR="001A0365" w:rsidP="001A0365" w:rsidRDefault="001A0365" w14:paraId="6328F6AC" w14:textId="77777777">
      <w:pPr>
        <w:jc w:val="center"/>
        <w:rPr>
          <w:rFonts w:eastAsia="Arial" w:cs="Arial"/>
        </w:rPr>
      </w:pPr>
      <w:r>
        <w:rPr>
          <w:rFonts w:eastAsia="Arial" w:cs="Arial"/>
          <w:b/>
        </w:rPr>
        <w:t>Determine the Transmission Costs</w:t>
      </w:r>
    </w:p>
    <w:p w:rsidRPr="00A80C32" w:rsidR="001A0365" w:rsidP="001A0365" w:rsidRDefault="001A0365" w14:paraId="5AB35944" w14:textId="77777777">
      <w:pPr>
        <w:jc w:val="center"/>
      </w:pPr>
      <w:r>
        <w:rPr>
          <w:noProof/>
        </w:rPr>
        <w:drawing>
          <wp:inline distT="0" distB="0" distL="0" distR="0" wp14:anchorId="753B4761" wp14:editId="7E2E4860">
            <wp:extent cx="4572000" cy="1790700"/>
            <wp:effectExtent l="0" t="0" r="0" b="0"/>
            <wp:docPr id="1749836602" name="Picture 174983660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583" name="Picture 1749836602" descr="A table with numbers and a number of objects&#10;&#10;Description automatically generated with medium confidence"/>
                    <pic:cNvPicPr/>
                  </pic:nvPicPr>
                  <pic:blipFill>
                    <a:blip r:embed="rId41">
                      <a:extLst>
                        <a:ext uri="{28A0092B-C50C-407E-A947-70E740481C1C}">
                          <a14:useLocalDpi xmlns:a14="http://schemas.microsoft.com/office/drawing/2010/main" val="0"/>
                        </a:ext>
                      </a:extLst>
                    </a:blip>
                    <a:stretch>
                      <a:fillRect/>
                    </a:stretch>
                  </pic:blipFill>
                  <pic:spPr>
                    <a:xfrm>
                      <a:off x="0" y="0"/>
                      <a:ext cx="4572000" cy="1790700"/>
                    </a:xfrm>
                    <a:prstGeom prst="rect">
                      <a:avLst/>
                    </a:prstGeom>
                  </pic:spPr>
                </pic:pic>
              </a:graphicData>
            </a:graphic>
          </wp:inline>
        </w:drawing>
      </w:r>
    </w:p>
    <w:p w:rsidRPr="00A80C32" w:rsidR="001A0365" w:rsidP="001A0365" w:rsidRDefault="001A0365" w14:paraId="2D746BAF" w14:textId="77777777">
      <w:pPr>
        <w:jc w:val="center"/>
      </w:pPr>
    </w:p>
    <w:p w:rsidR="001A0365" w:rsidP="001A0365" w:rsidRDefault="001A0365" w14:paraId="6653D437" w14:textId="77777777">
      <w:pPr>
        <w:jc w:val="center"/>
        <w:rPr>
          <w:rFonts w:eastAsia="Arial" w:cs="Arial"/>
          <w:b/>
          <w:color w:val="000000" w:themeColor="text1"/>
        </w:rPr>
      </w:pPr>
    </w:p>
    <w:p w:rsidRPr="00A80C32" w:rsidR="001A0365" w:rsidP="001A0365" w:rsidRDefault="001A0365" w14:paraId="3901324C" w14:textId="77777777">
      <w:pPr>
        <w:jc w:val="center"/>
      </w:pPr>
      <w:r>
        <w:rPr>
          <w:rFonts w:eastAsia="Arial" w:cs="Arial"/>
          <w:b/>
          <w:color w:val="000000" w:themeColor="text1"/>
        </w:rPr>
        <w:t>Evaluation Task:</w:t>
      </w:r>
    </w:p>
    <w:p w:rsidRPr="00A80C32" w:rsidR="001A0365" w:rsidP="001A0365" w:rsidRDefault="001A0365" w14:paraId="7DF37229" w14:textId="77777777">
      <w:pPr>
        <w:jc w:val="center"/>
        <w:rPr>
          <w:rFonts w:eastAsia="Arial" w:cs="Arial"/>
          <w:b/>
          <w:color w:val="000000" w:themeColor="text1"/>
        </w:rPr>
      </w:pPr>
      <w:r>
        <w:rPr>
          <w:rFonts w:eastAsia="Arial" w:cs="Arial"/>
          <w:b/>
          <w:color w:val="000000" w:themeColor="text1"/>
        </w:rPr>
        <w:t>Determine the Net Total Cost</w:t>
      </w:r>
    </w:p>
    <w:p w:rsidRPr="00A80C32" w:rsidR="001A0365" w:rsidP="001A0365" w:rsidRDefault="001A0365" w14:paraId="7F6F85F4" w14:textId="77777777">
      <w:pPr>
        <w:jc w:val="center"/>
      </w:pPr>
    </w:p>
    <w:tbl>
      <w:tblPr>
        <w:tblStyle w:val="TableGrid4"/>
        <w:tblW w:w="0" w:type="auto"/>
        <w:jc w:val="center"/>
        <w:tblLook w:val="04A0" w:firstRow="1" w:lastRow="0" w:firstColumn="1" w:lastColumn="0" w:noHBand="0" w:noVBand="1"/>
      </w:tblPr>
      <w:tblGrid>
        <w:gridCol w:w="3775"/>
        <w:gridCol w:w="3875"/>
      </w:tblGrid>
      <w:tr w:rsidRPr="00A80C32" w:rsidR="001A0365" w:rsidTr="0057513C" w14:paraId="583259F8" w14:textId="77777777">
        <w:trPr>
          <w:jc w:val="center"/>
        </w:trPr>
        <w:tc>
          <w:tcPr>
            <w:tcW w:w="3775" w:type="dxa"/>
            <w:tcBorders>
              <w:top w:val="nil"/>
              <w:left w:val="nil"/>
              <w:bottom w:val="single" w:color="auto" w:sz="4" w:space="0"/>
              <w:right w:val="nil"/>
            </w:tcBorders>
          </w:tcPr>
          <w:p w:rsidRPr="00A80C32" w:rsidR="001A0365" w:rsidP="0057513C" w:rsidRDefault="001A0365" w14:paraId="7472D39B" w14:textId="77777777">
            <w:r>
              <w:t>Accumulated PV Net Generation Cost</w:t>
            </w:r>
          </w:p>
          <w:p w:rsidRPr="00A80C32" w:rsidR="001A0365" w:rsidP="0057513C" w:rsidRDefault="001A0365" w14:paraId="742CC5C9" w14:textId="77777777">
            <w:r>
              <w:lastRenderedPageBreak/>
              <w:t>Accumulated PV Net Transmission Cost</w:t>
            </w:r>
          </w:p>
        </w:tc>
        <w:tc>
          <w:tcPr>
            <w:tcW w:w="3875" w:type="dxa"/>
            <w:tcBorders>
              <w:top w:val="nil"/>
              <w:left w:val="nil"/>
              <w:bottom w:val="single" w:color="auto" w:sz="4" w:space="0"/>
              <w:right w:val="nil"/>
            </w:tcBorders>
          </w:tcPr>
          <w:p w:rsidRPr="00A80C32" w:rsidR="001A0365" w:rsidP="0057513C" w:rsidRDefault="001A0365" w14:paraId="74ACA02F" w14:textId="77777777">
            <w:pPr>
              <w:jc w:val="center"/>
            </w:pPr>
            <w:r>
              <w:lastRenderedPageBreak/>
              <w:t>$324.26/kW</w:t>
            </w:r>
          </w:p>
          <w:p w:rsidRPr="00A80C32" w:rsidR="001A0365" w:rsidP="0057513C" w:rsidRDefault="001A0365" w14:paraId="1D8A2822" w14:textId="77777777">
            <w:pPr>
              <w:jc w:val="center"/>
            </w:pPr>
            <w:r>
              <w:lastRenderedPageBreak/>
              <w:t>$16.92/kW</w:t>
            </w:r>
          </w:p>
        </w:tc>
      </w:tr>
      <w:tr w:rsidRPr="00A80C32" w:rsidR="001A0365" w:rsidTr="0057513C" w14:paraId="76D42F5D" w14:textId="77777777">
        <w:trPr>
          <w:jc w:val="center"/>
        </w:trPr>
        <w:tc>
          <w:tcPr>
            <w:tcW w:w="3775" w:type="dxa"/>
            <w:tcBorders>
              <w:top w:val="single" w:color="auto" w:sz="4" w:space="0"/>
              <w:left w:val="nil"/>
              <w:bottom w:val="nil"/>
              <w:right w:val="nil"/>
            </w:tcBorders>
          </w:tcPr>
          <w:p w:rsidRPr="00A80C32" w:rsidR="001A0365" w:rsidP="0057513C" w:rsidRDefault="001A0365" w14:paraId="1EB27316" w14:textId="77777777">
            <w:r>
              <w:lastRenderedPageBreak/>
              <w:t>Net Total Cost</w:t>
            </w:r>
          </w:p>
        </w:tc>
        <w:tc>
          <w:tcPr>
            <w:tcW w:w="3875" w:type="dxa"/>
            <w:tcBorders>
              <w:top w:val="single" w:color="auto" w:sz="4" w:space="0"/>
              <w:left w:val="nil"/>
              <w:bottom w:val="nil"/>
              <w:right w:val="nil"/>
            </w:tcBorders>
          </w:tcPr>
          <w:p w:rsidRPr="00A80C32" w:rsidR="001A0365" w:rsidP="0057513C" w:rsidRDefault="001A0365" w14:paraId="3EF5CD5D" w14:textId="77777777">
            <w:pPr>
              <w:jc w:val="center"/>
            </w:pPr>
            <w:r>
              <w:t>$341.18/kW</w:t>
            </w:r>
          </w:p>
        </w:tc>
      </w:tr>
    </w:tbl>
    <w:p w:rsidRPr="00A80C32" w:rsidR="001A0365" w:rsidP="001A0365" w:rsidRDefault="001A0365" w14:paraId="452A0709" w14:textId="77777777"/>
    <w:p w:rsidRPr="00A80C32" w:rsidR="00C0145A" w:rsidP="00C72291" w:rsidRDefault="00C0145A" w14:paraId="77AA6680" w14:textId="77777777">
      <w:pPr>
        <w:numPr>
          <w:ilvl w:val="0"/>
          <w:numId w:val="31"/>
        </w:numPr>
        <w:autoSpaceDE w:val="0"/>
        <w:autoSpaceDN w:val="0"/>
        <w:adjustRightInd w:val="0"/>
        <w:rPr>
          <w:rFonts w:cs="Arial" w:eastAsiaTheme="minorEastAsia"/>
          <w:b/>
        </w:rPr>
      </w:pPr>
      <w:r w:rsidRPr="00A80C32">
        <w:rPr>
          <w:rFonts w:eastAsia="Arial" w:cs="Arial"/>
          <w:b/>
          <w:color w:val="000000" w:themeColor="text1"/>
        </w:rPr>
        <w:t>Due Diligence Portfolio Analysis</w:t>
      </w:r>
    </w:p>
    <w:p w:rsidRPr="00A80C32" w:rsidR="00C0145A" w:rsidP="00C0145A" w:rsidRDefault="00C0145A" w14:paraId="5F2B398E" w14:textId="77777777">
      <w:pPr>
        <w:rPr>
          <w:rFonts w:eastAsia="Arial" w:cs="Arial"/>
          <w:b/>
          <w:color w:val="000000" w:themeColor="text1"/>
        </w:rPr>
      </w:pPr>
    </w:p>
    <w:p w:rsidRPr="00A80C32" w:rsidR="00C0145A" w:rsidP="00C0145A" w:rsidRDefault="00C0145A" w14:paraId="184BDC92" w14:textId="77777777">
      <w:pPr>
        <w:jc w:val="both"/>
      </w:pPr>
      <w:r w:rsidRPr="00A80C32">
        <w:rPr>
          <w:rFonts w:eastAsia="Arial" w:cs="Arial"/>
        </w:rPr>
        <w:t xml:space="preserve">The Competitive Tier will be evaluated and ranked using a consistent methodology that identifies the best </w:t>
      </w:r>
      <w:r>
        <w:rPr>
          <w:rFonts w:eastAsia="Arial" w:cs="Arial"/>
        </w:rPr>
        <w:t xml:space="preserve">Submissions </w:t>
      </w:r>
      <w:r w:rsidRPr="00A80C32">
        <w:rPr>
          <w:rFonts w:eastAsia="Arial" w:cs="Arial"/>
        </w:rPr>
        <w:t xml:space="preserve">based on the net present value of net total cost per kW. To satisfy the capacity need targeted in this All-Source RFP, more than one </w:t>
      </w:r>
      <w:r>
        <w:rPr>
          <w:rFonts w:eastAsia="Arial" w:cs="Arial"/>
        </w:rPr>
        <w:t>Submission</w:t>
      </w:r>
      <w:r w:rsidRPr="00A80C32">
        <w:rPr>
          <w:rFonts w:eastAsia="Arial" w:cs="Arial"/>
        </w:rPr>
        <w:t xml:space="preserve"> may be selected. A portfolio analysis will be required to determine the best </w:t>
      </w:r>
      <w:r>
        <w:rPr>
          <w:rFonts w:eastAsia="Arial" w:cs="Arial"/>
        </w:rPr>
        <w:t>portfolio</w:t>
      </w:r>
      <w:r w:rsidRPr="00A80C32">
        <w:rPr>
          <w:rFonts w:eastAsia="Arial" w:cs="Arial"/>
        </w:rPr>
        <w:t xml:space="preserve"> (combination of two or more) of </w:t>
      </w:r>
      <w:r>
        <w:rPr>
          <w:rFonts w:eastAsia="Arial" w:cs="Arial"/>
        </w:rPr>
        <w:t>Submissions</w:t>
      </w:r>
      <w:r w:rsidRPr="00A80C32">
        <w:rPr>
          <w:rFonts w:eastAsia="Arial" w:cs="Arial"/>
        </w:rPr>
        <w:t xml:space="preserve"> that satisfy the identified capacity need. For </w:t>
      </w:r>
      <w:r>
        <w:rPr>
          <w:rFonts w:eastAsia="Arial" w:cs="Arial"/>
        </w:rPr>
        <w:t>Submissions</w:t>
      </w:r>
      <w:r w:rsidRPr="00A80C32">
        <w:rPr>
          <w:rFonts w:eastAsia="Arial" w:cs="Arial"/>
        </w:rPr>
        <w:t xml:space="preserve"> offering multiple units in a single </w:t>
      </w:r>
      <w:r>
        <w:rPr>
          <w:rFonts w:eastAsia="Arial" w:cs="Arial"/>
        </w:rPr>
        <w:t>Submission</w:t>
      </w:r>
      <w:r w:rsidRPr="00A80C32">
        <w:rPr>
          <w:rFonts w:eastAsia="Arial" w:cs="Arial"/>
        </w:rPr>
        <w:t>, each unit or group of units may be selected separately by GPC.</w:t>
      </w:r>
    </w:p>
    <w:p w:rsidRPr="00A80C32" w:rsidR="00C0145A" w:rsidP="00C0145A" w:rsidRDefault="00C0145A" w14:paraId="31599AAA" w14:textId="77777777">
      <w:pPr>
        <w:jc w:val="both"/>
        <w:rPr>
          <w:rFonts w:eastAsia="Arial" w:cs="Arial"/>
        </w:rPr>
      </w:pPr>
    </w:p>
    <w:p w:rsidR="002F2775" w:rsidP="00C0145A" w:rsidRDefault="00C0145A" w14:paraId="1F7D8530" w14:textId="3D592A96">
      <w:r w:rsidRPr="00A80C32">
        <w:rPr>
          <w:rFonts w:eastAsia="Arial" w:cs="Arial"/>
        </w:rPr>
        <w:t xml:space="preserve">In </w:t>
      </w:r>
      <w:r w:rsidRPr="00A80C32" w:rsidR="00216908">
        <w:rPr>
          <w:rFonts w:eastAsia="Arial" w:cs="Arial"/>
        </w:rPr>
        <w:t>the development</w:t>
      </w:r>
      <w:r w:rsidR="00216908">
        <w:rPr>
          <w:rFonts w:eastAsia="Arial" w:cs="Arial"/>
        </w:rPr>
        <w:t xml:space="preserve"> of </w:t>
      </w:r>
      <w:r w:rsidRPr="00A80C32">
        <w:rPr>
          <w:rFonts w:eastAsia="Arial" w:cs="Arial"/>
        </w:rPr>
        <w:t>portfolio</w:t>
      </w:r>
      <w:r w:rsidR="00216908">
        <w:rPr>
          <w:rFonts w:eastAsia="Arial" w:cs="Arial"/>
        </w:rPr>
        <w:t>s</w:t>
      </w:r>
      <w:r w:rsidRPr="00A80C32">
        <w:rPr>
          <w:rFonts w:eastAsia="Arial" w:cs="Arial"/>
        </w:rPr>
        <w:t xml:space="preserve">, the best </w:t>
      </w:r>
      <w:r>
        <w:rPr>
          <w:rFonts w:eastAsia="Arial" w:cs="Arial"/>
        </w:rPr>
        <w:t>Submission</w:t>
      </w:r>
      <w:r w:rsidR="00C25F0A">
        <w:rPr>
          <w:rFonts w:eastAsia="Arial" w:cs="Arial"/>
        </w:rPr>
        <w:t>s</w:t>
      </w:r>
      <w:r w:rsidRPr="00A80C32">
        <w:rPr>
          <w:rFonts w:eastAsia="Arial" w:cs="Arial"/>
        </w:rPr>
        <w:t xml:space="preserve"> will be packaged together into several combinations or “portfolios.” Each of the resulting portfolios will be evaluated using a net total cost approach that is consistent with the methodology used to evaluate each individual </w:t>
      </w:r>
      <w:r>
        <w:rPr>
          <w:rFonts w:eastAsia="Arial" w:cs="Arial"/>
        </w:rPr>
        <w:t xml:space="preserve">Submission. </w:t>
      </w:r>
      <w:r w:rsidRPr="00A80C32">
        <w:rPr>
          <w:rFonts w:eastAsia="Arial" w:cs="Arial"/>
        </w:rPr>
        <w:t xml:space="preserve">In the portfolio phase, a production cost simulation and a transmission cost analysis are required to evaluate the cost impacts resulting from any interaction that may result from packaging several </w:t>
      </w:r>
      <w:r>
        <w:rPr>
          <w:rFonts w:eastAsia="Arial" w:cs="Arial"/>
        </w:rPr>
        <w:t>Submissions</w:t>
      </w:r>
      <w:r w:rsidRPr="00A80C32">
        <w:rPr>
          <w:rFonts w:eastAsia="Arial" w:cs="Arial"/>
        </w:rPr>
        <w:t xml:space="preserve"> into a portfolio.</w:t>
      </w:r>
    </w:p>
    <w:p w:rsidR="002F2775" w:rsidP="00C0145A" w:rsidRDefault="002F2775" w14:paraId="581395F2" w14:textId="77777777"/>
    <w:p w:rsidR="002F2775" w:rsidP="00C0145A" w:rsidRDefault="002F2775" w14:paraId="0945E065" w14:textId="77777777"/>
    <w:p w:rsidR="002F2775" w:rsidP="00C0145A" w:rsidRDefault="002F2775" w14:paraId="084F009F" w14:textId="77777777">
      <w:pPr>
        <w:jc w:val="both"/>
        <w:sectPr w:rsidR="002F2775" w:rsidSect="006A34AB">
          <w:footnotePr>
            <w:numRestart w:val="eachSect"/>
          </w:footnotePr>
          <w:type w:val="continuous"/>
          <w:pgSz w:w="12240" w:h="15840"/>
          <w:pgMar w:top="1800" w:right="1800" w:bottom="1800" w:left="1800" w:header="720" w:footer="720" w:gutter="0"/>
          <w:cols w:space="720"/>
          <w:noEndnote/>
        </w:sectPr>
      </w:pPr>
    </w:p>
    <w:p w:rsidR="00E568CB" w:rsidP="008C0F6D" w:rsidRDefault="00E568CB" w14:paraId="047707AD" w14:textId="77777777">
      <w:pPr>
        <w:pStyle w:val="zGTitle12"/>
        <w:sectPr w:rsidR="00E568CB" w:rsidSect="006A34AB">
          <w:footnotePr>
            <w:numRestart w:val="eachSect"/>
          </w:footnotePr>
          <w:type w:val="continuous"/>
          <w:pgSz w:w="12240" w:h="15840"/>
          <w:pgMar w:top="1800" w:right="1800" w:bottom="1800" w:left="1800" w:header="720" w:footer="720" w:gutter="0"/>
          <w:cols w:space="720"/>
          <w:noEndnote/>
        </w:sectPr>
      </w:pPr>
    </w:p>
    <w:p w:rsidRPr="00A80C32" w:rsidR="007731EF" w:rsidP="008C0F6D" w:rsidRDefault="00E568CB" w14:paraId="424FC958" w14:textId="15666035">
      <w:pPr>
        <w:pStyle w:val="zGTitle12"/>
      </w:pPr>
      <w:r>
        <w:br w:type="page"/>
      </w:r>
    </w:p>
    <w:p w:rsidR="00C0145A" w:rsidP="00C0145A" w:rsidRDefault="00C0145A" w14:paraId="28E0F252" w14:textId="42548B7C">
      <w:pPr>
        <w:pStyle w:val="zGTitleExhibit"/>
      </w:pPr>
      <w:bookmarkStart w:name="_Toc168573789" w:id="347"/>
      <w:bookmarkStart w:name="_Toc226724856" w:id="348"/>
      <w:r w:rsidRPr="00A80C32">
        <w:lastRenderedPageBreak/>
        <w:t>E</w:t>
      </w:r>
      <w:r>
        <w:t>xhibit</w:t>
      </w:r>
      <w:r w:rsidRPr="00A80C32">
        <w:t xml:space="preserve"> </w:t>
      </w:r>
      <w:r w:rsidR="00E73DAE">
        <w:t>H</w:t>
      </w:r>
      <w:r w:rsidRPr="00A80C32" w:rsidR="00E73DAE">
        <w:t xml:space="preserve"> </w:t>
      </w:r>
      <w:r w:rsidRPr="00A80C32">
        <w:t>–</w:t>
      </w:r>
      <w:r w:rsidR="00C23E4E">
        <w:t xml:space="preserve"> </w:t>
      </w:r>
      <w:r>
        <w:t>Non-Price</w:t>
      </w:r>
      <w:r w:rsidRPr="00A80C32">
        <w:t xml:space="preserve"> C</w:t>
      </w:r>
      <w:r>
        <w:t>onsiderations</w:t>
      </w:r>
      <w:bookmarkEnd w:id="347"/>
      <w:bookmarkEnd w:id="348"/>
    </w:p>
    <w:p w:rsidRPr="00896B11" w:rsidR="00C0145A" w:rsidP="00090A41" w:rsidRDefault="00C0145A" w14:paraId="58BCF56D" w14:textId="1699A7C8">
      <w:pPr>
        <w:pStyle w:val="BodyText"/>
        <w:jc w:val="both"/>
        <w:rPr>
          <w:w w:val="0"/>
        </w:rPr>
      </w:pPr>
      <w:r w:rsidRPr="00CF3CFB">
        <w:t>Although</w:t>
      </w:r>
      <w:r w:rsidRPr="00194334">
        <w:rPr>
          <w:w w:val="0"/>
        </w:rPr>
        <w:t xml:space="preserve"> most of the evaluation will focus on price and </w:t>
      </w:r>
      <w:r w:rsidRPr="00896B11">
        <w:rPr>
          <w:w w:val="0"/>
        </w:rPr>
        <w:t xml:space="preserve">reliability considerations, GPC will consider non-price attributes when selecting the winning portfolio of </w:t>
      </w:r>
      <w:r w:rsidRPr="00896B11" w:rsidR="00394FD2">
        <w:rPr>
          <w:w w:val="0"/>
        </w:rPr>
        <w:t>Submissions</w:t>
      </w:r>
      <w:r w:rsidRPr="00896B11">
        <w:rPr>
          <w:w w:val="0"/>
        </w:rPr>
        <w:t>. GPC reserves the right</w:t>
      </w:r>
      <w:r w:rsidRPr="00896B11" w:rsidR="0039308D">
        <w:rPr>
          <w:w w:val="0"/>
        </w:rPr>
        <w:t>, in consultation with Staff and the IE,</w:t>
      </w:r>
      <w:r w:rsidRPr="00896B11">
        <w:rPr>
          <w:w w:val="0"/>
        </w:rPr>
        <w:t xml:space="preserve"> to convert any of the items included in this Exhibit </w:t>
      </w:r>
      <w:r w:rsidRPr="00896B11" w:rsidR="00BC117D">
        <w:rPr>
          <w:w w:val="0"/>
        </w:rPr>
        <w:t>H (</w:t>
      </w:r>
      <w:r w:rsidRPr="00896B11" w:rsidR="00BC117D">
        <w:rPr>
          <w:i/>
          <w:w w:val="0"/>
        </w:rPr>
        <w:t>Non-Price Considerations</w:t>
      </w:r>
      <w:r w:rsidRPr="00896B11" w:rsidR="00BC117D">
        <w:rPr>
          <w:w w:val="0"/>
        </w:rPr>
        <w:t xml:space="preserve">) </w:t>
      </w:r>
      <w:r w:rsidRPr="00896B11">
        <w:rPr>
          <w:w w:val="0"/>
        </w:rPr>
        <w:t>into appropriate price and cost factors applied consistently with</w:t>
      </w:r>
      <w:r w:rsidRPr="00896B11" w:rsidR="00F46C2F">
        <w:rPr>
          <w:w w:val="0"/>
        </w:rPr>
        <w:t>in</w:t>
      </w:r>
      <w:r w:rsidRPr="00896B11">
        <w:rPr>
          <w:w w:val="0"/>
        </w:rPr>
        <w:t xml:space="preserve"> the overall evaluation framework and to all </w:t>
      </w:r>
      <w:r w:rsidRPr="00896B11" w:rsidR="00017E5E">
        <w:rPr>
          <w:w w:val="0"/>
        </w:rPr>
        <w:t>Submissions</w:t>
      </w:r>
      <w:r w:rsidRPr="00896B11">
        <w:rPr>
          <w:w w:val="0"/>
        </w:rPr>
        <w:t xml:space="preserve"> on a non-discriminatory basis.</w:t>
      </w:r>
    </w:p>
    <w:p w:rsidRPr="00194334" w:rsidR="00C0145A" w:rsidP="00090A41" w:rsidRDefault="00C0145A" w14:paraId="642034EE" w14:textId="3F500CB3">
      <w:pPr>
        <w:pStyle w:val="BodyText"/>
        <w:jc w:val="both"/>
        <w:rPr>
          <w:w w:val="0"/>
        </w:rPr>
      </w:pPr>
      <w:r w:rsidRPr="00896B11">
        <w:rPr>
          <w:w w:val="0"/>
        </w:rPr>
        <w:t xml:space="preserve">The </w:t>
      </w:r>
      <w:r w:rsidRPr="00896B11">
        <w:t>following</w:t>
      </w:r>
      <w:r w:rsidRPr="00896B11">
        <w:rPr>
          <w:w w:val="0"/>
        </w:rPr>
        <w:t xml:space="preserve"> attributes</w:t>
      </w:r>
      <w:r w:rsidRPr="00896B11" w:rsidR="00C77D2A">
        <w:rPr>
          <w:w w:val="0"/>
        </w:rPr>
        <w:t>, as applicable,</w:t>
      </w:r>
      <w:r w:rsidRPr="00896B11">
        <w:rPr>
          <w:w w:val="0"/>
        </w:rPr>
        <w:t xml:space="preserve"> are expected to form the primary basis for the non-price evaluations that will be considered for the most competitiv</w:t>
      </w:r>
      <w:r w:rsidRPr="00194334">
        <w:rPr>
          <w:w w:val="0"/>
        </w:rPr>
        <w:t xml:space="preserve">e </w:t>
      </w:r>
      <w:r w:rsidR="003B701C">
        <w:rPr>
          <w:w w:val="0"/>
        </w:rPr>
        <w:t>Submissions</w:t>
      </w:r>
      <w:r w:rsidRPr="00194334">
        <w:rPr>
          <w:w w:val="0"/>
        </w:rPr>
        <w:t xml:space="preserve">. </w:t>
      </w:r>
      <w:r>
        <w:rPr>
          <w:w w:val="0"/>
        </w:rPr>
        <w:t>GPC</w:t>
      </w:r>
      <w:r w:rsidRPr="00194334">
        <w:rPr>
          <w:w w:val="0"/>
        </w:rPr>
        <w:t xml:space="preserve"> has attempted to identify as completely as possible non-price considerations that could impact </w:t>
      </w:r>
      <w:r w:rsidR="003B701C">
        <w:rPr>
          <w:w w:val="0"/>
        </w:rPr>
        <w:t>Submission</w:t>
      </w:r>
      <w:r w:rsidRPr="00194334">
        <w:rPr>
          <w:w w:val="0"/>
        </w:rPr>
        <w:t xml:space="preserve"> evaluation. </w:t>
      </w:r>
      <w:r w:rsidR="000872E8">
        <w:rPr>
          <w:w w:val="0"/>
        </w:rPr>
        <w:t>GPC</w:t>
      </w:r>
      <w:r w:rsidRPr="00194334">
        <w:rPr>
          <w:w w:val="0"/>
        </w:rPr>
        <w:t xml:space="preserve"> may </w:t>
      </w:r>
      <w:r>
        <w:rPr>
          <w:w w:val="0"/>
        </w:rPr>
        <w:t>also</w:t>
      </w:r>
      <w:r w:rsidRPr="00194334">
        <w:rPr>
          <w:w w:val="0"/>
        </w:rPr>
        <w:t xml:space="preserve"> determine</w:t>
      </w:r>
      <w:r>
        <w:rPr>
          <w:w w:val="0"/>
        </w:rPr>
        <w:t xml:space="preserve"> </w:t>
      </w:r>
      <w:r w:rsidRPr="00194334">
        <w:rPr>
          <w:w w:val="0"/>
        </w:rPr>
        <w:t xml:space="preserve">that other aspects of a </w:t>
      </w:r>
      <w:r w:rsidR="000872E8">
        <w:rPr>
          <w:w w:val="0"/>
        </w:rPr>
        <w:t>Submission</w:t>
      </w:r>
      <w:r w:rsidRPr="00194334">
        <w:rPr>
          <w:w w:val="0"/>
        </w:rPr>
        <w:t xml:space="preserve"> negatively impact the overall </w:t>
      </w:r>
      <w:r w:rsidR="000872E8">
        <w:rPr>
          <w:w w:val="0"/>
        </w:rPr>
        <w:t>Submission</w:t>
      </w:r>
      <w:r w:rsidRPr="00194334">
        <w:rPr>
          <w:w w:val="0"/>
        </w:rPr>
        <w:t xml:space="preserve"> value. In such case, to the extent practicable, the </w:t>
      </w:r>
      <w:r w:rsidR="005F6C02">
        <w:rPr>
          <w:w w:val="0"/>
        </w:rPr>
        <w:t>IE</w:t>
      </w:r>
      <w:r w:rsidRPr="00194334">
        <w:rPr>
          <w:w w:val="0"/>
        </w:rPr>
        <w:t xml:space="preserve"> </w:t>
      </w:r>
      <w:r>
        <w:rPr>
          <w:w w:val="0"/>
        </w:rPr>
        <w:t>may</w:t>
      </w:r>
      <w:r w:rsidRPr="00194334">
        <w:rPr>
          <w:w w:val="0"/>
        </w:rPr>
        <w:t xml:space="preserve"> </w:t>
      </w:r>
      <w:r w:rsidR="005F6C02">
        <w:rPr>
          <w:w w:val="0"/>
        </w:rPr>
        <w:t>inform Participant</w:t>
      </w:r>
      <w:r w:rsidRPr="00194334">
        <w:rPr>
          <w:w w:val="0"/>
        </w:rPr>
        <w:t xml:space="preserve"> of the concern and </w:t>
      </w:r>
      <w:r w:rsidR="005F6C02">
        <w:rPr>
          <w:w w:val="0"/>
        </w:rPr>
        <w:t>provide</w:t>
      </w:r>
      <w:r w:rsidRPr="00194334">
        <w:rPr>
          <w:w w:val="0"/>
        </w:rPr>
        <w:t xml:space="preserve"> </w:t>
      </w:r>
      <w:r w:rsidR="00035220">
        <w:rPr>
          <w:w w:val="0"/>
        </w:rPr>
        <w:t>to Participant</w:t>
      </w:r>
      <w:r w:rsidRPr="00194334">
        <w:rPr>
          <w:w w:val="0"/>
        </w:rPr>
        <w:t xml:space="preserve"> an opportunity to mitigate or cure the concern.</w:t>
      </w:r>
    </w:p>
    <w:p w:rsidRPr="004E1FBB" w:rsidR="00C0145A" w:rsidP="00C0145A" w:rsidRDefault="008B5AD9" w14:paraId="429B829A" w14:textId="0F65A9B7">
      <w:pPr>
        <w:pStyle w:val="BodyText"/>
        <w:rPr>
          <w:w w:val="0"/>
          <w:u w:val="single"/>
        </w:rPr>
      </w:pPr>
      <w:bookmarkStart w:name="_DV_M173" w:id="349"/>
      <w:bookmarkEnd w:id="349"/>
      <w:r>
        <w:rPr>
          <w:w w:val="0"/>
          <w:u w:val="single"/>
        </w:rPr>
        <w:t>Participant</w:t>
      </w:r>
      <w:r w:rsidRPr="004E1FBB" w:rsidR="00C0145A">
        <w:rPr>
          <w:w w:val="0"/>
          <w:u w:val="single"/>
        </w:rPr>
        <w:t xml:space="preserve"> Qualifications</w:t>
      </w:r>
      <w:r w:rsidR="00C0145A">
        <w:rPr>
          <w:w w:val="0"/>
          <w:u w:val="single"/>
        </w:rPr>
        <w:t xml:space="preserve"> and Portfolio Considerations</w:t>
      </w:r>
    </w:p>
    <w:p w:rsidRPr="00481728" w:rsidR="00C0145A" w:rsidP="00C72291" w:rsidRDefault="00C0145A" w14:paraId="62EE1640" w14:textId="34A9B973">
      <w:pPr>
        <w:pStyle w:val="zGNormal"/>
        <w:numPr>
          <w:ilvl w:val="0"/>
          <w:numId w:val="38"/>
        </w:numPr>
      </w:pPr>
      <w:bookmarkStart w:name="_DV_M174" w:id="350"/>
      <w:bookmarkEnd w:id="350"/>
      <w:r w:rsidRPr="00CC05E2">
        <w:t>Financial</w:t>
      </w:r>
      <w:r w:rsidRPr="00481728">
        <w:t xml:space="preserve"> strength and credit rating of </w:t>
      </w:r>
      <w:r>
        <w:t>Bidder</w:t>
      </w:r>
      <w:r w:rsidRPr="00481728">
        <w:t xml:space="preserve"> and </w:t>
      </w:r>
      <w:r>
        <w:t>Seller G</w:t>
      </w:r>
      <w:r w:rsidRPr="00481728">
        <w:t>uarantor, if applicable</w:t>
      </w:r>
    </w:p>
    <w:p w:rsidRPr="00481728" w:rsidR="00C0145A" w:rsidP="00C72291" w:rsidRDefault="00C0145A" w14:paraId="62D879F4" w14:textId="0E1C0002">
      <w:pPr>
        <w:pStyle w:val="zGNormal"/>
        <w:numPr>
          <w:ilvl w:val="0"/>
          <w:numId w:val="38"/>
        </w:numPr>
      </w:pPr>
      <w:bookmarkStart w:name="_DV_M175" w:id="351"/>
      <w:bookmarkStart w:name="_DV_M176" w:id="352"/>
      <w:bookmarkEnd w:id="351"/>
      <w:bookmarkEnd w:id="352"/>
      <w:r w:rsidRPr="008D4641">
        <w:t>Financial structure of project (</w:t>
      </w:r>
      <w:r w:rsidRPr="008D4641" w:rsidR="00310990">
        <w:t xml:space="preserve">e.g., </w:t>
      </w:r>
      <w:r w:rsidRPr="008D4641">
        <w:t>project financed, non-recourse)</w:t>
      </w:r>
    </w:p>
    <w:p w:rsidRPr="002A32FF" w:rsidR="00C0145A" w:rsidP="00C72291" w:rsidRDefault="00C0145A" w14:paraId="25CB6447" w14:textId="77777777">
      <w:pPr>
        <w:pStyle w:val="zGNormal"/>
        <w:numPr>
          <w:ilvl w:val="0"/>
          <w:numId w:val="38"/>
        </w:numPr>
      </w:pPr>
      <w:r w:rsidRPr="00194334">
        <w:t>Technical competence (development and operation</w:t>
      </w:r>
      <w:r>
        <w:t>al experience</w:t>
      </w:r>
      <w:r w:rsidRPr="00194334">
        <w:t>)</w:t>
      </w:r>
      <w:bookmarkStart w:name="_DV_M177" w:id="353"/>
      <w:bookmarkEnd w:id="353"/>
    </w:p>
    <w:p w:rsidRPr="001E7B22" w:rsidR="00C0145A" w:rsidP="00C72291" w:rsidRDefault="00C0145A" w14:paraId="06D2BB15" w14:textId="77777777">
      <w:pPr>
        <w:pStyle w:val="zGNormal"/>
        <w:numPr>
          <w:ilvl w:val="0"/>
          <w:numId w:val="38"/>
        </w:numPr>
      </w:pPr>
      <w:r>
        <w:t>Portfolio and technology diversity</w:t>
      </w:r>
    </w:p>
    <w:p w:rsidR="00C0145A" w:rsidP="00C72291" w:rsidRDefault="00C0145A" w14:paraId="5D5FCC73" w14:textId="6EA55F6F">
      <w:pPr>
        <w:pStyle w:val="zGNormal"/>
        <w:numPr>
          <w:ilvl w:val="0"/>
          <w:numId w:val="38"/>
        </w:numPr>
      </w:pPr>
      <w:r>
        <w:t>Remaining useful life of existing Facility, if applicable</w:t>
      </w:r>
    </w:p>
    <w:p w:rsidRPr="004E1FBB" w:rsidR="00C0145A" w:rsidP="00C0145A" w:rsidRDefault="00C0145A" w14:paraId="3F333DFB" w14:textId="77777777">
      <w:pPr>
        <w:pStyle w:val="ListBullet5"/>
        <w:numPr>
          <w:ilvl w:val="0"/>
          <w:numId w:val="0"/>
        </w:numPr>
        <w:tabs>
          <w:tab w:val="left" w:pos="1440"/>
        </w:tabs>
        <w:ind w:left="1800"/>
        <w:rPr>
          <w:rFonts w:cs="Arial"/>
        </w:rPr>
      </w:pPr>
    </w:p>
    <w:p w:rsidRPr="004E1FBB" w:rsidR="00C0145A" w:rsidP="00C0145A" w:rsidRDefault="00C0145A" w14:paraId="2BDD96BC" w14:textId="77777777">
      <w:pPr>
        <w:pStyle w:val="BodyText"/>
        <w:rPr>
          <w:w w:val="0"/>
          <w:u w:val="single"/>
        </w:rPr>
      </w:pPr>
      <w:bookmarkStart w:name="_DV_M178" w:id="354"/>
      <w:bookmarkStart w:name="_DV_M179" w:id="355"/>
      <w:bookmarkEnd w:id="354"/>
      <w:bookmarkEnd w:id="355"/>
      <w:r w:rsidRPr="004E1FBB">
        <w:rPr>
          <w:w w:val="0"/>
          <w:u w:val="single"/>
        </w:rPr>
        <w:t>Schedule for Development of New Resources</w:t>
      </w:r>
    </w:p>
    <w:p w:rsidRPr="00194334" w:rsidR="00C0145A" w:rsidP="00C72291" w:rsidRDefault="00C0145A" w14:paraId="6EEC67E3" w14:textId="77777777">
      <w:pPr>
        <w:pStyle w:val="zGNormal"/>
        <w:numPr>
          <w:ilvl w:val="0"/>
          <w:numId w:val="39"/>
        </w:numPr>
      </w:pPr>
      <w:r w:rsidRPr="00194334">
        <w:t>Reasonableness</w:t>
      </w:r>
    </w:p>
    <w:p w:rsidRPr="00194334" w:rsidR="00C0145A" w:rsidP="00C72291" w:rsidRDefault="00C0145A" w14:paraId="7E5A5524" w14:textId="77777777">
      <w:pPr>
        <w:pStyle w:val="zGNormal"/>
        <w:numPr>
          <w:ilvl w:val="0"/>
          <w:numId w:val="39"/>
        </w:numPr>
      </w:pPr>
      <w:r w:rsidRPr="00194334">
        <w:t xml:space="preserve">Contingencies </w:t>
      </w:r>
    </w:p>
    <w:p w:rsidR="00C0145A" w:rsidP="00C72291" w:rsidRDefault="00C0145A" w14:paraId="6A8132A6" w14:textId="77777777">
      <w:pPr>
        <w:pStyle w:val="zGNormal"/>
        <w:numPr>
          <w:ilvl w:val="0"/>
          <w:numId w:val="39"/>
        </w:numPr>
      </w:pPr>
      <w:bookmarkStart w:name="_DV_M182" w:id="356"/>
      <w:bookmarkEnd w:id="356"/>
      <w:r w:rsidRPr="00194334">
        <w:t>Current developmental status of the project</w:t>
      </w:r>
    </w:p>
    <w:p w:rsidR="00C0145A" w:rsidP="00C72291" w:rsidRDefault="00C0145A" w14:paraId="7980EBC9" w14:textId="43BE47BB">
      <w:pPr>
        <w:pStyle w:val="zGNormal"/>
        <w:numPr>
          <w:ilvl w:val="0"/>
          <w:numId w:val="39"/>
        </w:numPr>
      </w:pPr>
      <w:r>
        <w:t xml:space="preserve">Status of necessary </w:t>
      </w:r>
      <w:r w:rsidR="00796C36">
        <w:t>activities</w:t>
      </w:r>
      <w:r>
        <w:t xml:space="preserve"> (</w:t>
      </w:r>
      <w:r w:rsidRPr="00B97DAA">
        <w:t>e.g.</w:t>
      </w:r>
      <w:r>
        <w:t xml:space="preserve">, </w:t>
      </w:r>
      <w:r w:rsidRPr="008D4641">
        <w:t>equipment orders</w:t>
      </w:r>
      <w:r w:rsidRPr="008D4641" w:rsidR="00F656B0">
        <w:t xml:space="preserve"> and</w:t>
      </w:r>
      <w:r w:rsidR="00F656B0">
        <w:t xml:space="preserve"> </w:t>
      </w:r>
      <w:r>
        <w:t>leases</w:t>
      </w:r>
      <w:r w:rsidR="00B630AF">
        <w:t xml:space="preserve"> or </w:t>
      </w:r>
      <w:r>
        <w:t>options for land)</w:t>
      </w:r>
    </w:p>
    <w:p w:rsidR="00C0145A" w:rsidP="00C0145A" w:rsidRDefault="00C0145A" w14:paraId="61E263EC" w14:textId="77777777">
      <w:pPr>
        <w:pStyle w:val="ListBullet5"/>
        <w:numPr>
          <w:ilvl w:val="0"/>
          <w:numId w:val="0"/>
        </w:numPr>
        <w:ind w:left="1800"/>
      </w:pPr>
    </w:p>
    <w:p w:rsidRPr="004E1FBB" w:rsidR="00C0145A" w:rsidP="00C0145A" w:rsidRDefault="00C0145A" w14:paraId="45202FC6" w14:textId="56AA71C7">
      <w:pPr>
        <w:pStyle w:val="BodyText"/>
        <w:rPr>
          <w:w w:val="0"/>
          <w:u w:val="single"/>
        </w:rPr>
      </w:pPr>
      <w:bookmarkStart w:name="_DV_M183" w:id="357"/>
      <w:bookmarkStart w:name="_DV_M184" w:id="358"/>
      <w:bookmarkStart w:name="_DV_M185" w:id="359"/>
      <w:bookmarkEnd w:id="357"/>
      <w:bookmarkEnd w:id="358"/>
      <w:bookmarkEnd w:id="359"/>
      <w:r w:rsidRPr="004E1FBB">
        <w:rPr>
          <w:w w:val="0"/>
          <w:u w:val="single"/>
        </w:rPr>
        <w:t xml:space="preserve">Resource </w:t>
      </w:r>
      <w:r>
        <w:rPr>
          <w:w w:val="0"/>
          <w:u w:val="single"/>
        </w:rPr>
        <w:t>Attributes (as applicable)</w:t>
      </w:r>
    </w:p>
    <w:p w:rsidRPr="00194334" w:rsidR="00C0145A" w:rsidP="00C72291" w:rsidRDefault="00C0145A" w14:paraId="7ED58D00" w14:textId="77777777">
      <w:pPr>
        <w:pStyle w:val="zGNormal"/>
        <w:numPr>
          <w:ilvl w:val="0"/>
          <w:numId w:val="40"/>
        </w:numPr>
      </w:pPr>
      <w:bookmarkStart w:name="_DV_M186" w:id="360"/>
      <w:bookmarkEnd w:id="360"/>
      <w:r w:rsidRPr="00194334">
        <w:t>Lead time for dispatch schedules</w:t>
      </w:r>
    </w:p>
    <w:p w:rsidRPr="00194334" w:rsidR="00C0145A" w:rsidP="00C72291" w:rsidRDefault="00C0145A" w14:paraId="618F438A" w14:textId="77777777">
      <w:pPr>
        <w:pStyle w:val="zGNormal"/>
        <w:numPr>
          <w:ilvl w:val="0"/>
          <w:numId w:val="40"/>
        </w:numPr>
      </w:pPr>
      <w:bookmarkStart w:name="_DV_M187" w:id="361"/>
      <w:bookmarkEnd w:id="361"/>
      <w:r w:rsidRPr="00194334">
        <w:t>Ability to change schedules daily/hourly</w:t>
      </w:r>
    </w:p>
    <w:p w:rsidRPr="00194334" w:rsidR="00C0145A" w:rsidP="00C72291" w:rsidRDefault="00C0145A" w14:paraId="501EFFCA" w14:textId="77777777">
      <w:pPr>
        <w:pStyle w:val="zGNormal"/>
        <w:numPr>
          <w:ilvl w:val="0"/>
          <w:numId w:val="40"/>
        </w:numPr>
      </w:pPr>
      <w:r>
        <w:t>Ability to q</w:t>
      </w:r>
      <w:r w:rsidRPr="00194334">
        <w:t>uick start or curtail</w:t>
      </w:r>
    </w:p>
    <w:p w:rsidRPr="00194334" w:rsidR="00C0145A" w:rsidP="00C72291" w:rsidRDefault="00C0145A" w14:paraId="5047CF7C" w14:textId="77777777">
      <w:pPr>
        <w:pStyle w:val="zGNormal"/>
        <w:numPr>
          <w:ilvl w:val="0"/>
          <w:numId w:val="40"/>
        </w:numPr>
      </w:pPr>
      <w:r w:rsidRPr="00194334">
        <w:t>Minimum schedule and downtime</w:t>
      </w:r>
    </w:p>
    <w:p w:rsidRPr="00194334" w:rsidR="00C0145A" w:rsidP="00C72291" w:rsidRDefault="00C0145A" w14:paraId="6DEF9F7C" w14:textId="77777777">
      <w:pPr>
        <w:pStyle w:val="zGNormal"/>
        <w:numPr>
          <w:ilvl w:val="0"/>
          <w:numId w:val="40"/>
        </w:numPr>
      </w:pPr>
      <w:bookmarkStart w:name="_DV_M190" w:id="362"/>
      <w:bookmarkEnd w:id="362"/>
      <w:r w:rsidRPr="00194334">
        <w:t xml:space="preserve">Minimum </w:t>
      </w:r>
      <w:r>
        <w:t>operating level</w:t>
      </w:r>
    </w:p>
    <w:p w:rsidRPr="00194334" w:rsidR="00C0145A" w:rsidP="00C72291" w:rsidRDefault="00C0145A" w14:paraId="1CC65747" w14:textId="77777777">
      <w:pPr>
        <w:pStyle w:val="zGNormal"/>
        <w:numPr>
          <w:ilvl w:val="0"/>
          <w:numId w:val="40"/>
        </w:numPr>
      </w:pPr>
      <w:r w:rsidRPr="00194334">
        <w:t>Dispatchability</w:t>
      </w:r>
      <w:r>
        <w:t xml:space="preserve"> characteristics</w:t>
      </w:r>
    </w:p>
    <w:p w:rsidR="00C0145A" w:rsidP="00C72291" w:rsidRDefault="00C0145A" w14:paraId="5AE97649" w14:textId="77777777">
      <w:pPr>
        <w:pStyle w:val="zGNormal"/>
        <w:numPr>
          <w:ilvl w:val="0"/>
          <w:numId w:val="40"/>
        </w:numPr>
      </w:pPr>
      <w:r>
        <w:t>Blackstart capability</w:t>
      </w:r>
    </w:p>
    <w:p w:rsidR="00C0145A" w:rsidP="00C72291" w:rsidRDefault="00C0145A" w14:paraId="496BB5FF" w14:textId="77777777">
      <w:pPr>
        <w:pStyle w:val="zGNormal"/>
        <w:numPr>
          <w:ilvl w:val="0"/>
          <w:numId w:val="40"/>
        </w:numPr>
      </w:pPr>
      <w:r w:rsidRPr="002E715C">
        <w:t>Location of Facility</w:t>
      </w:r>
    </w:p>
    <w:p w:rsidRPr="00194334" w:rsidR="00C0145A" w:rsidP="00C0145A" w:rsidRDefault="00C0145A" w14:paraId="4431D932" w14:textId="77777777">
      <w:pPr>
        <w:pStyle w:val="ListBullet5"/>
        <w:numPr>
          <w:ilvl w:val="0"/>
          <w:numId w:val="0"/>
        </w:numPr>
        <w:ind w:left="1800"/>
      </w:pPr>
    </w:p>
    <w:p w:rsidRPr="004E1FBB" w:rsidR="00C0145A" w:rsidP="00C0145A" w:rsidRDefault="00C0145A" w14:paraId="476619AC" w14:textId="77777777">
      <w:pPr>
        <w:pStyle w:val="BodyText"/>
        <w:rPr>
          <w:w w:val="0"/>
          <w:u w:val="single"/>
        </w:rPr>
      </w:pPr>
      <w:r w:rsidRPr="004E1FBB">
        <w:rPr>
          <w:w w:val="0"/>
          <w:u w:val="single"/>
        </w:rPr>
        <w:t>Fuel and Energy</w:t>
      </w:r>
    </w:p>
    <w:p w:rsidR="00C0145A" w:rsidP="00C72291" w:rsidRDefault="00C0145A" w14:paraId="32F3B267" w14:textId="7E884876">
      <w:pPr>
        <w:pStyle w:val="zGNormal"/>
        <w:numPr>
          <w:ilvl w:val="0"/>
          <w:numId w:val="41"/>
        </w:numPr>
      </w:pPr>
      <w:r w:rsidRPr="008D4641">
        <w:t xml:space="preserve">Tolling agreement and fuel contract </w:t>
      </w:r>
      <w:r w:rsidRPr="008D4641" w:rsidR="003E725A">
        <w:t>assignability</w:t>
      </w:r>
    </w:p>
    <w:p w:rsidRPr="00194334" w:rsidR="00C0145A" w:rsidP="00C72291" w:rsidRDefault="00C0145A" w14:paraId="4A0FE7DE" w14:textId="77777777">
      <w:pPr>
        <w:pStyle w:val="zGNormal"/>
        <w:numPr>
          <w:ilvl w:val="0"/>
          <w:numId w:val="41"/>
        </w:numPr>
      </w:pPr>
      <w:r w:rsidRPr="00194334">
        <w:t>Type of fuel</w:t>
      </w:r>
    </w:p>
    <w:p w:rsidRPr="00194334" w:rsidR="00C0145A" w:rsidP="00C72291" w:rsidRDefault="00C0145A" w14:paraId="5F3F104E" w14:textId="77777777">
      <w:pPr>
        <w:pStyle w:val="zGNormal"/>
        <w:numPr>
          <w:ilvl w:val="0"/>
          <w:numId w:val="41"/>
        </w:numPr>
      </w:pPr>
      <w:r w:rsidRPr="00194334">
        <w:t>Risk of fuel supply interruption</w:t>
      </w:r>
    </w:p>
    <w:p w:rsidRPr="00194334" w:rsidR="00C0145A" w:rsidP="00C72291" w:rsidRDefault="00DB11FC" w14:paraId="11616651" w14:textId="4D50D08D">
      <w:pPr>
        <w:pStyle w:val="zGNormal"/>
        <w:numPr>
          <w:ilvl w:val="0"/>
          <w:numId w:val="41"/>
        </w:numPr>
      </w:pPr>
      <w:r w:rsidRPr="008D4641">
        <w:t>Fuel</w:t>
      </w:r>
      <w:r>
        <w:t xml:space="preserve"> p</w:t>
      </w:r>
      <w:r w:rsidRPr="00194334" w:rsidR="00C0145A">
        <w:t>rice risk</w:t>
      </w:r>
    </w:p>
    <w:p w:rsidRPr="00194334" w:rsidR="00C0145A" w:rsidP="00C72291" w:rsidRDefault="00C0145A" w14:paraId="609EED11" w14:textId="77777777">
      <w:pPr>
        <w:pStyle w:val="zGNormal"/>
        <w:numPr>
          <w:ilvl w:val="0"/>
          <w:numId w:val="41"/>
        </w:numPr>
      </w:pPr>
      <w:r w:rsidRPr="00194334">
        <w:t>Fuel</w:t>
      </w:r>
      <w:r>
        <w:t xml:space="preserve"> o</w:t>
      </w:r>
      <w:r w:rsidRPr="00194334">
        <w:t>il storage and replenishment capabilities</w:t>
      </w:r>
      <w:r w:rsidRPr="00194334">
        <w:rPr>
          <w:b/>
        </w:rPr>
        <w:t xml:space="preserve"> </w:t>
      </w:r>
    </w:p>
    <w:p w:rsidR="00C0145A" w:rsidP="00C72291" w:rsidRDefault="00C0145A" w14:paraId="4BF9957E" w14:textId="77777777">
      <w:pPr>
        <w:pStyle w:val="zGNormal"/>
        <w:numPr>
          <w:ilvl w:val="0"/>
          <w:numId w:val="41"/>
        </w:numPr>
      </w:pPr>
      <w:r w:rsidRPr="00194334">
        <w:t>Deficiency in fuel oil operation permit hours</w:t>
      </w:r>
    </w:p>
    <w:p w:rsidR="00C0145A" w:rsidP="00C72291" w:rsidRDefault="00C0145A" w14:paraId="40E8E754" w14:textId="77777777">
      <w:pPr>
        <w:pStyle w:val="zGNormal"/>
        <w:numPr>
          <w:ilvl w:val="0"/>
          <w:numId w:val="41"/>
        </w:numPr>
      </w:pPr>
      <w:r>
        <w:t>Energy storage replenishment capabilities</w:t>
      </w:r>
    </w:p>
    <w:p w:rsidR="00C0145A" w:rsidP="00C0145A" w:rsidRDefault="00C0145A" w14:paraId="41FF5237" w14:textId="77777777">
      <w:pPr>
        <w:pStyle w:val="ListBullet5"/>
        <w:numPr>
          <w:ilvl w:val="0"/>
          <w:numId w:val="0"/>
        </w:numPr>
        <w:ind w:left="1800"/>
      </w:pPr>
      <w:bookmarkStart w:name="_DV_M198" w:id="363"/>
      <w:bookmarkEnd w:id="363"/>
    </w:p>
    <w:p w:rsidRPr="004E1FBB" w:rsidR="00C0145A" w:rsidP="00C0145A" w:rsidRDefault="00C0145A" w14:paraId="7B01D381" w14:textId="77777777">
      <w:pPr>
        <w:pStyle w:val="BodyText"/>
        <w:rPr>
          <w:w w:val="0"/>
          <w:u w:val="single"/>
        </w:rPr>
      </w:pPr>
      <w:r w:rsidRPr="004E1FBB">
        <w:rPr>
          <w:w w:val="0"/>
          <w:u w:val="single"/>
        </w:rPr>
        <w:t>Environmental Impact</w:t>
      </w:r>
    </w:p>
    <w:p w:rsidR="00C0145A" w:rsidP="00C72291" w:rsidRDefault="00C0145A" w14:paraId="101BFFAA" w14:textId="77777777">
      <w:pPr>
        <w:pStyle w:val="zGNormal"/>
        <w:numPr>
          <w:ilvl w:val="0"/>
          <w:numId w:val="42"/>
        </w:numPr>
      </w:pPr>
      <w:r w:rsidRPr="008D4641">
        <w:t>Particulate and air emissions</w:t>
      </w:r>
    </w:p>
    <w:p w:rsidRPr="00194334" w:rsidR="00C0145A" w:rsidP="00C72291" w:rsidRDefault="00722E4B" w14:paraId="1D2BE3B8" w14:textId="305D8A77">
      <w:pPr>
        <w:pStyle w:val="zGNormal"/>
        <w:numPr>
          <w:ilvl w:val="0"/>
          <w:numId w:val="42"/>
        </w:numPr>
      </w:pPr>
      <w:r w:rsidRPr="008D4641">
        <w:t>Environmental</w:t>
      </w:r>
      <w:r w:rsidRPr="008D4641" w:rsidR="00C0145A">
        <w:t xml:space="preserve"> compliance strategy</w:t>
      </w:r>
    </w:p>
    <w:p w:rsidRPr="00194334" w:rsidR="00C0145A" w:rsidP="00C72291" w:rsidRDefault="00C0145A" w14:paraId="37CBBDD8" w14:textId="77777777">
      <w:pPr>
        <w:pStyle w:val="zGNormal"/>
        <w:numPr>
          <w:ilvl w:val="0"/>
          <w:numId w:val="42"/>
        </w:numPr>
      </w:pPr>
      <w:r w:rsidRPr="00194334">
        <w:t xml:space="preserve">Toxic release inventory emissions in the region </w:t>
      </w:r>
    </w:p>
    <w:p w:rsidRPr="00194334" w:rsidR="00C0145A" w:rsidP="00C72291" w:rsidRDefault="00C0145A" w14:paraId="1E3EE38F" w14:textId="77777777">
      <w:pPr>
        <w:pStyle w:val="zGNormal"/>
        <w:numPr>
          <w:ilvl w:val="0"/>
          <w:numId w:val="42"/>
        </w:numPr>
      </w:pPr>
      <w:r w:rsidRPr="00194334">
        <w:lastRenderedPageBreak/>
        <w:t>Future permitting restrictions in the region for other industrial development</w:t>
      </w:r>
    </w:p>
    <w:p w:rsidR="00C0145A" w:rsidP="00C72291" w:rsidRDefault="00C0145A" w14:paraId="6DACA17D" w14:textId="77777777">
      <w:pPr>
        <w:pStyle w:val="zGNormal"/>
        <w:numPr>
          <w:ilvl w:val="0"/>
          <w:numId w:val="42"/>
        </w:numPr>
      </w:pPr>
      <w:r w:rsidRPr="00194334">
        <w:t>Water requirement</w:t>
      </w:r>
      <w:r>
        <w:t>s</w:t>
      </w:r>
    </w:p>
    <w:p w:rsidR="00C0145A" w:rsidP="00C72291" w:rsidRDefault="00C0145A" w14:paraId="12BC2FA0" w14:textId="77777777">
      <w:pPr>
        <w:pStyle w:val="zGNormal"/>
        <w:numPr>
          <w:ilvl w:val="0"/>
          <w:numId w:val="42"/>
        </w:numPr>
      </w:pPr>
      <w:r>
        <w:t>Endangered species mitigation</w:t>
      </w:r>
    </w:p>
    <w:p w:rsidR="00C0145A" w:rsidP="00C72291" w:rsidRDefault="00C0145A" w14:paraId="587BC04D" w14:textId="77777777">
      <w:pPr>
        <w:pStyle w:val="zGNormal"/>
        <w:numPr>
          <w:ilvl w:val="0"/>
          <w:numId w:val="42"/>
        </w:numPr>
      </w:pPr>
      <w:r w:rsidRPr="008D4641">
        <w:t>Land use and wildlife impacts</w:t>
      </w:r>
    </w:p>
    <w:p w:rsidR="00C0145A" w:rsidP="00C0145A" w:rsidRDefault="00C0145A" w14:paraId="1E8D2623" w14:textId="77777777">
      <w:pPr>
        <w:pStyle w:val="ListBullet5"/>
        <w:numPr>
          <w:ilvl w:val="0"/>
          <w:numId w:val="0"/>
        </w:numPr>
        <w:ind w:left="1800"/>
      </w:pPr>
    </w:p>
    <w:p w:rsidRPr="004E1FBB" w:rsidR="00C0145A" w:rsidP="00C0145A" w:rsidRDefault="00C0145A" w14:paraId="27FCD03A" w14:textId="77777777">
      <w:pPr>
        <w:pStyle w:val="BodyText"/>
        <w:rPr>
          <w:w w:val="0"/>
          <w:u w:val="single"/>
        </w:rPr>
      </w:pPr>
      <w:r w:rsidRPr="004E1FBB">
        <w:rPr>
          <w:w w:val="0"/>
          <w:u w:val="single"/>
        </w:rPr>
        <w:t>Transmission</w:t>
      </w:r>
    </w:p>
    <w:p w:rsidRPr="00194334" w:rsidR="00C0145A" w:rsidP="00C72291" w:rsidRDefault="00C0145A" w14:paraId="28CD0DCC" w14:textId="77777777">
      <w:pPr>
        <w:pStyle w:val="zGNormal"/>
        <w:numPr>
          <w:ilvl w:val="0"/>
          <w:numId w:val="43"/>
        </w:numPr>
      </w:pPr>
      <w:r w:rsidRPr="00194334">
        <w:t>Impact on transmission interface capability</w:t>
      </w:r>
    </w:p>
    <w:p w:rsidR="00C0145A" w:rsidP="00C72291" w:rsidRDefault="00C0145A" w14:paraId="3814F6AB" w14:textId="43AB9B31">
      <w:pPr>
        <w:pStyle w:val="zGNormal"/>
        <w:numPr>
          <w:ilvl w:val="0"/>
          <w:numId w:val="43"/>
        </w:numPr>
      </w:pPr>
      <w:r w:rsidRPr="00194334">
        <w:t>Transmission delivery risk</w:t>
      </w:r>
    </w:p>
    <w:p w:rsidR="00C0145A" w:rsidP="00C0145A" w:rsidRDefault="00C0145A" w14:paraId="1747CC59" w14:textId="77777777">
      <w:pPr>
        <w:pStyle w:val="ListBullet5"/>
        <w:numPr>
          <w:ilvl w:val="0"/>
          <w:numId w:val="0"/>
        </w:numPr>
      </w:pPr>
    </w:p>
    <w:p w:rsidRPr="008D4641" w:rsidR="00C0145A" w:rsidP="00C0145A" w:rsidRDefault="00C0145A" w14:paraId="38773E16" w14:textId="77777777">
      <w:pPr>
        <w:pStyle w:val="BodyText"/>
        <w:rPr>
          <w:w w:val="0"/>
          <w:u w:val="single"/>
        </w:rPr>
      </w:pPr>
      <w:r w:rsidRPr="008D4641">
        <w:rPr>
          <w:w w:val="0"/>
          <w:u w:val="single"/>
        </w:rPr>
        <w:t>Other</w:t>
      </w:r>
    </w:p>
    <w:p w:rsidR="00C0145A" w:rsidP="00C72291" w:rsidRDefault="00D27EDB" w14:paraId="51959DF8" w14:textId="1FC6576F">
      <w:pPr>
        <w:pStyle w:val="zGNormal"/>
        <w:numPr>
          <w:ilvl w:val="0"/>
          <w:numId w:val="44"/>
        </w:numPr>
      </w:pPr>
      <w:r>
        <w:t>Intentional Inclusion</w:t>
      </w:r>
      <w:r w:rsidRPr="008D4641" w:rsidR="00C0145A">
        <w:t xml:space="preserve"> Certificate</w:t>
      </w:r>
    </w:p>
    <w:p w:rsidRPr="008D4641" w:rsidR="00DC380B" w:rsidP="00C72291" w:rsidRDefault="00DC380B" w14:paraId="76DA727A" w14:textId="01EF70AD">
      <w:pPr>
        <w:pStyle w:val="zGNormal"/>
        <w:numPr>
          <w:ilvl w:val="0"/>
          <w:numId w:val="44"/>
        </w:numPr>
      </w:pPr>
      <w:r>
        <w:t xml:space="preserve">Awards received </w:t>
      </w:r>
    </w:p>
    <w:p w:rsidRPr="008D4641" w:rsidR="00C0145A" w:rsidP="00C72291" w:rsidRDefault="00C0145A" w14:paraId="103D3258" w14:textId="5A22B9B7">
      <w:pPr>
        <w:pStyle w:val="zGNormal"/>
        <w:numPr>
          <w:ilvl w:val="0"/>
          <w:numId w:val="44"/>
        </w:numPr>
      </w:pPr>
      <w:r w:rsidRPr="008D4641">
        <w:t>Economic development</w:t>
      </w:r>
      <w:r w:rsidRPr="008D4641" w:rsidR="00C16790">
        <w:t xml:space="preserve"> </w:t>
      </w:r>
      <w:r w:rsidRPr="008D4641" w:rsidR="00A46B4C">
        <w:t xml:space="preserve">potential of Facility </w:t>
      </w:r>
    </w:p>
    <w:p w:rsidR="00C0145A" w:rsidP="00C72291" w:rsidRDefault="00C0145A" w14:paraId="16C10940" w14:textId="77777777">
      <w:pPr>
        <w:pStyle w:val="zGNormal"/>
        <w:numPr>
          <w:ilvl w:val="0"/>
          <w:numId w:val="44"/>
        </w:numPr>
      </w:pPr>
      <w:r w:rsidRPr="008D4641">
        <w:t>Start date of the project</w:t>
      </w:r>
    </w:p>
    <w:p w:rsidR="008C0372" w:rsidP="00887765" w:rsidRDefault="008C0372" w14:paraId="7BB7C352" w14:textId="1D8B4B33">
      <w:pPr>
        <w:pStyle w:val="zGNormal"/>
        <w:numPr>
          <w:ilvl w:val="0"/>
          <w:numId w:val="44"/>
        </w:numPr>
      </w:pPr>
      <w:r>
        <w:t>Contract history</w:t>
      </w:r>
    </w:p>
    <w:p w:rsidRPr="00194334" w:rsidR="00A40F4A" w:rsidP="00A40F4A" w:rsidRDefault="008C0372" w14:paraId="13EA7C3D" w14:textId="6EFF6733">
      <w:pPr>
        <w:pStyle w:val="zGNormal"/>
        <w:ind w:left="720"/>
      </w:pPr>
      <w:r>
        <w:t>Union labor</w:t>
      </w:r>
    </w:p>
    <w:p w:rsidR="00C0145A" w:rsidP="00C0145A" w:rsidRDefault="00C0145A" w14:paraId="068CA755" w14:textId="77777777">
      <w:pPr>
        <w:pStyle w:val="ListBullet5"/>
        <w:numPr>
          <w:ilvl w:val="0"/>
          <w:numId w:val="0"/>
        </w:numPr>
      </w:pPr>
    </w:p>
    <w:p w:rsidR="00A40F4A" w:rsidRDefault="00A40F4A" w14:paraId="046A0A1C" w14:textId="25ACFD6A">
      <w:pPr>
        <w:spacing w:after="160" w:line="259" w:lineRule="auto"/>
        <w:rPr>
          <w:rFonts w:eastAsia="Arial" w:cs="Arial"/>
          <w:sz w:val="24"/>
          <w:szCs w:val="24"/>
        </w:rPr>
      </w:pPr>
      <w:r>
        <w:rPr>
          <w:rFonts w:eastAsia="Arial"/>
          <w:sz w:val="24"/>
          <w:szCs w:val="24"/>
        </w:rPr>
        <w:br w:type="page"/>
      </w:r>
    </w:p>
    <w:p w:rsidRPr="00A80C32" w:rsidR="00C0145A" w:rsidP="00C0145A" w:rsidRDefault="00C0145A" w14:paraId="73127CC8" w14:textId="1C5AB822">
      <w:pPr>
        <w:pStyle w:val="zGTitleExhibit"/>
        <w:rPr>
          <w:b w:val="0"/>
          <w:bCs w:val="0"/>
          <w:caps w:val="0"/>
        </w:rPr>
      </w:pPr>
      <w:bookmarkStart w:name="_Toc152115980" w:id="364"/>
      <w:bookmarkStart w:name="_Toc168573790" w:id="365"/>
      <w:bookmarkStart w:name="_Toc226724857" w:id="366"/>
      <w:r w:rsidRPr="00A80C32">
        <w:lastRenderedPageBreak/>
        <w:t>E</w:t>
      </w:r>
      <w:r>
        <w:t>xhibit</w:t>
      </w:r>
      <w:r w:rsidRPr="00A80C32">
        <w:t xml:space="preserve"> </w:t>
      </w:r>
      <w:r w:rsidR="00E73DAE">
        <w:t>I</w:t>
      </w:r>
      <w:r w:rsidRPr="00A80C32" w:rsidR="00E73DAE">
        <w:t xml:space="preserve"> </w:t>
      </w:r>
      <w:r w:rsidRPr="00A80C32">
        <w:t>– VIE C</w:t>
      </w:r>
      <w:r>
        <w:t>ertification</w:t>
      </w:r>
      <w:bookmarkEnd w:id="364"/>
      <w:bookmarkEnd w:id="365"/>
      <w:bookmarkEnd w:id="366"/>
    </w:p>
    <w:p w:rsidR="00C0145A" w:rsidP="00135E52" w:rsidRDefault="00591A91" w14:paraId="2749EFBB" w14:textId="6BB9B2D8">
      <w:pPr>
        <w:spacing w:after="120"/>
      </w:pPr>
      <w:r w:rsidRPr="007B1E31">
        <w:rPr>
          <w:b/>
          <w:bCs/>
        </w:rPr>
        <w:t xml:space="preserve">BID – </w:t>
      </w:r>
      <w:r w:rsidRPr="007B1E31">
        <w:t>____________________.</w:t>
      </w:r>
    </w:p>
    <w:p w:rsidRPr="007B1E31" w:rsidR="000A11F4" w:rsidP="005C70BC" w:rsidRDefault="00C0145A" w14:paraId="7CEAB41B" w14:textId="1F5A7812">
      <w:pPr>
        <w:pStyle w:val="zGNormal"/>
        <w:spacing w:after="120"/>
      </w:pPr>
      <w:r w:rsidRPr="00A80C32">
        <w:rPr>
          <w:rFonts w:eastAsia="Arial"/>
          <w:sz w:val="19"/>
          <w:szCs w:val="19"/>
        </w:rPr>
        <w:t xml:space="preserve">The undersigned individual, being the Chief Financial </w:t>
      </w:r>
      <w:r w:rsidR="005A753B">
        <w:rPr>
          <w:rFonts w:eastAsia="Arial"/>
          <w:sz w:val="19"/>
          <w:szCs w:val="19"/>
        </w:rPr>
        <w:t>Officer</w:t>
      </w:r>
      <w:r w:rsidR="005A753B">
        <w:rPr>
          <w:rStyle w:val="FootnoteReference"/>
          <w:rFonts w:eastAsia="Arial"/>
          <w:sz w:val="19"/>
          <w:szCs w:val="19"/>
        </w:rPr>
        <w:footnoteReference w:id="4"/>
      </w:r>
      <w:r w:rsidR="00E63AF6">
        <w:rPr>
          <w:rFonts w:eastAsia="Arial"/>
          <w:sz w:val="19"/>
          <w:szCs w:val="19"/>
        </w:rPr>
        <w:t xml:space="preserve"> </w:t>
      </w:r>
      <w:r w:rsidRPr="00A80C32">
        <w:rPr>
          <w:rFonts w:eastAsia="Arial"/>
          <w:sz w:val="19"/>
          <w:szCs w:val="19"/>
        </w:rPr>
        <w:t xml:space="preserve">of </w:t>
      </w:r>
      <w:r w:rsidRPr="00756C77" w:rsidR="00DA58D5">
        <w:rPr>
          <w:rFonts w:eastAsia="Arial"/>
          <w:highlight w:val="yellow"/>
        </w:rPr>
        <w:t>#BidderLegalName#</w:t>
      </w:r>
      <w:r w:rsidRPr="00211E2B" w:rsidR="00DA58D5">
        <w:rPr>
          <w:rFonts w:eastAsia="Arial"/>
        </w:rPr>
        <w:t xml:space="preserve"> </w:t>
      </w:r>
      <w:r w:rsidRPr="00C15FE0" w:rsidR="00C15FE0">
        <w:rPr>
          <w:rFonts w:eastAsia="Arial"/>
          <w:highlight w:val="yellow"/>
        </w:rPr>
        <w:t>#</w:t>
      </w:r>
      <w:r w:rsidRPr="00C15FE0" w:rsidR="00DA58D5">
        <w:rPr>
          <w:highlight w:val="yellow"/>
        </w:rPr>
        <w:t>a</w:t>
      </w:r>
      <w:r w:rsidRPr="00C15FE0" w:rsidR="00DA58D5">
        <w:rPr>
          <w:rStyle w:val="DeltaViewInsertion"/>
          <w:rFonts w:eastAsia="Times New Roman"/>
          <w:b/>
          <w:i/>
          <w:color w:val="FF0000"/>
          <w:highlight w:val="cyan"/>
          <w:u w:val="single"/>
        </w:rPr>
        <w:t>OR</w:t>
      </w:r>
      <w:r w:rsidRPr="00C15FE0" w:rsidR="00C15FE0">
        <w:rPr>
          <w:iCs/>
          <w:highlight w:val="yellow"/>
        </w:rPr>
        <w:t>#</w:t>
      </w:r>
      <w:r w:rsidRPr="00C15FE0" w:rsidR="00DA58D5">
        <w:rPr>
          <w:highlight w:val="yellow"/>
        </w:rPr>
        <w:t>an</w:t>
      </w:r>
      <w:r w:rsidRPr="00EC3106" w:rsidR="00DA58D5">
        <w:t xml:space="preserve"> </w:t>
      </w:r>
      <w:r w:rsidRPr="00EC3106" w:rsidR="00DA58D5">
        <w:rPr>
          <w:highlight w:val="yellow"/>
        </w:rPr>
        <w:t>#OrgState#</w:t>
      </w:r>
      <w:r w:rsidRPr="00EC3106" w:rsidR="00DA58D5">
        <w:t xml:space="preserve"> </w:t>
      </w:r>
      <w:r w:rsidRPr="00EC3106" w:rsidR="00DA58D5">
        <w:rPr>
          <w:highlight w:val="yellow"/>
        </w:rPr>
        <w:t>#limited liability company#</w:t>
      </w:r>
      <w:r w:rsidRPr="00EC3106" w:rsidR="00DA58D5">
        <w:t xml:space="preserve"> </w:t>
      </w:r>
      <w:r w:rsidRPr="00DA58D5" w:rsidR="00DA58D5">
        <w:rPr>
          <w:rStyle w:val="DeltaViewInsertion"/>
          <w:rFonts w:eastAsia="Times New Roman"/>
          <w:b/>
          <w:i/>
          <w:color w:val="auto"/>
          <w:highlight w:val="cyan"/>
          <w:u w:val="single"/>
        </w:rPr>
        <w:t>OR</w:t>
      </w:r>
      <w:r w:rsidRPr="065FF75F" w:rsidR="00DA58D5">
        <w:rPr>
          <w:b/>
          <w:bCs/>
          <w:i/>
          <w:iCs/>
        </w:rPr>
        <w:t xml:space="preserve"> </w:t>
      </w:r>
      <w:r w:rsidRPr="00EC3106" w:rsidR="00DA58D5">
        <w:rPr>
          <w:highlight w:val="yellow"/>
        </w:rPr>
        <w:t>#OtherOrgStructure</w:t>
      </w:r>
      <w:r w:rsidR="00DA58D5">
        <w:t xml:space="preserve"> </w:t>
      </w:r>
      <w:r w:rsidRPr="00A80C32">
        <w:rPr>
          <w:rFonts w:eastAsia="Arial"/>
          <w:sz w:val="19"/>
          <w:szCs w:val="19"/>
        </w:rPr>
        <w:t>(“</w:t>
      </w:r>
      <w:r w:rsidRPr="00A80C32">
        <w:rPr>
          <w:rFonts w:eastAsia="Arial"/>
          <w:b/>
          <w:bCs/>
          <w:sz w:val="19"/>
          <w:szCs w:val="19"/>
        </w:rPr>
        <w:t>Bidder</w:t>
      </w:r>
      <w:r w:rsidRPr="00A80C32">
        <w:rPr>
          <w:rFonts w:eastAsia="Arial"/>
          <w:sz w:val="19"/>
          <w:szCs w:val="19"/>
        </w:rPr>
        <w:t xml:space="preserve">”) and </w:t>
      </w:r>
      <w:r w:rsidRPr="00C95F6C">
        <w:rPr>
          <w:rFonts w:eastAsia="Arial"/>
          <w:sz w:val="19"/>
          <w:szCs w:val="19"/>
          <w:highlight w:val="yellow"/>
        </w:rPr>
        <w:t xml:space="preserve">[having </w:t>
      </w:r>
      <w:r w:rsidRPr="00C95F6C" w:rsidDel="004A5A21">
        <w:rPr>
          <w:rFonts w:eastAsia="Arial"/>
          <w:sz w:val="19"/>
          <w:szCs w:val="19"/>
          <w:highlight w:val="yellow"/>
        </w:rPr>
        <w:t>responsibilities</w:t>
      </w:r>
      <w:r w:rsidRPr="00C95F6C">
        <w:rPr>
          <w:rFonts w:eastAsia="Arial"/>
          <w:sz w:val="19"/>
          <w:szCs w:val="19"/>
          <w:highlight w:val="yellow"/>
        </w:rPr>
        <w:t>/based on information I have received from individuals responsible]</w:t>
      </w:r>
      <w:r w:rsidRPr="00A80C32">
        <w:rPr>
          <w:rFonts w:eastAsia="Arial"/>
          <w:sz w:val="19"/>
          <w:szCs w:val="19"/>
        </w:rPr>
        <w:t xml:space="preserve"> for financial accounting matters associated with the power purchase agreement (“</w:t>
      </w:r>
      <w:r w:rsidRPr="00A80C32">
        <w:rPr>
          <w:rFonts w:eastAsia="Arial"/>
          <w:b/>
          <w:bCs/>
          <w:sz w:val="19"/>
          <w:szCs w:val="19"/>
        </w:rPr>
        <w:t>PPA</w:t>
      </w:r>
      <w:r w:rsidRPr="00A80C32">
        <w:rPr>
          <w:rFonts w:eastAsia="Arial"/>
          <w:sz w:val="19"/>
          <w:szCs w:val="19"/>
        </w:rPr>
        <w:t xml:space="preserve">”) that Bidder would enter with GPC if Bidder is a </w:t>
      </w:r>
      <w:r w:rsidR="00F24D50">
        <w:rPr>
          <w:rFonts w:eastAsia="Arial"/>
          <w:sz w:val="19"/>
          <w:szCs w:val="19"/>
        </w:rPr>
        <w:t>W</w:t>
      </w:r>
      <w:r w:rsidRPr="00A80C32" w:rsidR="00F24D50">
        <w:rPr>
          <w:rFonts w:eastAsia="Arial"/>
          <w:sz w:val="19"/>
          <w:szCs w:val="19"/>
        </w:rPr>
        <w:t xml:space="preserve">inning </w:t>
      </w:r>
      <w:r w:rsidR="00F24D50">
        <w:rPr>
          <w:rFonts w:eastAsia="Arial"/>
          <w:sz w:val="19"/>
          <w:szCs w:val="19"/>
        </w:rPr>
        <w:t>B</w:t>
      </w:r>
      <w:r w:rsidRPr="00A80C32" w:rsidR="00F24D50">
        <w:rPr>
          <w:rFonts w:eastAsia="Arial"/>
          <w:sz w:val="19"/>
          <w:szCs w:val="19"/>
        </w:rPr>
        <w:t xml:space="preserve">idder </w:t>
      </w:r>
      <w:r w:rsidRPr="00A80C32">
        <w:rPr>
          <w:rFonts w:eastAsia="Arial"/>
          <w:sz w:val="19"/>
          <w:szCs w:val="19"/>
        </w:rPr>
        <w:t xml:space="preserve">under the </w:t>
      </w:r>
      <w:r w:rsidR="00F5621D">
        <w:rPr>
          <w:rFonts w:eastAsia="Arial"/>
          <w:sz w:val="19"/>
          <w:szCs w:val="19"/>
        </w:rPr>
        <w:t xml:space="preserve">All-Source </w:t>
      </w:r>
      <w:r w:rsidRPr="00A80C32">
        <w:rPr>
          <w:rFonts w:eastAsia="Arial"/>
          <w:sz w:val="19"/>
          <w:szCs w:val="19"/>
        </w:rPr>
        <w:t xml:space="preserve">RFP hereby certifies that the transaction resulting from this </w:t>
      </w:r>
      <w:r w:rsidR="0019067E">
        <w:rPr>
          <w:rFonts w:eastAsia="Arial"/>
          <w:sz w:val="19"/>
          <w:szCs w:val="19"/>
        </w:rPr>
        <w:t>B</w:t>
      </w:r>
      <w:r w:rsidRPr="00A80C32" w:rsidR="0019067E">
        <w:rPr>
          <w:rFonts w:eastAsia="Arial"/>
          <w:sz w:val="19"/>
          <w:szCs w:val="19"/>
        </w:rPr>
        <w:t xml:space="preserve">id </w:t>
      </w:r>
      <w:r w:rsidRPr="00A80C32">
        <w:rPr>
          <w:rFonts w:eastAsia="Arial"/>
          <w:sz w:val="19"/>
          <w:szCs w:val="19"/>
        </w:rPr>
        <w:t xml:space="preserve">WILL (_____)/WILL NOT (_____) require Bidder, at any time over the proposed PPA </w:t>
      </w:r>
      <w:r w:rsidR="009A1D90">
        <w:rPr>
          <w:rFonts w:eastAsia="Arial"/>
          <w:sz w:val="19"/>
          <w:szCs w:val="19"/>
        </w:rPr>
        <w:t>T</w:t>
      </w:r>
      <w:r w:rsidRPr="00A80C32" w:rsidR="009A1D90">
        <w:rPr>
          <w:rFonts w:eastAsia="Arial"/>
          <w:sz w:val="19"/>
          <w:szCs w:val="19"/>
        </w:rPr>
        <w:t xml:space="preserve">erm </w:t>
      </w:r>
      <w:r w:rsidRPr="00A80C32">
        <w:rPr>
          <w:rFonts w:eastAsia="Arial"/>
          <w:sz w:val="19"/>
          <w:szCs w:val="19"/>
        </w:rPr>
        <w:t>and based on U.S. Generally Accepted Accounting Principles in effect as of the date of this certification, to deconsolidate on its books and records any assets, liabilities, cash flow, profits</w:t>
      </w:r>
      <w:r w:rsidR="00FF1A29">
        <w:rPr>
          <w:rFonts w:eastAsia="Arial"/>
          <w:sz w:val="19"/>
          <w:szCs w:val="19"/>
        </w:rPr>
        <w:t>,</w:t>
      </w:r>
      <w:r w:rsidRPr="00A80C32">
        <w:rPr>
          <w:rFonts w:eastAsia="Arial"/>
          <w:sz w:val="19"/>
          <w:szCs w:val="19"/>
        </w:rPr>
        <w:t xml:space="preserve"> or losses of Bidder </w:t>
      </w:r>
      <w:r w:rsidRPr="00A80C32" w:rsidDel="00FF1A29">
        <w:rPr>
          <w:rFonts w:eastAsia="Arial"/>
          <w:sz w:val="19"/>
          <w:szCs w:val="19"/>
        </w:rPr>
        <w:t>as a result</w:t>
      </w:r>
      <w:r w:rsidRPr="00A80C32">
        <w:rPr>
          <w:rFonts w:eastAsia="Arial"/>
          <w:sz w:val="19"/>
          <w:szCs w:val="19"/>
        </w:rPr>
        <w:t xml:space="preserve"> of GPC being determined to be the </w:t>
      </w:r>
      <w:r w:rsidR="00FF1A29">
        <w:rPr>
          <w:rFonts w:eastAsia="Arial"/>
          <w:sz w:val="19"/>
          <w:szCs w:val="19"/>
        </w:rPr>
        <w:t>P</w:t>
      </w:r>
      <w:r w:rsidRPr="00A80C32" w:rsidR="00FF1A29">
        <w:rPr>
          <w:rFonts w:eastAsia="Arial"/>
          <w:sz w:val="19"/>
          <w:szCs w:val="19"/>
        </w:rPr>
        <w:t xml:space="preserve">rimary </w:t>
      </w:r>
      <w:r w:rsidR="00FF1A29">
        <w:rPr>
          <w:rFonts w:eastAsia="Arial"/>
          <w:sz w:val="19"/>
          <w:szCs w:val="19"/>
        </w:rPr>
        <w:t>B</w:t>
      </w:r>
      <w:r w:rsidRPr="00A80C32" w:rsidR="00FF1A29">
        <w:rPr>
          <w:rFonts w:eastAsia="Arial"/>
          <w:sz w:val="19"/>
          <w:szCs w:val="19"/>
        </w:rPr>
        <w:t>eneficiary</w:t>
      </w:r>
      <w:r w:rsidRPr="00A80C32">
        <w:rPr>
          <w:rFonts w:eastAsia="Arial"/>
          <w:sz w:val="19"/>
          <w:szCs w:val="19"/>
        </w:rPr>
        <w:t>. My determination of the most likely accounting treatment of this transaction results from my personal consideration, after necessary discussions with relevant officers, of Accounting Standard</w:t>
      </w:r>
      <w:r w:rsidR="004E37FD">
        <w:rPr>
          <w:rFonts w:eastAsia="Arial"/>
          <w:sz w:val="19"/>
          <w:szCs w:val="19"/>
        </w:rPr>
        <w:t>s</w:t>
      </w:r>
      <w:r w:rsidRPr="00A80C32">
        <w:rPr>
          <w:rFonts w:eastAsia="Arial"/>
          <w:sz w:val="19"/>
          <w:szCs w:val="19"/>
        </w:rPr>
        <w:t xml:space="preserve"> Codification (“</w:t>
      </w:r>
      <w:r w:rsidRPr="00A80C32">
        <w:rPr>
          <w:rFonts w:eastAsia="Arial"/>
          <w:b/>
          <w:bCs/>
          <w:sz w:val="19"/>
          <w:szCs w:val="19"/>
        </w:rPr>
        <w:t>ASC</w:t>
      </w:r>
      <w:r w:rsidRPr="00A80C32">
        <w:rPr>
          <w:rFonts w:eastAsia="Arial"/>
          <w:sz w:val="19"/>
          <w:szCs w:val="19"/>
        </w:rPr>
        <w:t>”) Topic 810, Consolidation, and the following factual matters:</w:t>
      </w:r>
    </w:p>
    <w:p w:rsidRPr="007B1E31" w:rsidR="000A11F4" w:rsidP="00354348" w:rsidRDefault="000A11F4" w14:paraId="530C7900" w14:textId="738AD8CB">
      <w:pPr>
        <w:pStyle w:val="BodyText2"/>
        <w:spacing w:after="120" w:line="240" w:lineRule="auto"/>
        <w:ind w:left="90"/>
      </w:pPr>
      <w:r w:rsidRPr="007B1E31">
        <w:t>1.Bidder’s accounting policies, procedures, and internal controls are sufficient to provide GPC with an appropriate basis for confirming the information contained herein.</w:t>
      </w:r>
    </w:p>
    <w:p w:rsidRPr="007B1E31" w:rsidR="000A11F4" w:rsidP="000A11F4" w:rsidRDefault="000A11F4" w14:paraId="208AE552" w14:textId="77777777">
      <w:pPr>
        <w:spacing w:after="120"/>
        <w:ind w:left="720"/>
        <w:jc w:val="both"/>
      </w:pPr>
      <w:r w:rsidRPr="007B1E31">
        <w:t>________Yes</w:t>
      </w:r>
    </w:p>
    <w:p w:rsidRPr="007B1E31" w:rsidR="000A11F4" w:rsidP="000A11F4" w:rsidRDefault="000A11F4" w14:paraId="0B8C38FC" w14:textId="77777777">
      <w:pPr>
        <w:spacing w:after="240"/>
        <w:ind w:left="720"/>
        <w:jc w:val="both"/>
      </w:pPr>
      <w:r w:rsidRPr="007B1E31">
        <w:t>________No (please explain)</w:t>
      </w:r>
    </w:p>
    <w:p w:rsidRPr="007B1E31" w:rsidR="000A11F4" w:rsidP="000A11F4" w:rsidRDefault="000A11F4" w14:paraId="1D72C5E2" w14:textId="017B89E4">
      <w:pPr>
        <w:spacing w:after="240"/>
        <w:ind w:left="720"/>
        <w:jc w:val="both"/>
      </w:pPr>
      <w:r w:rsidRPr="007B1E31">
        <w:t>Explain:______________________________________________________________________________________________________________________________________</w:t>
      </w:r>
      <w:r w:rsidRPr="000A11F4">
        <w:t xml:space="preserve"> </w:t>
      </w:r>
    </w:p>
    <w:p w:rsidRPr="007B1E31" w:rsidR="000A11F4" w:rsidP="00354348" w:rsidRDefault="000A11F4" w14:paraId="571E3AA1" w14:textId="022EF763">
      <w:pPr>
        <w:spacing w:after="120"/>
        <w:ind w:left="90"/>
        <w:jc w:val="both"/>
      </w:pPr>
      <w:r w:rsidRPr="007B1E31">
        <w:t>2.</w:t>
      </w:r>
      <w:r w:rsidR="00354348">
        <w:t xml:space="preserve"> </w:t>
      </w:r>
      <w:r w:rsidRPr="007B1E31">
        <w:t xml:space="preserve">Bidder qualifies for one of the scope exceptions listed in paragraphs 810-10-15-12 </w:t>
      </w:r>
      <w:r w:rsidR="00705133">
        <w:t>and</w:t>
      </w:r>
      <w:r w:rsidRPr="007B1E31">
        <w:t xml:space="preserve"> 810-10-15-17 of ASC Topic 810.</w:t>
      </w:r>
    </w:p>
    <w:p w:rsidRPr="007B1E31" w:rsidR="000A11F4" w:rsidP="000A11F4" w:rsidRDefault="000A11F4" w14:paraId="3DBC0FED" w14:textId="664863D8">
      <w:pPr>
        <w:spacing w:after="120"/>
        <w:ind w:left="720"/>
        <w:jc w:val="both"/>
      </w:pPr>
      <w:r w:rsidRPr="007B1E31">
        <w:t>________Yes</w:t>
      </w:r>
      <w:r w:rsidR="00164F73">
        <w:t xml:space="preserve"> </w:t>
      </w:r>
      <w:r w:rsidRPr="007B1E31" w:rsidR="00164F73">
        <w:t>(please explain)</w:t>
      </w:r>
    </w:p>
    <w:p w:rsidRPr="007B1E31" w:rsidR="000A11F4" w:rsidP="000A11F4" w:rsidRDefault="000A11F4" w14:paraId="72BBBDFA" w14:textId="77777777">
      <w:pPr>
        <w:spacing w:after="240"/>
        <w:ind w:left="720"/>
        <w:jc w:val="both"/>
      </w:pPr>
      <w:r w:rsidRPr="007B1E31">
        <w:t xml:space="preserve">________No </w:t>
      </w:r>
      <w:bookmarkStart w:name="_Hlk158161926" w:id="367"/>
      <w:r w:rsidRPr="007B1E31">
        <w:t>(please explain)</w:t>
      </w:r>
      <w:bookmarkEnd w:id="367"/>
    </w:p>
    <w:p w:rsidRPr="007B1E31" w:rsidR="000A11F4" w:rsidP="000A11F4" w:rsidRDefault="000A11F4" w14:paraId="27741995" w14:textId="66CF3891">
      <w:pPr>
        <w:spacing w:after="240"/>
        <w:ind w:left="720"/>
        <w:jc w:val="both"/>
      </w:pPr>
      <w:r w:rsidRPr="007B1E31">
        <w:t>Explain:______________________________________________________________________________________________________________________________________</w:t>
      </w:r>
    </w:p>
    <w:p w:rsidRPr="007B1E31" w:rsidR="000A11F4" w:rsidP="00BC3823" w:rsidRDefault="000A11F4" w14:paraId="2C06230D" w14:textId="3F3ABB06">
      <w:pPr>
        <w:spacing w:after="120"/>
        <w:ind w:left="90"/>
        <w:jc w:val="both"/>
      </w:pPr>
      <w:r w:rsidRPr="007B1E31">
        <w:t>3.</w:t>
      </w:r>
      <w:r w:rsidR="00BC3823">
        <w:t xml:space="preserve"> </w:t>
      </w:r>
      <w:r w:rsidRPr="007B1E31">
        <w:t>Bidder is financed with equity equal to or greater than ten percent (10%) of Bidder’s total assets per paragraphs 810-10-25-45 to 47 of ASC Topic 810.</w:t>
      </w:r>
    </w:p>
    <w:p w:rsidRPr="007B1E31" w:rsidR="000A11F4" w:rsidP="000A11F4" w:rsidRDefault="000A11F4" w14:paraId="027B6CDD" w14:textId="77777777">
      <w:pPr>
        <w:spacing w:after="120"/>
        <w:ind w:left="720"/>
        <w:jc w:val="both"/>
      </w:pPr>
      <w:r w:rsidRPr="007B1E31">
        <w:t>________Yes</w:t>
      </w:r>
    </w:p>
    <w:p w:rsidRPr="007B1E31" w:rsidR="000A11F4" w:rsidP="005E0D84" w:rsidRDefault="000A11F4" w14:paraId="6C08D411" w14:textId="6AC68B25">
      <w:pPr>
        <w:spacing w:after="240"/>
        <w:ind w:left="720"/>
        <w:jc w:val="both"/>
      </w:pPr>
      <w:r w:rsidRPr="007B1E31">
        <w:t xml:space="preserve">________No </w:t>
      </w:r>
    </w:p>
    <w:p w:rsidRPr="007B1E31" w:rsidR="000A11F4" w:rsidP="007306FC" w:rsidRDefault="000A11F4" w14:paraId="29BC76FB" w14:textId="6C73FD5B">
      <w:pPr>
        <w:spacing w:after="120"/>
        <w:ind w:left="86"/>
        <w:jc w:val="both"/>
      </w:pPr>
      <w:r w:rsidRPr="007B1E31">
        <w:t>4.</w:t>
      </w:r>
      <w:r w:rsidR="00BC3823">
        <w:t xml:space="preserve"> </w:t>
      </w:r>
      <w:r w:rsidRPr="007B1E31">
        <w:t>The PPA revenues correlate with fluctuations in Bidder’s operating cash flows (operating expenses).</w:t>
      </w:r>
    </w:p>
    <w:p w:rsidRPr="007B1E31" w:rsidR="000A11F4" w:rsidP="000A11F4" w:rsidRDefault="000A11F4" w14:paraId="3E2D36C1" w14:textId="222EE02B">
      <w:pPr>
        <w:spacing w:after="120"/>
        <w:ind w:left="720"/>
        <w:jc w:val="both"/>
      </w:pPr>
      <w:r w:rsidRPr="007B1E31">
        <w:t>________Yes</w:t>
      </w:r>
      <w:r w:rsidR="003E58E1">
        <w:t xml:space="preserve"> </w:t>
      </w:r>
      <w:r w:rsidRPr="007B1E31" w:rsidR="003E58E1">
        <w:t>(please explain)</w:t>
      </w:r>
    </w:p>
    <w:p w:rsidRPr="007B1E31" w:rsidR="000A11F4" w:rsidP="000A11F4" w:rsidRDefault="000A11F4" w14:paraId="679A4D19" w14:textId="292C7155">
      <w:pPr>
        <w:spacing w:after="240"/>
        <w:ind w:left="720"/>
        <w:jc w:val="both"/>
      </w:pPr>
      <w:r w:rsidRPr="007B1E31">
        <w:t xml:space="preserve">________No </w:t>
      </w:r>
    </w:p>
    <w:p w:rsidRPr="007B1E31" w:rsidR="000A11F4" w:rsidP="009D4C3C" w:rsidRDefault="000A11F4" w14:paraId="258CA0C2" w14:textId="66968CF4">
      <w:pPr>
        <w:spacing w:after="120"/>
        <w:ind w:left="720"/>
        <w:jc w:val="both"/>
      </w:pPr>
      <w:r w:rsidRPr="007B1E31">
        <w:t>Explain:______________________________________________________________________________________________________________________________________</w:t>
      </w:r>
    </w:p>
    <w:p w:rsidRPr="007B1E31" w:rsidR="000A11F4" w:rsidP="009D4C3C" w:rsidRDefault="006B3CE3" w14:paraId="1F0002CD" w14:textId="4B2DBF3D">
      <w:pPr>
        <w:keepNext/>
        <w:spacing w:after="120"/>
        <w:ind w:left="86"/>
        <w:jc w:val="both"/>
      </w:pPr>
      <w:r w:rsidRPr="006B3CE3">
        <w:rPr>
          <w:rFonts w:cs="Arial" w:eastAsiaTheme="minorEastAsia"/>
        </w:rPr>
        <w:lastRenderedPageBreak/>
        <w:t>5.</w:t>
      </w:r>
      <w:r>
        <w:t xml:space="preserve"> </w:t>
      </w:r>
      <w:r w:rsidRPr="007B1E31" w:rsidR="000A11F4">
        <w:t>The PPA reduces variability in the fair value of Bidder’s assets, for example, by absorbing fuel or electricity price risk.</w:t>
      </w:r>
    </w:p>
    <w:p w:rsidRPr="007B1E31" w:rsidR="000A11F4" w:rsidP="000A11F4" w:rsidRDefault="000A11F4" w14:paraId="5E784185" w14:textId="552D0446">
      <w:pPr>
        <w:spacing w:after="120"/>
        <w:ind w:left="720"/>
        <w:jc w:val="both"/>
      </w:pPr>
      <w:r w:rsidRPr="007B1E31">
        <w:t>________Yes</w:t>
      </w:r>
      <w:r w:rsidR="008857F2">
        <w:t xml:space="preserve"> </w:t>
      </w:r>
      <w:r w:rsidRPr="007B1E31" w:rsidR="008857F2">
        <w:t>(please explain)</w:t>
      </w:r>
    </w:p>
    <w:p w:rsidRPr="007B1E31" w:rsidR="000A11F4" w:rsidP="000A11F4" w:rsidRDefault="000A11F4" w14:paraId="46767D5B" w14:textId="6E85FE4F">
      <w:pPr>
        <w:ind w:left="720"/>
        <w:jc w:val="both"/>
      </w:pPr>
      <w:r w:rsidRPr="007B1E31">
        <w:t xml:space="preserve">________No </w:t>
      </w:r>
    </w:p>
    <w:p w:rsidR="000A11F4" w:rsidP="000A11F4" w:rsidRDefault="000A11F4" w14:paraId="4AB3F76E" w14:textId="49C02B9C">
      <w:pPr>
        <w:spacing w:before="240"/>
        <w:ind w:left="720"/>
        <w:jc w:val="both"/>
      </w:pPr>
      <w:r w:rsidRPr="007B1E31">
        <w:t>Explain:______________________________________________________________________________________________________________________________________</w:t>
      </w:r>
    </w:p>
    <w:p w:rsidR="00044531" w:rsidP="000A11F4" w:rsidRDefault="00044531" w14:paraId="7C0FC991" w14:textId="77777777">
      <w:pPr>
        <w:spacing w:after="120"/>
        <w:ind w:left="720" w:hanging="720"/>
        <w:jc w:val="both"/>
      </w:pPr>
    </w:p>
    <w:p w:rsidRPr="007B1E31" w:rsidR="000A11F4" w:rsidP="007306FC" w:rsidRDefault="000A11F4" w14:paraId="75281BF6" w14:textId="6DDCC725">
      <w:pPr>
        <w:spacing w:after="120"/>
        <w:ind w:left="86"/>
        <w:jc w:val="both"/>
      </w:pPr>
      <w:r w:rsidRPr="007B1E31">
        <w:t>6.</w:t>
      </w:r>
      <w:r w:rsidR="00BC3823">
        <w:t xml:space="preserve"> </w:t>
      </w:r>
      <w:r w:rsidRPr="007B1E31">
        <w:t xml:space="preserve">The PPA </w:t>
      </w:r>
      <w:r>
        <w:t>T</w:t>
      </w:r>
      <w:r w:rsidRPr="007B1E31">
        <w:t xml:space="preserve">erm is for greater than 50% of the remaining economic life of the </w:t>
      </w:r>
      <w:r w:rsidR="002F23BD">
        <w:t>Facility</w:t>
      </w:r>
      <w:r w:rsidRPr="007B1E31">
        <w:t>.</w:t>
      </w:r>
    </w:p>
    <w:p w:rsidRPr="007B1E31" w:rsidR="000A11F4" w:rsidP="000A11F4" w:rsidRDefault="000A11F4" w14:paraId="1EC5A6E1" w14:textId="77777777">
      <w:pPr>
        <w:spacing w:after="120"/>
        <w:ind w:left="720"/>
        <w:jc w:val="both"/>
      </w:pPr>
      <w:r w:rsidRPr="007B1E31">
        <w:t>________Yes</w:t>
      </w:r>
    </w:p>
    <w:p w:rsidRPr="007B1E31" w:rsidR="000A11F4" w:rsidP="000A11F4" w:rsidRDefault="000A11F4" w14:paraId="1F9FB89E" w14:textId="06114409">
      <w:pPr>
        <w:spacing w:after="240"/>
        <w:ind w:left="720"/>
        <w:jc w:val="both"/>
      </w:pPr>
      <w:r w:rsidRPr="007B1E31">
        <w:t xml:space="preserve">________No </w:t>
      </w:r>
    </w:p>
    <w:p w:rsidRPr="007B1E31" w:rsidR="000A11F4" w:rsidP="007306FC" w:rsidRDefault="000A11F4" w14:paraId="4D7A45B0" w14:textId="1CC5D362">
      <w:pPr>
        <w:pStyle w:val="ListParagraph"/>
        <w:spacing w:after="120"/>
        <w:ind w:left="86"/>
        <w:jc w:val="both"/>
      </w:pPr>
      <w:r w:rsidRPr="007B1E31">
        <w:t>7.</w:t>
      </w:r>
      <w:r w:rsidR="00BC3823">
        <w:t xml:space="preserve"> </w:t>
      </w:r>
      <w:r w:rsidRPr="007B1E31">
        <w:t>The PPA is for substantially all of the proposed Facility’s productive output.</w:t>
      </w:r>
    </w:p>
    <w:p w:rsidRPr="007B1E31" w:rsidR="000A11F4" w:rsidP="000A11F4" w:rsidRDefault="000A11F4" w14:paraId="66D044EE" w14:textId="77777777">
      <w:pPr>
        <w:spacing w:after="120"/>
        <w:ind w:left="720"/>
        <w:jc w:val="both"/>
      </w:pPr>
      <w:r w:rsidRPr="007B1E31">
        <w:t>________Yes</w:t>
      </w:r>
    </w:p>
    <w:p w:rsidRPr="007B1E31" w:rsidR="000A11F4" w:rsidP="000A11F4" w:rsidRDefault="000A11F4" w14:paraId="5EF1500D" w14:textId="79FE523B">
      <w:pPr>
        <w:spacing w:after="240"/>
        <w:ind w:left="720"/>
        <w:jc w:val="both"/>
      </w:pPr>
      <w:r w:rsidRPr="007B1E31">
        <w:t xml:space="preserve">________No </w:t>
      </w:r>
    </w:p>
    <w:p w:rsidRPr="007B1E31" w:rsidR="000A11F4" w:rsidP="007306FC" w:rsidRDefault="000A11F4" w14:paraId="6A98EAA5" w14:textId="3C7654DD">
      <w:pPr>
        <w:spacing w:after="120"/>
        <w:ind w:left="86"/>
        <w:jc w:val="both"/>
      </w:pPr>
      <w:r w:rsidRPr="007B1E31">
        <w:t>8.</w:t>
      </w:r>
      <w:r w:rsidR="007306FC">
        <w:t xml:space="preserve"> </w:t>
      </w:r>
      <w:r w:rsidRPr="007B1E31">
        <w:t xml:space="preserve">GPC </w:t>
      </w:r>
      <w:r w:rsidR="00826353">
        <w:t>an</w:t>
      </w:r>
      <w:r w:rsidR="0074610F">
        <w:t>d</w:t>
      </w:r>
      <w:r w:rsidR="00B0532F">
        <w:t>/o</w:t>
      </w:r>
      <w:r w:rsidRPr="007B1E31">
        <w:t>r its Affiliates participated significantly in the design or redesign of the Facility.</w:t>
      </w:r>
    </w:p>
    <w:p w:rsidRPr="007B1E31" w:rsidR="000A11F4" w:rsidP="000A11F4" w:rsidRDefault="000A11F4" w14:paraId="076EB9AD" w14:textId="77777777">
      <w:pPr>
        <w:spacing w:after="120"/>
        <w:ind w:left="720"/>
        <w:jc w:val="both"/>
      </w:pPr>
      <w:r w:rsidRPr="007B1E31">
        <w:t>________Yes</w:t>
      </w:r>
    </w:p>
    <w:p w:rsidRPr="007B1E31" w:rsidR="000A11F4" w:rsidP="000A11F4" w:rsidRDefault="000A11F4" w14:paraId="3DD5CD62" w14:textId="2E0BD74F">
      <w:pPr>
        <w:spacing w:after="240"/>
        <w:ind w:left="720"/>
        <w:jc w:val="both"/>
      </w:pPr>
      <w:r w:rsidRPr="007B1E31">
        <w:t xml:space="preserve">________No </w:t>
      </w:r>
    </w:p>
    <w:p w:rsidRPr="007B1E31" w:rsidR="000A11F4" w:rsidP="007306FC" w:rsidRDefault="000A11F4" w14:paraId="4E34F088" w14:textId="4A8ADD4D">
      <w:pPr>
        <w:spacing w:after="120"/>
        <w:ind w:left="90"/>
        <w:jc w:val="both"/>
      </w:pPr>
      <w:r w:rsidRPr="007B1E31">
        <w:t>9.</w:t>
      </w:r>
      <w:r w:rsidR="007306FC">
        <w:t xml:space="preserve"> </w:t>
      </w:r>
      <w:r w:rsidRPr="007B1E31">
        <w:t>The percentage that the Facility’s fair value represents, of the fair value of the Bidder’s total assets, is approximately</w:t>
      </w:r>
      <w:r w:rsidR="00A83D4B">
        <w:t>:</w:t>
      </w:r>
    </w:p>
    <w:p w:rsidRPr="007B1E31" w:rsidR="000A11F4" w:rsidP="000A11F4" w:rsidRDefault="000A11F4" w14:paraId="5FFC79A1" w14:textId="3C16BF91">
      <w:pPr>
        <w:spacing w:after="240"/>
        <w:ind w:left="720"/>
        <w:jc w:val="both"/>
      </w:pPr>
      <w:r w:rsidRPr="007B1E31">
        <w:t>_______%</w:t>
      </w:r>
    </w:p>
    <w:p w:rsidRPr="007B1E31" w:rsidR="000A11F4" w:rsidP="007306FC" w:rsidRDefault="000A11F4" w14:paraId="73D308BA" w14:textId="54B4CAFB">
      <w:pPr>
        <w:spacing w:after="120"/>
        <w:ind w:left="86"/>
        <w:jc w:val="both"/>
      </w:pPr>
      <w:r w:rsidRPr="007B1E31">
        <w:t xml:space="preserve">10.The Facility is essentially the only source of payment for specified liabilities or specified other interest (there is specific debt associated with the </w:t>
      </w:r>
      <w:r w:rsidDel="006615DC">
        <w:t xml:space="preserve">generating </w:t>
      </w:r>
      <w:r w:rsidRPr="007B1E31">
        <w:t>Facility).</w:t>
      </w:r>
    </w:p>
    <w:p w:rsidRPr="007B1E31" w:rsidR="000A11F4" w:rsidP="000A11F4" w:rsidRDefault="000A11F4" w14:paraId="0202AF5A" w14:textId="77777777">
      <w:pPr>
        <w:spacing w:after="120"/>
        <w:ind w:left="720"/>
        <w:jc w:val="both"/>
      </w:pPr>
      <w:r w:rsidRPr="007B1E31">
        <w:t>________Yes</w:t>
      </w:r>
    </w:p>
    <w:p w:rsidRPr="007B1E31" w:rsidR="000A11F4" w:rsidP="000A11F4" w:rsidRDefault="000A11F4" w14:paraId="3C0DB2D6" w14:textId="77777777">
      <w:pPr>
        <w:spacing w:after="240"/>
        <w:ind w:left="720"/>
        <w:jc w:val="both"/>
      </w:pPr>
      <w:r w:rsidRPr="007B1E31">
        <w:t xml:space="preserve">________No </w:t>
      </w:r>
    </w:p>
    <w:p w:rsidR="006D11C3" w:rsidP="00DE1D53" w:rsidRDefault="006D11C3" w14:paraId="142155E5" w14:textId="4A22F2EC">
      <w:pPr>
        <w:spacing w:after="120"/>
        <w:rPr>
          <w:rFonts w:eastAsia="Arial" w:cs="Arial"/>
        </w:rPr>
      </w:pPr>
      <w:bookmarkStart w:name="_Hlk168519020" w:id="368"/>
      <w:r>
        <w:rPr>
          <w:rFonts w:eastAsia="Arial" w:cs="Arial"/>
        </w:rPr>
        <w:t>The signatory below gives this certification in the undersigned’s capacity as an officer of Bidder and not in a personal capacity.</w:t>
      </w:r>
    </w:p>
    <w:bookmarkEnd w:id="368"/>
    <w:p w:rsidRPr="00951D98" w:rsidR="00DE1D53" w:rsidDel="00111B01" w:rsidP="00DE1D53" w:rsidRDefault="00DE1D53" w14:paraId="0A39D4B6" w14:textId="4274C11D">
      <w:pPr>
        <w:spacing w:after="120"/>
        <w:rPr>
          <w:rFonts w:cs="Arial"/>
        </w:rPr>
      </w:pPr>
      <w:r w:rsidRPr="00951D98" w:rsidDel="00111B01">
        <w:rPr>
          <w:rFonts w:eastAsia="Arial" w:cs="Arial"/>
        </w:rPr>
        <w:t>Capitalized terms used without definition have the same meaning shown in the RFP.</w:t>
      </w:r>
    </w:p>
    <w:p w:rsidR="00C0145A" w:rsidP="004C7AA5" w:rsidRDefault="00C0145A" w14:paraId="4C3F8B4B" w14:textId="3790A5B4">
      <w:pPr>
        <w:jc w:val="both"/>
        <w:rPr>
          <w:rFonts w:eastAsia="Arial" w:cs="Arial"/>
          <w:b/>
          <w:bCs/>
          <w:sz w:val="19"/>
          <w:szCs w:val="19"/>
        </w:rPr>
      </w:pPr>
      <w:r w:rsidRPr="00A80C32">
        <w:rPr>
          <w:rFonts w:eastAsia="Arial" w:cs="Arial"/>
          <w:b/>
          <w:bCs/>
          <w:sz w:val="19"/>
          <w:szCs w:val="19"/>
        </w:rPr>
        <w:t xml:space="preserve">Bidder understands that GPC: (i) will perform an independent assessment of the PPA under ASC </w:t>
      </w:r>
      <w:r w:rsidRPr="00A80C32" w:rsidDel="008330DB">
        <w:rPr>
          <w:rFonts w:eastAsia="Arial" w:cs="Arial"/>
          <w:b/>
          <w:bCs/>
          <w:sz w:val="19"/>
          <w:szCs w:val="19"/>
        </w:rPr>
        <w:t>810</w:t>
      </w:r>
      <w:r w:rsidRPr="00A80C32">
        <w:rPr>
          <w:rFonts w:eastAsia="Arial" w:cs="Arial"/>
          <w:b/>
          <w:bCs/>
          <w:sz w:val="19"/>
          <w:szCs w:val="19"/>
        </w:rPr>
        <w:t xml:space="preserve">; (ii) will rely upon this certification in the evaluation of the </w:t>
      </w:r>
      <w:r w:rsidR="000A11F4">
        <w:rPr>
          <w:rFonts w:eastAsia="Arial" w:cs="Arial"/>
          <w:b/>
          <w:bCs/>
          <w:sz w:val="19"/>
          <w:szCs w:val="19"/>
        </w:rPr>
        <w:t>B</w:t>
      </w:r>
      <w:r w:rsidRPr="00A80C32" w:rsidR="000A11F4">
        <w:rPr>
          <w:rFonts w:eastAsia="Arial" w:cs="Arial"/>
          <w:b/>
          <w:bCs/>
          <w:sz w:val="19"/>
          <w:szCs w:val="19"/>
        </w:rPr>
        <w:t>id</w:t>
      </w:r>
      <w:r w:rsidRPr="00A80C32">
        <w:rPr>
          <w:rFonts w:eastAsia="Arial" w:cs="Arial"/>
          <w:b/>
          <w:bCs/>
          <w:sz w:val="19"/>
          <w:szCs w:val="19"/>
        </w:rPr>
        <w:t xml:space="preserve">; (iii) may require further documentation supporting this certification; and (iv) reserves the right to disqualify this </w:t>
      </w:r>
      <w:r w:rsidR="00A05E91">
        <w:rPr>
          <w:rFonts w:eastAsia="Arial" w:cs="Arial"/>
          <w:b/>
          <w:bCs/>
          <w:sz w:val="19"/>
          <w:szCs w:val="19"/>
        </w:rPr>
        <w:t>B</w:t>
      </w:r>
      <w:r w:rsidRPr="00A80C32" w:rsidR="00A05E91">
        <w:rPr>
          <w:rFonts w:eastAsia="Arial" w:cs="Arial"/>
          <w:b/>
          <w:bCs/>
          <w:sz w:val="19"/>
          <w:szCs w:val="19"/>
        </w:rPr>
        <w:t xml:space="preserve">id </w:t>
      </w:r>
      <w:r w:rsidRPr="00A80C32">
        <w:rPr>
          <w:rFonts w:eastAsia="Arial" w:cs="Arial"/>
          <w:b/>
          <w:bCs/>
          <w:sz w:val="19"/>
          <w:szCs w:val="19"/>
        </w:rPr>
        <w:t xml:space="preserve">if GPC determines that the </w:t>
      </w:r>
      <w:r w:rsidR="00DE468B">
        <w:rPr>
          <w:rFonts w:eastAsia="Arial" w:cs="Arial"/>
          <w:b/>
          <w:bCs/>
          <w:sz w:val="19"/>
          <w:szCs w:val="19"/>
        </w:rPr>
        <w:t xml:space="preserve">PPA </w:t>
      </w:r>
      <w:r w:rsidRPr="00A80C32">
        <w:rPr>
          <w:rFonts w:eastAsia="Arial" w:cs="Arial"/>
          <w:b/>
          <w:bCs/>
          <w:sz w:val="19"/>
          <w:szCs w:val="19"/>
        </w:rPr>
        <w:t xml:space="preserve">transaction will result in consolidation by GPC of a </w:t>
      </w:r>
      <w:r w:rsidR="0037580D">
        <w:rPr>
          <w:rFonts w:eastAsia="Arial" w:cs="Arial"/>
          <w:b/>
          <w:bCs/>
          <w:sz w:val="19"/>
          <w:szCs w:val="19"/>
        </w:rPr>
        <w:t>VIE</w:t>
      </w:r>
      <w:r w:rsidRPr="00A80C32">
        <w:rPr>
          <w:rFonts w:eastAsia="Arial" w:cs="Arial"/>
          <w:b/>
          <w:bCs/>
          <w:sz w:val="19"/>
          <w:szCs w:val="19"/>
        </w:rPr>
        <w:t>.</w:t>
      </w:r>
    </w:p>
    <w:p w:rsidRPr="00A80C32" w:rsidR="00C0145A" w:rsidP="00C0145A" w:rsidRDefault="00C0145A" w14:paraId="3CCF8F58" w14:textId="4A0BB77C">
      <w:pPr>
        <w:jc w:val="both"/>
      </w:pPr>
    </w:p>
    <w:p w:rsidR="00C0145A" w:rsidP="00C0145A" w:rsidRDefault="00DE468B" w14:paraId="01BAE74F" w14:textId="0EBD66D4">
      <w:pPr>
        <w:jc w:val="both"/>
        <w:rPr>
          <w:rFonts w:eastAsia="Arial" w:cs="Arial"/>
          <w:b/>
          <w:bCs/>
          <w:sz w:val="19"/>
          <w:szCs w:val="19"/>
          <w:u w:val="single"/>
        </w:rPr>
      </w:pPr>
      <w:r>
        <w:rPr>
          <w:rFonts w:eastAsia="Arial" w:cs="Arial"/>
          <w:b/>
          <w:bCs/>
          <w:sz w:val="19"/>
          <w:szCs w:val="19"/>
          <w:u w:val="single"/>
        </w:rPr>
        <w:t>Certification</w:t>
      </w:r>
    </w:p>
    <w:p w:rsidRPr="00A80C32" w:rsidR="00C0145A" w:rsidP="008F5A17" w:rsidRDefault="00C0145A" w14:paraId="46CA27C8" w14:textId="0705737C">
      <w:pPr>
        <w:spacing w:after="120"/>
        <w:jc w:val="both"/>
      </w:pPr>
      <w:r w:rsidRPr="00A80C32">
        <w:rPr>
          <w:rFonts w:eastAsia="Arial" w:cs="Arial"/>
          <w:b/>
          <w:bCs/>
          <w:sz w:val="19"/>
          <w:szCs w:val="19"/>
        </w:rPr>
        <w:t xml:space="preserve">The above information (and any attachment) has been completed in full and agrees with Bidder’s records as of the date </w:t>
      </w:r>
      <w:r w:rsidR="00DE468B">
        <w:rPr>
          <w:rFonts w:eastAsia="Arial" w:cs="Arial"/>
          <w:b/>
          <w:bCs/>
          <w:sz w:val="19"/>
          <w:szCs w:val="19"/>
        </w:rPr>
        <w:t>of this certification</w:t>
      </w:r>
      <w:r w:rsidRPr="00A80C32">
        <w:rPr>
          <w:rFonts w:eastAsia="Arial" w:cs="Arial"/>
          <w:b/>
          <w:bCs/>
          <w:sz w:val="19"/>
          <w:szCs w:val="19"/>
        </w:rPr>
        <w:t>.</w:t>
      </w:r>
    </w:p>
    <w:p w:rsidRPr="00825F2D" w:rsidR="000C41F2" w:rsidP="009D4C3C" w:rsidRDefault="000C41F2" w14:paraId="28664943" w14:textId="77777777">
      <w:pPr>
        <w:spacing w:after="40"/>
        <w:rPr>
          <w:rFonts w:eastAsia="Times New Roman"/>
          <w:i/>
          <w:iCs/>
        </w:rPr>
      </w:pPr>
      <w:r w:rsidRPr="00825F2D">
        <w:rPr>
          <w:rFonts w:eastAsia="Times New Roman"/>
          <w:i/>
          <w:iCs/>
        </w:rPr>
        <w:t>By:_______________________________________</w:t>
      </w:r>
    </w:p>
    <w:p w:rsidRPr="00825F2D" w:rsidR="000C41F2" w:rsidP="009D4C3C" w:rsidRDefault="000C41F2" w14:paraId="0671B4F0" w14:textId="77777777">
      <w:pPr>
        <w:spacing w:after="40"/>
        <w:jc w:val="both"/>
        <w:rPr>
          <w:rFonts w:eastAsia="Times New Roman"/>
          <w:i/>
          <w:iCs/>
        </w:rPr>
      </w:pPr>
      <w:bookmarkStart w:name="_DV_M731" w:id="369"/>
      <w:bookmarkEnd w:id="369"/>
      <w:r w:rsidRPr="00825F2D">
        <w:rPr>
          <w:rFonts w:eastAsia="Times New Roman"/>
          <w:i/>
          <w:iCs/>
        </w:rPr>
        <w:t>Name: ____________________________________</w:t>
      </w:r>
    </w:p>
    <w:p w:rsidRPr="00825F2D" w:rsidR="000C41F2" w:rsidP="009D4C3C" w:rsidRDefault="000C41F2" w14:paraId="0109AF24" w14:textId="77777777">
      <w:pPr>
        <w:spacing w:after="40"/>
        <w:jc w:val="both"/>
        <w:rPr>
          <w:rFonts w:eastAsia="Times New Roman"/>
          <w:i/>
          <w:iCs/>
        </w:rPr>
      </w:pPr>
      <w:bookmarkStart w:name="_DV_M732" w:id="370"/>
      <w:bookmarkEnd w:id="370"/>
      <w:r w:rsidRPr="00825F2D">
        <w:rPr>
          <w:rFonts w:eastAsia="Times New Roman"/>
          <w:i/>
          <w:iCs/>
        </w:rPr>
        <w:t>Title (if applicable): __________________________</w:t>
      </w:r>
    </w:p>
    <w:p w:rsidR="000C41F2" w:rsidP="009D4C3C" w:rsidRDefault="000C41F2" w14:paraId="52DCD6F0" w14:textId="384C63D9">
      <w:pPr>
        <w:spacing w:after="40"/>
        <w:rPr>
          <w:rFonts w:eastAsia="Arial" w:cs="Arial"/>
          <w:sz w:val="19"/>
          <w:szCs w:val="19"/>
        </w:rPr>
      </w:pPr>
      <w:bookmarkStart w:name="_DV_M733" w:id="371"/>
      <w:bookmarkEnd w:id="371"/>
      <w:r w:rsidRPr="00825F2D">
        <w:rPr>
          <w:rFonts w:eastAsia="Times New Roman"/>
          <w:i/>
          <w:iCs/>
        </w:rPr>
        <w:t>Date: _____________________________________</w:t>
      </w:r>
      <w:r w:rsidRPr="00A80C32" w:rsidR="00C0145A">
        <w:rPr>
          <w:rFonts w:eastAsia="Arial" w:cs="Arial"/>
          <w:sz w:val="19"/>
          <w:szCs w:val="19"/>
        </w:rPr>
        <w:t xml:space="preserve">  </w:t>
      </w:r>
    </w:p>
    <w:p w:rsidR="00845B6F" w:rsidP="002E440D" w:rsidRDefault="00845B6F" w14:paraId="27EB26B1" w14:textId="77777777">
      <w:pPr>
        <w:rPr>
          <w:rFonts w:eastAsia="Arial" w:cs="Arial"/>
          <w:sz w:val="19"/>
          <w:szCs w:val="19"/>
        </w:rPr>
        <w:sectPr w:rsidR="00845B6F" w:rsidSect="006A34AB">
          <w:footerReference w:type="default" r:id="rId42"/>
          <w:footnotePr>
            <w:numRestart w:val="eachSect"/>
          </w:footnotePr>
          <w:type w:val="continuous"/>
          <w:pgSz w:w="12240" w:h="15840"/>
          <w:pgMar w:top="1800" w:right="1800" w:bottom="1800" w:left="1800" w:header="720" w:footer="720" w:gutter="0"/>
          <w:cols w:space="720"/>
          <w:noEndnote/>
        </w:sectPr>
      </w:pPr>
    </w:p>
    <w:p w:rsidR="001C37E8" w:rsidP="002E440D" w:rsidRDefault="001C37E8" w14:paraId="2B6105F5" w14:textId="77777777">
      <w:pPr>
        <w:rPr>
          <w:rFonts w:eastAsia="Arial" w:cs="Arial"/>
          <w:sz w:val="19"/>
          <w:szCs w:val="19"/>
        </w:rPr>
        <w:sectPr w:rsidR="001C37E8" w:rsidSect="006A34AB">
          <w:footnotePr>
            <w:numRestart w:val="eachSect"/>
          </w:footnotePr>
          <w:type w:val="continuous"/>
          <w:pgSz w:w="12240" w:h="15840"/>
          <w:pgMar w:top="1800" w:right="1800" w:bottom="1800" w:left="1800" w:header="720" w:footer="720" w:gutter="0"/>
          <w:cols w:space="720"/>
          <w:noEndnote/>
        </w:sectPr>
      </w:pPr>
    </w:p>
    <w:p w:rsidR="000C41F2" w:rsidP="002E440D" w:rsidRDefault="000C41F2" w14:paraId="1DDBE75F" w14:textId="77777777">
      <w:pPr>
        <w:rPr>
          <w:rFonts w:eastAsia="Arial" w:cs="Arial"/>
          <w:sz w:val="19"/>
          <w:szCs w:val="19"/>
        </w:rPr>
        <w:sectPr w:rsidR="000C41F2" w:rsidSect="006A34AB">
          <w:footnotePr>
            <w:numRestart w:val="eachSect"/>
          </w:footnotePr>
          <w:type w:val="continuous"/>
          <w:pgSz w:w="12240" w:h="15840"/>
          <w:pgMar w:top="1800" w:right="1800" w:bottom="1800" w:left="1800" w:header="720" w:footer="720" w:gutter="0"/>
          <w:cols w:space="720"/>
          <w:noEndnote/>
        </w:sectPr>
      </w:pPr>
    </w:p>
    <w:p w:rsidR="00CB0780" w:rsidP="00CB0780" w:rsidRDefault="00CB0780" w14:paraId="10C4B119" w14:textId="77777777">
      <w:pPr>
        <w:pStyle w:val="zGTitleExhibit"/>
        <w:jc w:val="left"/>
        <w:sectPr w:rsidR="00CB0780" w:rsidSect="006A34AB">
          <w:footerReference w:type="default" r:id="rId43"/>
          <w:type w:val="continuous"/>
          <w:pgSz w:w="12240" w:h="15840"/>
          <w:pgMar w:top="1800" w:right="1800" w:bottom="1800" w:left="1800" w:header="720" w:footer="720" w:gutter="0"/>
          <w:cols w:space="720"/>
          <w:noEndnote/>
        </w:sectPr>
      </w:pPr>
      <w:bookmarkStart w:name="_Toc152115983" w:id="372"/>
    </w:p>
    <w:p w:rsidRPr="00D02EC4" w:rsidR="00BE0FD7" w:rsidP="00D02EC4" w:rsidRDefault="00BE0FD7" w14:paraId="71F256C1" w14:textId="20052ED0">
      <w:pPr>
        <w:pStyle w:val="zGTitleExhibit"/>
        <w:rPr>
          <w:rFonts w:eastAsia="Arial"/>
        </w:rPr>
      </w:pPr>
      <w:bookmarkStart w:name="_Toc226724858" w:id="373"/>
      <w:bookmarkEnd w:id="372"/>
      <w:r w:rsidRPr="005116BC">
        <w:rPr>
          <w:rStyle w:val="zGNormalChar"/>
          <w:rFonts w:cs="Times New Roman"/>
          <w:kern w:val="32"/>
        </w:rPr>
        <w:lastRenderedPageBreak/>
        <w:t xml:space="preserve">Exhibit </w:t>
      </w:r>
      <w:r w:rsidR="00E73DAE">
        <w:rPr>
          <w:rStyle w:val="zGNormalChar"/>
          <w:rFonts w:cs="Times New Roman"/>
          <w:kern w:val="32"/>
        </w:rPr>
        <w:t>J</w:t>
      </w:r>
      <w:r w:rsidRPr="005116BC">
        <w:rPr>
          <w:rStyle w:val="zGNormalChar"/>
          <w:rFonts w:cs="Times New Roman"/>
          <w:kern w:val="32"/>
        </w:rPr>
        <w:t xml:space="preserve"> – Form of S</w:t>
      </w:r>
      <w:r w:rsidRPr="005116BC" w:rsidR="009145ED">
        <w:rPr>
          <w:rStyle w:val="zGNormalChar"/>
          <w:rFonts w:cs="Times New Roman"/>
          <w:kern w:val="32"/>
        </w:rPr>
        <w:t>u</w:t>
      </w:r>
      <w:r w:rsidRPr="005116BC">
        <w:rPr>
          <w:rStyle w:val="zGNormalChar"/>
          <w:rFonts w:cs="Times New Roman"/>
          <w:kern w:val="32"/>
        </w:rPr>
        <w:t>rety Bond</w:t>
      </w:r>
      <w:bookmarkEnd w:id="373"/>
    </w:p>
    <w:p w:rsidRPr="00D02EC4" w:rsidR="00BE0FD7" w:rsidP="00BE0FD7" w:rsidRDefault="00BE0FD7" w14:paraId="78F72E22" w14:textId="77777777">
      <w:pPr>
        <w:pStyle w:val="zGNormal6"/>
      </w:pPr>
    </w:p>
    <w:p w:rsidRPr="00D02EC4" w:rsidR="00BE0FD7" w:rsidP="00BE0FD7" w:rsidRDefault="00BE0FD7" w14:paraId="3DB1D0A7" w14:textId="77777777">
      <w:pPr>
        <w:pStyle w:val="zGNormal6"/>
      </w:pPr>
    </w:p>
    <w:p w:rsidRPr="00D02EC4" w:rsidR="00BE0FD7" w:rsidP="00BE0FD7" w:rsidRDefault="00BE0FD7" w14:paraId="699E6BB6" w14:textId="77777777">
      <w:pPr>
        <w:pStyle w:val="zGNormal6"/>
      </w:pPr>
      <w:r w:rsidRPr="00D02EC4">
        <w:t>SURETY BOND</w:t>
      </w:r>
    </w:p>
    <w:p w:rsidRPr="00D02EC4" w:rsidR="00BE0FD7" w:rsidP="00BE0FD7" w:rsidRDefault="00D51F9C" w14:paraId="7D97052C" w14:textId="4D205CB2">
      <w:pPr>
        <w:pStyle w:val="zGTitle14"/>
        <w:rPr>
          <w:rFonts w:cs="Arial"/>
          <w:szCs w:val="28"/>
        </w:rPr>
      </w:pPr>
      <w:r>
        <w:rPr>
          <w:rFonts w:cs="Arial"/>
          <w:szCs w:val="28"/>
        </w:rPr>
        <w:t xml:space="preserve">2032/2033 – </w:t>
      </w:r>
      <w:r w:rsidRPr="00D02EC4" w:rsidR="00BE0FD7">
        <w:rPr>
          <w:rFonts w:cs="Arial"/>
          <w:szCs w:val="28"/>
        </w:rPr>
        <w:t xml:space="preserve">All-Source Capacity RFP </w:t>
      </w:r>
    </w:p>
    <w:p w:rsidRPr="00D02EC4" w:rsidR="00BE0FD7" w:rsidP="00BE0FD7" w:rsidRDefault="00BE0FD7" w14:paraId="25AE63F2" w14:textId="77777777">
      <w:pPr>
        <w:pStyle w:val="BodyText"/>
        <w:spacing w:before="263"/>
        <w:ind w:left="119"/>
        <w:rPr>
          <w:rFonts w:cs="Arial"/>
        </w:rPr>
      </w:pPr>
      <w:r w:rsidRPr="00D02EC4">
        <w:rPr>
          <w:rFonts w:cs="Arial"/>
          <w:u w:val="single"/>
        </w:rPr>
        <w:t>COLLATERAL SECURITY PAYABLE UPON DEMAND BY SURETY</w:t>
      </w:r>
    </w:p>
    <w:p w:rsidRPr="00D02EC4" w:rsidR="00BE0FD7" w:rsidP="00BE0FD7" w:rsidRDefault="00BE0FD7" w14:paraId="2E3CF13D" w14:textId="77777777">
      <w:pPr>
        <w:pStyle w:val="BodyText"/>
        <w:rPr>
          <w:rFonts w:cs="Arial"/>
        </w:rPr>
      </w:pPr>
    </w:p>
    <w:p w:rsidRPr="00D02EC4" w:rsidR="00BE0FD7" w:rsidP="00BE0FD7" w:rsidRDefault="00BE0FD7" w14:paraId="72FF7F15" w14:textId="77777777">
      <w:pPr>
        <w:spacing w:before="92"/>
        <w:ind w:left="4304" w:right="4295"/>
        <w:jc w:val="center"/>
        <w:rPr>
          <w:rFonts w:cs="Arial"/>
          <w:i/>
        </w:rPr>
      </w:pPr>
      <w:r w:rsidRPr="00D02EC4">
        <w:rPr>
          <w:rFonts w:cs="Arial"/>
          <w:i/>
        </w:rPr>
        <w:t>* * * * *</w:t>
      </w:r>
    </w:p>
    <w:p w:rsidRPr="00D02EC4" w:rsidR="00BE0FD7" w:rsidP="00BE0FD7" w:rsidRDefault="00BE0FD7" w14:paraId="4EBB453C" w14:textId="77777777">
      <w:pPr>
        <w:pStyle w:val="BodyText"/>
        <w:rPr>
          <w:rFonts w:cs="Arial"/>
          <w:i/>
        </w:rPr>
      </w:pPr>
      <w:r w:rsidRPr="00D02EC4">
        <w:rPr>
          <w:rFonts w:cs="Arial"/>
          <w:noProof/>
        </w:rPr>
        <mc:AlternateContent>
          <mc:Choice Requires="wps">
            <w:drawing>
              <wp:anchor distT="0" distB="0" distL="0" distR="0" simplePos="0" relativeHeight="251658241" behindDoc="1" locked="0" layoutInCell="1" allowOverlap="1" wp14:editId="7D9CCD9C" wp14:anchorId="489E57D8">
                <wp:simplePos x="0" y="0"/>
                <wp:positionH relativeFrom="page">
                  <wp:posOffset>685800</wp:posOffset>
                </wp:positionH>
                <wp:positionV relativeFrom="paragraph">
                  <wp:posOffset>146685</wp:posOffset>
                </wp:positionV>
                <wp:extent cx="6403975" cy="1270"/>
                <wp:effectExtent l="0" t="0" r="0" b="0"/>
                <wp:wrapTopAndBottom/>
                <wp:docPr id="1479913629" name="Freeform 18" descr="" titl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03975" cy="1270"/>
                        </a:xfrm>
                        <a:custGeom>
                          <a:avLst/>
                          <a:gdLst>
                            <a:gd name="T0" fmla="+- 0 1080 1080"/>
                            <a:gd name="T1" fmla="*/ T0 w 10085"/>
                            <a:gd name="T2" fmla="+- 0 11165 1080"/>
                            <a:gd name="T3" fmla="*/ T2 w 10085"/>
                          </a:gdLst>
                          <a:ahLst/>
                          <a:cxnLst>
                            <a:cxn ang="0">
                              <a:pos x="T1" y="0"/>
                            </a:cxn>
                            <a:cxn ang="0">
                              <a:pos x="T3" y="0"/>
                            </a:cxn>
                          </a:cxnLst>
                          <a:rect l="0" t="0" r="r" b="b"/>
                          <a:pathLst>
                            <a:path w="10085">
                              <a:moveTo>
                                <a:pt x="0" y="0"/>
                              </a:moveTo>
                              <a:lnTo>
                                <a:pt x="10085"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8" style="position:absolute;margin-left:54pt;margin-top:11.55pt;width:504.25pt;height:.1pt;z-index:-251658239;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alt="" coordsize="10085,1270" o:spid="_x0000_s1026" filled="f" strokeweight=".72pt" path="m,l1008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" w14:anchorId="77A2AE4A">
                <v:path arrowok="t" o:connecttype="custom" o:connectlocs="0,0;6403975,0" o:connectangles="0,0"/>
                <w10:wrap type="topAndBottom" anchorx="page"/>
              </v:shape>
            </w:pict>
          </mc:Fallback>
        </mc:AlternateContent>
      </w:r>
    </w:p>
    <w:p w:rsidRPr="00D02EC4" w:rsidR="00BE0FD7" w:rsidP="00BE0FD7" w:rsidRDefault="00BE0FD7" w14:paraId="015BEB56" w14:textId="77777777">
      <w:pPr>
        <w:ind w:left="119"/>
        <w:rPr>
          <w:rFonts w:cs="Arial"/>
          <w:i/>
        </w:rPr>
      </w:pPr>
      <w:r w:rsidRPr="00D02EC4">
        <w:rPr>
          <w:rFonts w:cs="Arial"/>
          <w:b/>
          <w:i/>
        </w:rPr>
        <w:t xml:space="preserve">PRINCIPAL / BIDDER </w:t>
      </w:r>
      <w:r w:rsidRPr="00D02EC4">
        <w:rPr>
          <w:rFonts w:cs="Arial"/>
          <w:i/>
        </w:rPr>
        <w:t>(Legal Name and Business Address)</w:t>
      </w:r>
    </w:p>
    <w:p w:rsidRPr="00D02EC4" w:rsidR="00BE0FD7" w:rsidP="00BE0FD7" w:rsidRDefault="00BE0FD7" w14:paraId="3E60023B" w14:textId="77777777">
      <w:pPr>
        <w:pStyle w:val="BodyText"/>
        <w:rPr>
          <w:rFonts w:cs="Arial"/>
          <w:i/>
        </w:rPr>
      </w:pPr>
    </w:p>
    <w:p w:rsidRPr="00D02EC4" w:rsidR="00BE0FD7" w:rsidP="00BE0FD7" w:rsidRDefault="00BE0FD7" w14:paraId="04426FEC" w14:textId="77777777">
      <w:pPr>
        <w:pStyle w:val="BodyText"/>
        <w:rPr>
          <w:rFonts w:cs="Arial"/>
          <w:i/>
        </w:rPr>
      </w:pPr>
    </w:p>
    <w:p w:rsidRPr="00D02EC4" w:rsidR="00BE0FD7" w:rsidP="00BE0FD7" w:rsidRDefault="00BE0FD7" w14:paraId="03CC718D" w14:textId="77777777">
      <w:pPr>
        <w:pStyle w:val="BodyText"/>
        <w:spacing w:before="1"/>
        <w:rPr>
          <w:rFonts w:cs="Arial"/>
          <w:i/>
        </w:rPr>
      </w:pPr>
    </w:p>
    <w:p w:rsidRPr="00D02EC4" w:rsidR="00BE0FD7" w:rsidP="00BE0FD7" w:rsidRDefault="00BE0FD7" w14:paraId="552CE645" w14:textId="77777777">
      <w:pPr>
        <w:tabs>
          <w:tab w:val="left" w:pos="8312"/>
        </w:tabs>
        <w:spacing w:before="91"/>
        <w:ind w:left="191"/>
        <w:rPr>
          <w:rFonts w:cs="Arial"/>
          <w:b/>
          <w:i/>
        </w:rPr>
      </w:pPr>
      <w:r w:rsidRPr="00D02EC4">
        <w:rPr>
          <w:rFonts w:cs="Arial"/>
          <w:noProof/>
        </w:rPr>
        <mc:AlternateContent>
          <mc:Choice Requires="wps">
            <w:drawing>
              <wp:anchor distT="0" distB="0" distL="114300" distR="114300" simplePos="0" relativeHeight="251658240" behindDoc="1" locked="0" layoutInCell="1" allowOverlap="1" wp14:editId="3401595D" wp14:anchorId="0388D934">
                <wp:simplePos x="0" y="0"/>
                <wp:positionH relativeFrom="page">
                  <wp:posOffset>4458335</wp:posOffset>
                </wp:positionH>
                <wp:positionV relativeFrom="paragraph">
                  <wp:posOffset>57785</wp:posOffset>
                </wp:positionV>
                <wp:extent cx="1321435" cy="646430"/>
                <wp:effectExtent l="0" t="0" r="0" b="0"/>
                <wp:wrapNone/>
                <wp:docPr id="1323045950" name="Text Box 17" descr="" tit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1435" cy="646430"/>
                        </a:xfrm>
                        <a:prstGeom prst="rect">
                          <a:avLst/>
                        </a:prstGeom>
                        <a:noFill/>
                        <a:ln w="762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BE0FD7" w:rsidP="00BE0FD7" w:rsidRDefault="00BE0FD7" w14:paraId="3C390144" w14:textId="77777777">
                            <w:pPr>
                              <w:spacing w:line="221" w:lineRule="exact"/>
                              <w:ind w:left="357"/>
                              <w:rPr>
                                <w:b/>
                                <w:i/>
                              </w:rPr>
                            </w:pPr>
                            <w:r>
                              <w:rPr>
                                <w:b/>
                                <w:i/>
                              </w:rPr>
                              <w:t>BIDDER 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w14:anchorId="0388D934">
                <v:stroke joinstyle="miter"/>
                <v:path gradientshapeok="t" o:connecttype="rect"/>
              </v:shapetype>
              <v:shape id="Text Box 17" style="position:absolute;left:0;text-align:left;margin-left:351.05pt;margin-top:4.55pt;width:104.05pt;height:50.9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lt="" o:spid="_x0000_s1026" filled="f" strokeweight=".6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">
                <v:textbox inset="0,0,0,0">
                  <w:txbxContent>
                    <w:p w:rsidR="00BE0FD7" w:rsidP="00BE0FD7" w:rsidRDefault="00BE0FD7" w14:paraId="3C390144" w14:textId="77777777">
                      <w:pPr>
                        <w:spacing w:line="221" w:lineRule="exact"/>
                        <w:ind w:left="357"/>
                        <w:rPr>
                          <w:b/>
                          <w:i/>
                        </w:rPr>
                      </w:pPr>
                      <w:r>
                        <w:rPr>
                          <w:b/>
                          <w:i/>
                        </w:rPr>
                        <w:t>BIDDER NO.</w:t>
                      </w:r>
                    </w:p>
                  </w:txbxContent>
                </v:textbox>
                <w10:wrap anchorx="page"/>
              </v:shape>
            </w:pict>
          </mc:Fallback>
        </mc:AlternateContent>
      </w:r>
      <w:r w:rsidRPr="00D02EC4">
        <w:rPr>
          <w:rFonts w:cs="Arial"/>
          <w:b/>
          <w:i/>
        </w:rPr>
        <w:t xml:space="preserve">SURETY </w:t>
      </w:r>
      <w:r w:rsidRPr="00D02EC4">
        <w:rPr>
          <w:rFonts w:cs="Arial"/>
          <w:i/>
        </w:rPr>
        <w:t>(Legal Name and</w:t>
      </w:r>
      <w:r w:rsidRPr="00D02EC4">
        <w:rPr>
          <w:rFonts w:cs="Arial"/>
          <w:i/>
          <w:spacing w:val="-16"/>
        </w:rPr>
        <w:t xml:space="preserve"> </w:t>
      </w:r>
      <w:r w:rsidRPr="00D02EC4">
        <w:rPr>
          <w:rFonts w:cs="Arial"/>
          <w:i/>
        </w:rPr>
        <w:t>Business</w:t>
      </w:r>
      <w:r w:rsidRPr="00D02EC4">
        <w:rPr>
          <w:rFonts w:cs="Arial"/>
          <w:i/>
          <w:spacing w:val="-7"/>
        </w:rPr>
        <w:t xml:space="preserve"> </w:t>
      </w:r>
      <w:r w:rsidRPr="00D02EC4">
        <w:rPr>
          <w:rFonts w:cs="Arial"/>
          <w:i/>
        </w:rPr>
        <w:t>Address)</w:t>
      </w:r>
      <w:r w:rsidRPr="00D02EC4">
        <w:rPr>
          <w:rFonts w:cs="Arial"/>
          <w:i/>
        </w:rPr>
        <w:tab/>
      </w:r>
      <w:r w:rsidRPr="00D02EC4">
        <w:rPr>
          <w:rFonts w:cs="Arial"/>
          <w:b/>
          <w:i/>
        </w:rPr>
        <w:t>CONTRACT DATE</w:t>
      </w:r>
    </w:p>
    <w:p w:rsidRPr="00D02EC4" w:rsidR="00BE0FD7" w:rsidP="00BE0FD7" w:rsidRDefault="00BE0FD7" w14:paraId="368AB9D0" w14:textId="77777777">
      <w:pPr>
        <w:pStyle w:val="BodyText"/>
        <w:rPr>
          <w:rFonts w:cs="Arial"/>
          <w:b/>
          <w:i/>
        </w:rPr>
      </w:pPr>
    </w:p>
    <w:p w:rsidRPr="00D02EC4" w:rsidR="00BE0FD7" w:rsidP="00BE0FD7" w:rsidRDefault="00BE0FD7" w14:paraId="030724C0" w14:textId="77777777">
      <w:pPr>
        <w:pStyle w:val="BodyText"/>
        <w:rPr>
          <w:rFonts w:cs="Arial"/>
          <w:b/>
          <w:i/>
        </w:rPr>
      </w:pPr>
    </w:p>
    <w:p w:rsidRPr="00D02EC4" w:rsidR="00BE0FD7" w:rsidP="00BE0FD7" w:rsidRDefault="00BE0FD7" w14:paraId="44199877" w14:textId="77777777">
      <w:pPr>
        <w:pStyle w:val="BodyText"/>
        <w:spacing w:before="4"/>
        <w:rPr>
          <w:rFonts w:cs="Arial"/>
          <w:b/>
          <w:i/>
        </w:rPr>
      </w:pPr>
    </w:p>
    <w:p w:rsidRPr="00D02EC4" w:rsidR="00BE0FD7" w:rsidP="00BE0FD7" w:rsidRDefault="00BE0FD7" w14:paraId="24FAE859" w14:textId="77777777">
      <w:pPr>
        <w:rPr>
          <w:rFonts w:cs="Arial"/>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298"/>
        <w:gridCol w:w="4342"/>
      </w:tblGrid>
      <w:tr w:rsidRPr="00D02EC4" w:rsidR="00BE0FD7" w14:paraId="0806E8B4" w14:textId="77777777">
        <w:tc>
          <w:tcPr>
            <w:tcW w:w="5195" w:type="dxa"/>
          </w:tcPr>
          <w:p w:rsidRPr="00D02EC4" w:rsidR="00BE0FD7" w:rsidRDefault="00BE0FD7" w14:paraId="48B06404" w14:textId="77777777">
            <w:pPr>
              <w:spacing w:before="95"/>
              <w:rPr>
                <w:rFonts w:cs="Arial"/>
                <w:b/>
                <w:i/>
              </w:rPr>
            </w:pPr>
            <w:r w:rsidRPr="00D02EC4">
              <w:rPr>
                <w:rFonts w:cs="Arial"/>
                <w:b/>
                <w:i/>
              </w:rPr>
              <w:t>OBLIGEE</w:t>
            </w:r>
          </w:p>
          <w:p w:rsidRPr="00D02EC4" w:rsidR="00BE0FD7" w:rsidRDefault="00BE0FD7" w14:paraId="31F9C472" w14:textId="77777777">
            <w:pPr>
              <w:pStyle w:val="BodyText"/>
              <w:spacing w:before="2"/>
              <w:rPr>
                <w:rFonts w:cs="Arial"/>
                <w:b/>
                <w:i/>
              </w:rPr>
            </w:pPr>
          </w:p>
          <w:p w:rsidRPr="00D02EC4" w:rsidR="00BE0FD7" w:rsidP="009D4375" w:rsidRDefault="00BE0FD7" w14:paraId="55F21ED5" w14:textId="77777777">
            <w:pPr>
              <w:pStyle w:val="BodyText"/>
              <w:spacing w:after="0" w:line="252" w:lineRule="exact"/>
              <w:rPr>
                <w:rFonts w:cs="Arial"/>
              </w:rPr>
            </w:pPr>
            <w:r w:rsidRPr="00D02EC4">
              <w:rPr>
                <w:rFonts w:cs="Arial"/>
              </w:rPr>
              <w:t>Georgia Power Company</w:t>
            </w:r>
          </w:p>
          <w:p w:rsidRPr="00D02EC4" w:rsidR="00BE0FD7" w:rsidP="009D4375" w:rsidRDefault="00BE0FD7" w14:paraId="4495ADEA" w14:textId="77777777">
            <w:pPr>
              <w:pStyle w:val="BodyText"/>
              <w:spacing w:after="0" w:line="237" w:lineRule="auto"/>
              <w:ind w:right="-354"/>
              <w:rPr>
                <w:rFonts w:cs="Arial"/>
              </w:rPr>
            </w:pPr>
            <w:r w:rsidRPr="00D02EC4">
              <w:rPr>
                <w:rFonts w:cs="Arial"/>
              </w:rPr>
              <w:t xml:space="preserve">c/o Southern Company Services, Inc. </w:t>
            </w:r>
          </w:p>
          <w:p w:rsidRPr="00D02EC4" w:rsidR="00BE0FD7" w:rsidP="009D4375" w:rsidRDefault="00BE0FD7" w14:paraId="3D3DD05C" w14:textId="77777777">
            <w:pPr>
              <w:pStyle w:val="BodyText"/>
              <w:spacing w:after="0" w:line="237" w:lineRule="auto"/>
              <w:ind w:right="-354"/>
              <w:rPr>
                <w:rFonts w:cs="Arial"/>
              </w:rPr>
            </w:pPr>
            <w:r w:rsidRPr="00D02EC4">
              <w:rPr>
                <w:rFonts w:cs="Arial"/>
              </w:rPr>
              <w:t>Attn: Assistant Treasurer, BIN SC 1407</w:t>
            </w:r>
          </w:p>
          <w:p w:rsidRPr="00D02EC4" w:rsidR="00BE0FD7" w:rsidP="009D4375" w:rsidRDefault="00BE0FD7" w14:paraId="076F37E9" w14:textId="77777777">
            <w:pPr>
              <w:rPr>
                <w:rFonts w:cs="Arial"/>
              </w:rPr>
            </w:pPr>
            <w:r w:rsidRPr="00D02EC4">
              <w:rPr>
                <w:rFonts w:cs="Arial"/>
              </w:rPr>
              <w:t>30 Ivan Allen Junior Boulevard, NW Atlanta, GA 30308</w:t>
            </w:r>
          </w:p>
        </w:tc>
        <w:tc>
          <w:tcPr>
            <w:tcW w:w="5195" w:type="dxa"/>
          </w:tcPr>
          <w:p w:rsidRPr="00D02EC4" w:rsidR="00BE0FD7" w:rsidRDefault="00BE0FD7" w14:paraId="50C09AFE" w14:textId="77777777">
            <w:pPr>
              <w:rPr>
                <w:rFonts w:cs="Arial"/>
                <w:b/>
                <w:bCs/>
                <w:i/>
                <w:iCs/>
                <w:u w:val="single"/>
              </w:rPr>
            </w:pPr>
            <w:r w:rsidRPr="00D02EC4">
              <w:rPr>
                <w:rFonts w:cs="Arial"/>
                <w:b/>
                <w:bCs/>
                <w:i/>
                <w:iCs/>
              </w:rPr>
              <w:t>SURETY BOND EFFECTIVE DATE:</w:t>
            </w:r>
            <w:r w:rsidRPr="00D02EC4">
              <w:rPr>
                <w:rFonts w:cs="Arial"/>
                <w:b/>
                <w:bCs/>
                <w:i/>
                <w:iCs/>
                <w:u w:val="single"/>
              </w:rPr>
              <w:tab/>
            </w:r>
            <w:r w:rsidRPr="00D02EC4">
              <w:rPr>
                <w:rFonts w:cs="Arial"/>
                <w:b/>
                <w:bCs/>
                <w:i/>
                <w:iCs/>
                <w:u w:val="single"/>
              </w:rPr>
              <w:tab/>
            </w:r>
          </w:p>
        </w:tc>
      </w:tr>
    </w:tbl>
    <w:p w:rsidRPr="00D02EC4" w:rsidR="00BE0FD7" w:rsidP="00BE0FD7" w:rsidRDefault="00BE0FD7" w14:paraId="0C1A007C" w14:textId="77777777">
      <w:pPr>
        <w:rPr>
          <w:rFonts w:cs="Arial"/>
        </w:rPr>
      </w:pPr>
    </w:p>
    <w:p w:rsidRPr="00F50E39" w:rsidR="00BE0FD7" w:rsidP="00BE0FD7" w:rsidRDefault="00BE0FD7" w14:paraId="5C914646" w14:textId="77777777">
      <w:pPr>
        <w:pStyle w:val="BodyText"/>
        <w:spacing w:line="20" w:lineRule="exact"/>
        <w:ind w:left="164"/>
        <w:rPr>
          <w:rFonts w:cs="Arial"/>
        </w:rPr>
      </w:pPr>
      <w:r w:rsidRPr="00F50E39">
        <w:rPr>
          <w:rFonts w:cs="Arial"/>
          <w:noProof/>
        </w:rPr>
        <mc:AlternateContent>
          <mc:Choice Requires="wpg">
            <w:drawing>
              <wp:inline distT="0" distB="0" distL="0" distR="0" wp14:anchorId="32CE047A" wp14:editId="248E7EEF">
                <wp:extent cx="6403975" cy="9525"/>
                <wp:effectExtent l="5080" t="7620" r="10795" b="1905"/>
                <wp:docPr id="1187725932" name="Group 15" descr="" titl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3975" cy="9525"/>
                          <a:chOff x="0" y="0"/>
                          <a:chExt cx="10085" cy="15"/>
                        </a:xfrm>
                      </wpg:grpSpPr>
                      <wps:wsp>
                        <wps:cNvPr id="2088062677" name="Line 16"/>
                        <wps:cNvCnPr>
                          <a:cxnSpLocks noChangeShapeType="1"/>
                        </wps:cNvCnPr>
                        <wps:spPr bwMode="auto">
                          <a:xfrm>
                            <a:off x="0" y="7"/>
                            <a:ext cx="1008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15" style="width:504.25pt;height:.75pt;mso-position-horizontal-relative:char;mso-position-vertical-relative:line" coordsize="10085,15" o:spid="_x0000_s1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" w14:anchorId="06C2BF65">
                <v:line id="Line 16" style="position:absolute;visibility:visible;mso-wrap-style:square" o:spid="_x0000_s1027" strokeweight=".72pt"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" from="0,7" to="10085,7"/>
                <w10:anchorlock/>
              </v:group>
            </w:pict>
          </mc:Fallback>
        </mc:AlternateContent>
      </w:r>
    </w:p>
    <w:p w:rsidRPr="00D02EC4" w:rsidR="00BE0FD7" w:rsidP="00BE0FD7" w:rsidRDefault="00BE0FD7" w14:paraId="4C41D23B" w14:textId="13AB0079">
      <w:pPr>
        <w:pStyle w:val="BodyText"/>
        <w:spacing w:before="26"/>
        <w:ind w:left="119" w:right="131" w:hanging="1"/>
        <w:jc w:val="both"/>
        <w:rPr>
          <w:rFonts w:cs="Arial"/>
        </w:rPr>
      </w:pPr>
      <w:r w:rsidRPr="00F50E39">
        <w:rPr>
          <w:rFonts w:cs="Arial"/>
          <w:b/>
          <w:i/>
        </w:rPr>
        <w:t xml:space="preserve">AMOUNT OF BOND </w:t>
      </w:r>
      <w:r w:rsidRPr="00F50E39">
        <w:rPr>
          <w:rFonts w:cs="Arial"/>
          <w:b/>
          <w:bCs/>
          <w:i/>
        </w:rPr>
        <w:t>(</w:t>
      </w:r>
      <w:r w:rsidRPr="00F50E39">
        <w:rPr>
          <w:rFonts w:cs="Arial"/>
          <w:i/>
        </w:rPr>
        <w:t xml:space="preserve">equal to the </w:t>
      </w:r>
      <w:r w:rsidRPr="00F50E39" w:rsidR="00AF0C97">
        <w:rPr>
          <w:i/>
        </w:rPr>
        <w:t xml:space="preserve">amount </w:t>
      </w:r>
      <w:r w:rsidRPr="00F50E39" w:rsidR="00AF0C97">
        <w:rPr>
          <w:rFonts w:cs="Arial"/>
          <w:i/>
          <w:iCs/>
        </w:rPr>
        <w:t>required by</w:t>
      </w:r>
      <w:r w:rsidRPr="00F50E39" w:rsidR="00AF0C97">
        <w:rPr>
          <w:i/>
          <w:iCs/>
        </w:rPr>
        <w:t xml:space="preserve"> RFP Exhibit D (Summary of Fees, Costs, Security, and Deadlines)</w:t>
      </w:r>
      <w:r w:rsidRPr="00F50E39">
        <w:rPr>
          <w:rFonts w:cs="Arial"/>
        </w:rPr>
        <w:t>)</w:t>
      </w:r>
    </w:p>
    <w:p w:rsidRPr="00D02EC4" w:rsidR="00BE0FD7" w:rsidP="00BE0FD7" w:rsidRDefault="00BE0FD7" w14:paraId="142B035E" w14:textId="77777777">
      <w:pPr>
        <w:pStyle w:val="BodyText"/>
        <w:spacing w:before="8"/>
        <w:rPr>
          <w:rFonts w:cs="Arial"/>
        </w:rPr>
      </w:pPr>
      <w:r w:rsidRPr="00D02EC4">
        <w:rPr>
          <w:rFonts w:cs="Arial"/>
          <w:noProof/>
        </w:rPr>
        <mc:AlternateContent>
          <mc:Choice Requires="wps">
            <w:drawing>
              <wp:anchor distT="0" distB="0" distL="0" distR="0" simplePos="0" relativeHeight="251658242" behindDoc="1" locked="0" layoutInCell="1" allowOverlap="1" wp14:editId="1AF77DF6" wp14:anchorId="09A85CA9">
                <wp:simplePos x="0" y="0"/>
                <wp:positionH relativeFrom="page">
                  <wp:posOffset>676910</wp:posOffset>
                </wp:positionH>
                <wp:positionV relativeFrom="paragraph">
                  <wp:posOffset>122555</wp:posOffset>
                </wp:positionV>
                <wp:extent cx="6412865" cy="1270"/>
                <wp:effectExtent l="0" t="0" r="0" b="0"/>
                <wp:wrapTopAndBottom/>
                <wp:docPr id="300227193" name="Freeform 14" descr="" titl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12865" cy="1270"/>
                        </a:xfrm>
                        <a:custGeom>
                          <a:avLst/>
                          <a:gdLst>
                            <a:gd name="T0" fmla="+- 0 1066 1066"/>
                            <a:gd name="T1" fmla="*/ T0 w 10099"/>
                            <a:gd name="T2" fmla="+- 0 11165 1066"/>
                            <a:gd name="T3" fmla="*/ T2 w 10099"/>
                          </a:gdLst>
                          <a:ahLst/>
                          <a:cxnLst>
                            <a:cxn ang="0">
                              <a:pos x="T1" y="0"/>
                            </a:cxn>
                            <a:cxn ang="0">
                              <a:pos x="T3" y="0"/>
                            </a:cxn>
                          </a:cxnLst>
                          <a:rect l="0" t="0" r="r" b="b"/>
                          <a:pathLst>
                            <a:path w="10099">
                              <a:moveTo>
                                <a:pt x="0" y="0"/>
                              </a:moveTo>
                              <a:lnTo>
                                <a:pt x="10099"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 style="position:absolute;margin-left:53.3pt;margin-top:9.65pt;width:504.95pt;height:.1pt;z-index:-25165823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alt="" coordsize="10099,1270" o:spid="_x0000_s1026" filled="f" strokeweight=".72pt" path="m,l1009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" w14:anchorId="6E086931">
                <v:path arrowok="t" o:connecttype="custom" o:connectlocs="0,0;6412865,0" o:connectangles="0,0"/>
                <w10:wrap type="topAndBottom" anchorx="page"/>
              </v:shape>
            </w:pict>
          </mc:Fallback>
        </mc:AlternateContent>
      </w:r>
    </w:p>
    <w:p w:rsidRPr="00D02EC4" w:rsidR="00BE0FD7" w:rsidP="00BE0FD7" w:rsidRDefault="00BE0FD7" w14:paraId="512CF022" w14:textId="77777777">
      <w:pPr>
        <w:spacing w:before="185"/>
        <w:ind w:firstLine="479"/>
        <w:jc w:val="both"/>
        <w:rPr>
          <w:rFonts w:cs="Arial"/>
        </w:rPr>
      </w:pPr>
      <w:r w:rsidRPr="00D02EC4">
        <w:rPr>
          <w:rFonts w:cs="Arial"/>
          <w:b/>
        </w:rPr>
        <w:t xml:space="preserve">KNOW ALL PERSONS BY THESE PRESENTS THAT: </w:t>
      </w:r>
      <w:r w:rsidRPr="00D02EC4">
        <w:rPr>
          <w:rFonts w:cs="Arial"/>
        </w:rPr>
        <w:t>PRINCIPAL (“</w:t>
      </w:r>
      <w:r w:rsidRPr="00D02EC4">
        <w:rPr>
          <w:rFonts w:cs="Arial"/>
          <w:b/>
          <w:bCs/>
        </w:rPr>
        <w:t>Bidder</w:t>
      </w:r>
      <w:r w:rsidRPr="00D02EC4">
        <w:rPr>
          <w:rFonts w:cs="Arial"/>
        </w:rPr>
        <w:t>”) and SURETY are</w:t>
      </w:r>
      <w:r w:rsidRPr="00D02EC4">
        <w:rPr>
          <w:rFonts w:cs="Arial"/>
          <w:spacing w:val="-9"/>
        </w:rPr>
        <w:t xml:space="preserve"> </w:t>
      </w:r>
      <w:r w:rsidRPr="00D02EC4">
        <w:rPr>
          <w:rFonts w:cs="Arial"/>
        </w:rPr>
        <w:t>held</w:t>
      </w:r>
      <w:r w:rsidRPr="00D02EC4">
        <w:rPr>
          <w:rFonts w:cs="Arial"/>
          <w:spacing w:val="-9"/>
        </w:rPr>
        <w:t xml:space="preserve"> </w:t>
      </w:r>
      <w:r w:rsidRPr="00D02EC4">
        <w:rPr>
          <w:rFonts w:cs="Arial"/>
        </w:rPr>
        <w:t>and</w:t>
      </w:r>
      <w:r w:rsidRPr="00D02EC4">
        <w:rPr>
          <w:rFonts w:cs="Arial"/>
          <w:spacing w:val="-9"/>
        </w:rPr>
        <w:t xml:space="preserve"> </w:t>
      </w:r>
      <w:r w:rsidRPr="00D02EC4">
        <w:rPr>
          <w:rFonts w:cs="Arial"/>
        </w:rPr>
        <w:t>firmly</w:t>
      </w:r>
      <w:r w:rsidRPr="00D02EC4">
        <w:rPr>
          <w:rFonts w:cs="Arial"/>
          <w:spacing w:val="-9"/>
        </w:rPr>
        <w:t xml:space="preserve"> </w:t>
      </w:r>
      <w:r w:rsidRPr="00D02EC4">
        <w:rPr>
          <w:rFonts w:cs="Arial"/>
        </w:rPr>
        <w:t>bound</w:t>
      </w:r>
      <w:r w:rsidRPr="00D02EC4">
        <w:rPr>
          <w:rFonts w:cs="Arial"/>
          <w:spacing w:val="-9"/>
        </w:rPr>
        <w:t xml:space="preserve"> </w:t>
      </w:r>
      <w:r w:rsidRPr="00D02EC4">
        <w:rPr>
          <w:rFonts w:cs="Arial"/>
        </w:rPr>
        <w:t>to</w:t>
      </w:r>
      <w:r w:rsidRPr="00D02EC4">
        <w:rPr>
          <w:rFonts w:cs="Arial"/>
          <w:spacing w:val="-9"/>
        </w:rPr>
        <w:t xml:space="preserve"> </w:t>
      </w:r>
      <w:r w:rsidRPr="00D02EC4">
        <w:rPr>
          <w:rFonts w:cs="Arial"/>
        </w:rPr>
        <w:t>Georgia</w:t>
      </w:r>
      <w:r w:rsidRPr="00D02EC4">
        <w:rPr>
          <w:rFonts w:cs="Arial"/>
          <w:spacing w:val="-8"/>
        </w:rPr>
        <w:t xml:space="preserve"> </w:t>
      </w:r>
      <w:r w:rsidRPr="00D02EC4">
        <w:rPr>
          <w:rFonts w:cs="Arial"/>
        </w:rPr>
        <w:t>Power</w:t>
      </w:r>
      <w:r w:rsidRPr="00D02EC4">
        <w:rPr>
          <w:rFonts w:cs="Arial"/>
          <w:spacing w:val="-8"/>
        </w:rPr>
        <w:t xml:space="preserve"> </w:t>
      </w:r>
      <w:r w:rsidRPr="00D02EC4">
        <w:rPr>
          <w:rFonts w:cs="Arial"/>
        </w:rPr>
        <w:t>Company</w:t>
      </w:r>
      <w:r w:rsidRPr="00D02EC4">
        <w:rPr>
          <w:rFonts w:cs="Arial"/>
          <w:spacing w:val="-11"/>
        </w:rPr>
        <w:t xml:space="preserve"> </w:t>
      </w:r>
      <w:r w:rsidRPr="00D02EC4">
        <w:rPr>
          <w:rFonts w:cs="Arial"/>
        </w:rPr>
        <w:t>(“</w:t>
      </w:r>
      <w:r w:rsidRPr="00D02EC4">
        <w:rPr>
          <w:rFonts w:cs="Arial"/>
          <w:b/>
          <w:bCs/>
        </w:rPr>
        <w:t>GPC</w:t>
      </w:r>
      <w:r w:rsidRPr="00D02EC4">
        <w:rPr>
          <w:rFonts w:cs="Arial"/>
        </w:rPr>
        <w:t>”),</w:t>
      </w:r>
      <w:r w:rsidRPr="00D02EC4">
        <w:rPr>
          <w:rFonts w:cs="Arial"/>
          <w:spacing w:val="-9"/>
        </w:rPr>
        <w:t xml:space="preserve"> </w:t>
      </w:r>
      <w:r w:rsidRPr="00D02EC4">
        <w:rPr>
          <w:rFonts w:cs="Arial"/>
        </w:rPr>
        <w:t>a</w:t>
      </w:r>
      <w:r w:rsidRPr="00D02EC4">
        <w:rPr>
          <w:rFonts w:cs="Arial"/>
          <w:spacing w:val="-10"/>
        </w:rPr>
        <w:t xml:space="preserve"> </w:t>
      </w:r>
      <w:r w:rsidRPr="00D02EC4">
        <w:rPr>
          <w:rFonts w:cs="Arial"/>
        </w:rPr>
        <w:t>corporation</w:t>
      </w:r>
      <w:r w:rsidRPr="00D02EC4">
        <w:rPr>
          <w:rFonts w:cs="Arial"/>
          <w:spacing w:val="-9"/>
        </w:rPr>
        <w:t xml:space="preserve"> </w:t>
      </w:r>
      <w:r w:rsidRPr="00D02EC4">
        <w:rPr>
          <w:rFonts w:cs="Arial"/>
        </w:rPr>
        <w:t>organized</w:t>
      </w:r>
      <w:r w:rsidRPr="00D02EC4">
        <w:rPr>
          <w:rFonts w:cs="Arial"/>
          <w:spacing w:val="-9"/>
        </w:rPr>
        <w:t xml:space="preserve"> </w:t>
      </w:r>
      <w:r w:rsidRPr="00D02EC4">
        <w:rPr>
          <w:rFonts w:cs="Arial"/>
        </w:rPr>
        <w:t>and</w:t>
      </w:r>
      <w:r w:rsidRPr="00D02EC4">
        <w:rPr>
          <w:rFonts w:cs="Arial"/>
          <w:spacing w:val="-9"/>
        </w:rPr>
        <w:t xml:space="preserve"> </w:t>
      </w:r>
      <w:r w:rsidRPr="00D02EC4">
        <w:rPr>
          <w:rFonts w:cs="Arial"/>
        </w:rPr>
        <w:t>existing</w:t>
      </w:r>
      <w:r w:rsidRPr="00D02EC4">
        <w:rPr>
          <w:rFonts w:cs="Arial"/>
          <w:spacing w:val="-9"/>
        </w:rPr>
        <w:t xml:space="preserve"> </w:t>
      </w:r>
      <w:r w:rsidRPr="00D02EC4">
        <w:rPr>
          <w:rFonts w:cs="Arial"/>
        </w:rPr>
        <w:t>under</w:t>
      </w:r>
      <w:r w:rsidRPr="00D02EC4">
        <w:rPr>
          <w:rFonts w:cs="Arial"/>
          <w:spacing w:val="-8"/>
        </w:rPr>
        <w:t xml:space="preserve"> </w:t>
      </w:r>
      <w:r w:rsidRPr="00D02EC4">
        <w:rPr>
          <w:rFonts w:cs="Arial"/>
        </w:rPr>
        <w:t>the</w:t>
      </w:r>
      <w:r w:rsidRPr="00D02EC4">
        <w:rPr>
          <w:rFonts w:cs="Arial"/>
          <w:spacing w:val="-8"/>
        </w:rPr>
        <w:t xml:space="preserve"> </w:t>
      </w:r>
      <w:r w:rsidRPr="00D02EC4">
        <w:rPr>
          <w:rFonts w:cs="Arial"/>
        </w:rPr>
        <w:t>laws of the state of Georgia, its successors and assigns, in the amount of $</w:t>
      </w:r>
      <w:r w:rsidRPr="001850DA">
        <w:rPr>
          <w:rFonts w:cs="Arial"/>
          <w:highlight w:val="yellow"/>
        </w:rPr>
        <w:t>[</w:t>
      </w:r>
      <w:r w:rsidRPr="001850DA">
        <w:rPr>
          <w:rFonts w:cs="Arial"/>
          <w:i/>
          <w:highlight w:val="yellow"/>
        </w:rPr>
        <w:t>insert Bid Security Amount</w:t>
      </w:r>
      <w:r w:rsidRPr="001850DA">
        <w:rPr>
          <w:rFonts w:cs="Arial"/>
          <w:highlight w:val="yellow"/>
        </w:rPr>
        <w:t>]</w:t>
      </w:r>
      <w:r w:rsidRPr="00D02EC4">
        <w:rPr>
          <w:rFonts w:cs="Arial"/>
        </w:rPr>
        <w:t xml:space="preserve"> (“</w:t>
      </w:r>
      <w:r w:rsidRPr="00D02EC4">
        <w:rPr>
          <w:rFonts w:cs="Arial"/>
          <w:b/>
          <w:bCs/>
        </w:rPr>
        <w:t>Bid Security Amount</w:t>
      </w:r>
      <w:r w:rsidRPr="00D02EC4">
        <w:rPr>
          <w:rFonts w:cs="Arial"/>
        </w:rPr>
        <w:t>”), for the payment of which the Bidder and Surety, their heirs, executors, administrators, successors, and assigns, are hereby jointly and severally</w:t>
      </w:r>
      <w:r w:rsidRPr="00D02EC4">
        <w:rPr>
          <w:rFonts w:cs="Arial"/>
          <w:spacing w:val="-7"/>
        </w:rPr>
        <w:t xml:space="preserve"> </w:t>
      </w:r>
      <w:r w:rsidRPr="00D02EC4">
        <w:rPr>
          <w:rFonts w:cs="Arial"/>
        </w:rPr>
        <w:t>bound.</w:t>
      </w:r>
    </w:p>
    <w:p w:rsidRPr="00D02EC4" w:rsidR="00BE0FD7" w:rsidP="00BE0FD7" w:rsidRDefault="00BE0FD7" w14:paraId="44053107" w14:textId="2A9D7EF0">
      <w:pPr>
        <w:pStyle w:val="BodyText"/>
        <w:spacing w:before="120" w:line="276" w:lineRule="auto"/>
        <w:ind w:right="115" w:firstLine="475"/>
        <w:jc w:val="both"/>
        <w:rPr>
          <w:rFonts w:cs="Arial"/>
        </w:rPr>
      </w:pPr>
      <w:r w:rsidRPr="00D02EC4">
        <w:rPr>
          <w:rFonts w:cs="Arial"/>
          <w:b/>
          <w:bCs/>
        </w:rPr>
        <w:lastRenderedPageBreak/>
        <w:t>WHEREAS</w:t>
      </w:r>
      <w:r w:rsidRPr="00D02EC4">
        <w:rPr>
          <w:rFonts w:cs="Arial"/>
        </w:rPr>
        <w:t xml:space="preserve">, Bidder submitted a Bid into GPC’s </w:t>
      </w:r>
      <w:r w:rsidR="007D4728">
        <w:rPr>
          <w:rFonts w:cs="Arial"/>
        </w:rPr>
        <w:t xml:space="preserve">2026 </w:t>
      </w:r>
      <w:r w:rsidRPr="00D02EC4">
        <w:rPr>
          <w:rFonts w:cs="Arial"/>
        </w:rPr>
        <w:t>All-Source Capacity Request for</w:t>
      </w:r>
      <w:r>
        <w:rPr>
          <w:rFonts w:cs="Arial"/>
        </w:rPr>
        <w:t xml:space="preserve"> </w:t>
      </w:r>
      <w:r w:rsidRPr="00D02EC4">
        <w:rPr>
          <w:rFonts w:cs="Arial"/>
        </w:rPr>
        <w:t>Proposals</w:t>
      </w:r>
      <w:r>
        <w:rPr>
          <w:rFonts w:cs="Arial"/>
        </w:rPr>
        <w:t xml:space="preserve"> </w:t>
      </w:r>
      <w:r w:rsidRPr="00D02EC4">
        <w:rPr>
          <w:rFonts w:cs="Arial"/>
        </w:rPr>
        <w:t>for</w:t>
      </w:r>
      <w:r>
        <w:rPr>
          <w:rFonts w:cs="Arial"/>
        </w:rPr>
        <w:t xml:space="preserve"> </w:t>
      </w:r>
      <w:r w:rsidR="007D4728">
        <w:rPr>
          <w:rFonts w:cs="Arial"/>
        </w:rPr>
        <w:t xml:space="preserve">Need Years </w:t>
      </w:r>
      <w:r w:rsidRPr="00D02EC4">
        <w:rPr>
          <w:rFonts w:cs="Arial"/>
        </w:rPr>
        <w:t>20</w:t>
      </w:r>
      <w:r w:rsidR="00E2089B">
        <w:rPr>
          <w:rFonts w:cs="Arial"/>
        </w:rPr>
        <w:t>32</w:t>
      </w:r>
      <w:r w:rsidR="005B1183">
        <w:rPr>
          <w:rFonts w:cs="Arial"/>
        </w:rPr>
        <w:t>–</w:t>
      </w:r>
      <w:r w:rsidRPr="00D02EC4">
        <w:rPr>
          <w:rFonts w:cs="Arial"/>
        </w:rPr>
        <w:t>203</w:t>
      </w:r>
      <w:r w:rsidR="00E2089B">
        <w:rPr>
          <w:rFonts w:cs="Arial"/>
        </w:rPr>
        <w:t>3</w:t>
      </w:r>
      <w:r w:rsidRPr="00D02EC4">
        <w:rPr>
          <w:rFonts w:cs="Arial"/>
        </w:rPr>
        <w:t xml:space="preserve"> (“</w:t>
      </w:r>
      <w:r w:rsidRPr="00D02EC4">
        <w:rPr>
          <w:rFonts w:cs="Arial"/>
          <w:b/>
          <w:bCs/>
        </w:rPr>
        <w:t>RFP</w:t>
      </w:r>
      <w:r w:rsidRPr="00D02EC4">
        <w:rPr>
          <w:rFonts w:cs="Arial"/>
        </w:rPr>
        <w:t>”),</w:t>
      </w:r>
      <w:r w:rsidRPr="00D02EC4">
        <w:rPr>
          <w:rFonts w:cs="Arial"/>
          <w:spacing w:val="-7"/>
        </w:rPr>
        <w:t xml:space="preserve"> </w:t>
      </w:r>
      <w:r w:rsidRPr="00D02EC4">
        <w:rPr>
          <w:rFonts w:cs="Arial"/>
        </w:rPr>
        <w:t>which</w:t>
      </w:r>
      <w:r w:rsidRPr="00D02EC4">
        <w:rPr>
          <w:rFonts w:cs="Arial"/>
          <w:spacing w:val="-6"/>
        </w:rPr>
        <w:t xml:space="preserve"> </w:t>
      </w:r>
      <w:r w:rsidRPr="00D02EC4">
        <w:rPr>
          <w:rFonts w:cs="Arial"/>
        </w:rPr>
        <w:t>was</w:t>
      </w:r>
      <w:r w:rsidRPr="00D02EC4">
        <w:rPr>
          <w:rFonts w:cs="Arial"/>
          <w:spacing w:val="-6"/>
        </w:rPr>
        <w:t xml:space="preserve"> </w:t>
      </w:r>
      <w:r w:rsidRPr="00D02EC4">
        <w:rPr>
          <w:rFonts w:cs="Arial"/>
        </w:rPr>
        <w:t>issued</w:t>
      </w:r>
      <w:r w:rsidRPr="00D02EC4">
        <w:rPr>
          <w:rFonts w:cs="Arial"/>
          <w:spacing w:val="-6"/>
        </w:rPr>
        <w:t xml:space="preserve"> </w:t>
      </w:r>
      <w:r w:rsidRPr="00D02EC4">
        <w:rPr>
          <w:rFonts w:cs="Arial"/>
        </w:rPr>
        <w:t>by</w:t>
      </w:r>
      <w:r w:rsidRPr="00D02EC4">
        <w:rPr>
          <w:rFonts w:cs="Arial"/>
          <w:spacing w:val="-6"/>
        </w:rPr>
        <w:t xml:space="preserve"> </w:t>
      </w:r>
      <w:r w:rsidRPr="00D02EC4">
        <w:rPr>
          <w:rFonts w:cs="Arial"/>
        </w:rPr>
        <w:t>GPC</w:t>
      </w:r>
      <w:r w:rsidRPr="00D02EC4">
        <w:rPr>
          <w:rFonts w:cs="Arial"/>
          <w:spacing w:val="-7"/>
        </w:rPr>
        <w:t xml:space="preserve"> </w:t>
      </w:r>
      <w:r w:rsidRPr="00D02EC4">
        <w:rPr>
          <w:rFonts w:cs="Arial"/>
        </w:rPr>
        <w:t>on</w:t>
      </w:r>
      <w:r w:rsidRPr="00D02EC4">
        <w:rPr>
          <w:rFonts w:cs="Arial"/>
          <w:spacing w:val="-6"/>
        </w:rPr>
        <w:t xml:space="preserve"> </w:t>
      </w:r>
      <w:r w:rsidRPr="00E2089B" w:rsidR="00E2089B">
        <w:rPr>
          <w:rFonts w:cs="Arial"/>
          <w:highlight w:val="yellow"/>
        </w:rPr>
        <w:t>#Month</w:t>
      </w:r>
      <w:r w:rsidRPr="00D02EC4">
        <w:rPr>
          <w:rFonts w:cs="Arial"/>
        </w:rPr>
        <w:t xml:space="preserve"> </w:t>
      </w:r>
      <w:r w:rsidRPr="00E2089B" w:rsidR="00E2089B">
        <w:rPr>
          <w:rFonts w:cs="Arial"/>
          <w:highlight w:val="yellow"/>
        </w:rPr>
        <w:t>#Day</w:t>
      </w:r>
      <w:r w:rsidRPr="00D02EC4">
        <w:rPr>
          <w:rFonts w:cs="Arial"/>
        </w:rPr>
        <w:t>,</w:t>
      </w:r>
      <w:r w:rsidRPr="00E2089B">
        <w:rPr>
          <w:rFonts w:cs="Arial"/>
          <w:spacing w:val="-6"/>
          <w:highlight w:val="yellow"/>
        </w:rPr>
        <w:t xml:space="preserve"> </w:t>
      </w:r>
      <w:r w:rsidRPr="00E2089B" w:rsidR="00E2089B">
        <w:rPr>
          <w:rFonts w:cs="Arial"/>
          <w:spacing w:val="-6"/>
          <w:highlight w:val="yellow"/>
        </w:rPr>
        <w:t>#Year</w:t>
      </w:r>
      <w:r w:rsidRPr="00D02EC4">
        <w:rPr>
          <w:rFonts w:cs="Arial"/>
        </w:rPr>
        <w:t>,</w:t>
      </w:r>
      <w:r w:rsidRPr="00D02EC4">
        <w:rPr>
          <w:rFonts w:cs="Arial"/>
          <w:spacing w:val="-6"/>
        </w:rPr>
        <w:t xml:space="preserve"> </w:t>
      </w:r>
      <w:r w:rsidRPr="00D02EC4">
        <w:rPr>
          <w:rFonts w:cs="Arial"/>
        </w:rPr>
        <w:t>consistent</w:t>
      </w:r>
      <w:r w:rsidRPr="00D02EC4">
        <w:rPr>
          <w:rFonts w:cs="Arial"/>
          <w:spacing w:val="-9"/>
        </w:rPr>
        <w:t xml:space="preserve"> </w:t>
      </w:r>
      <w:r w:rsidRPr="00D02EC4">
        <w:rPr>
          <w:rFonts w:cs="Arial"/>
        </w:rPr>
        <w:t xml:space="preserve">with Georgia Public Service Commission Orders in Docket No. </w:t>
      </w:r>
      <w:r w:rsidR="002B4AE9">
        <w:rPr>
          <w:rFonts w:cs="Arial"/>
        </w:rPr>
        <w:t>56368</w:t>
      </w:r>
      <w:r w:rsidRPr="00D02EC4">
        <w:rPr>
          <w:rFonts w:cs="Arial"/>
        </w:rPr>
        <w:t>;</w:t>
      </w:r>
    </w:p>
    <w:p w:rsidRPr="00D02EC4" w:rsidR="00BE0FD7" w:rsidP="00BE0FD7" w:rsidRDefault="00BE0FD7" w14:paraId="1636A9DE" w14:textId="6EFA5388">
      <w:pPr>
        <w:pStyle w:val="BodyText"/>
        <w:spacing w:before="120"/>
        <w:ind w:left="475"/>
        <w:jc w:val="both"/>
        <w:rPr>
          <w:rFonts w:cs="Arial"/>
        </w:rPr>
      </w:pPr>
      <w:r w:rsidRPr="00D02EC4">
        <w:rPr>
          <w:rFonts w:cs="Arial"/>
          <w:b/>
        </w:rPr>
        <w:t>WHEREAS</w:t>
      </w:r>
      <w:r w:rsidRPr="00D02EC4">
        <w:rPr>
          <w:rFonts w:cs="Arial"/>
          <w:bCs/>
        </w:rPr>
        <w:t>,</w:t>
      </w:r>
      <w:r w:rsidRPr="00D02EC4">
        <w:rPr>
          <w:rFonts w:cs="Arial"/>
          <w:b/>
        </w:rPr>
        <w:t xml:space="preserve"> </w:t>
      </w:r>
      <w:r w:rsidRPr="00D02EC4">
        <w:rPr>
          <w:rFonts w:cs="Arial"/>
        </w:rPr>
        <w:t xml:space="preserve">GPC advanced Bidder’s Bid to the </w:t>
      </w:r>
      <w:r w:rsidR="00BD0F2B">
        <w:rPr>
          <w:rFonts w:cs="Arial"/>
        </w:rPr>
        <w:t>Competitive Tier</w:t>
      </w:r>
      <w:r w:rsidRPr="00D02EC4">
        <w:rPr>
          <w:rFonts w:cs="Arial"/>
        </w:rPr>
        <w:t>;</w:t>
      </w:r>
    </w:p>
    <w:p w:rsidRPr="00D02EC4" w:rsidR="00BE0FD7" w:rsidP="00BE0FD7" w:rsidRDefault="00BE0FD7" w14:paraId="4A1F78B3" w14:textId="77777777">
      <w:pPr>
        <w:pStyle w:val="BodyText"/>
        <w:spacing w:before="120" w:line="274" w:lineRule="auto"/>
        <w:ind w:right="187" w:firstLine="475"/>
        <w:jc w:val="both"/>
        <w:rPr>
          <w:rFonts w:cs="Arial"/>
        </w:rPr>
      </w:pPr>
      <w:r w:rsidRPr="00D02EC4">
        <w:rPr>
          <w:rFonts w:cs="Arial"/>
          <w:b/>
        </w:rPr>
        <w:t>WHEREAS</w:t>
      </w:r>
      <w:r w:rsidRPr="00D02EC4">
        <w:rPr>
          <w:rFonts w:cs="Arial"/>
          <w:bCs/>
        </w:rPr>
        <w:t>,</w:t>
      </w:r>
      <w:r w:rsidRPr="00D02EC4">
        <w:rPr>
          <w:rFonts w:cs="Arial"/>
          <w:b/>
        </w:rPr>
        <w:t xml:space="preserve"> </w:t>
      </w:r>
      <w:r w:rsidRPr="00D02EC4">
        <w:rPr>
          <w:rFonts w:cs="Arial"/>
        </w:rPr>
        <w:t>Bidder and Surety acknowledge that, if Bidder withdraws the Bid or the Bid advances to the Short List and Bidder does not execute the Awarded Contract for the winning Bid, the RFP process will be delayed and GPC will be harmed; and</w:t>
      </w:r>
    </w:p>
    <w:p w:rsidRPr="00F50E39" w:rsidR="00BE0FD7" w:rsidP="00BE0FD7" w:rsidRDefault="00BE0FD7" w14:paraId="346636B5" w14:textId="3E922755">
      <w:pPr>
        <w:pStyle w:val="BodyText"/>
        <w:spacing w:before="120" w:line="278" w:lineRule="auto"/>
        <w:ind w:right="230" w:firstLine="547"/>
        <w:jc w:val="both"/>
        <w:rPr>
          <w:rFonts w:cs="Arial"/>
        </w:rPr>
      </w:pPr>
      <w:r w:rsidRPr="00D02EC4">
        <w:rPr>
          <w:rFonts w:cs="Arial"/>
          <w:b/>
        </w:rPr>
        <w:t>WHEREAS</w:t>
      </w:r>
      <w:r w:rsidRPr="00D02EC4">
        <w:rPr>
          <w:rFonts w:cs="Arial"/>
          <w:bCs/>
        </w:rPr>
        <w:t>,</w:t>
      </w:r>
      <w:r w:rsidRPr="00D02EC4">
        <w:rPr>
          <w:rFonts w:cs="Arial"/>
          <w:b/>
        </w:rPr>
        <w:t xml:space="preserve"> </w:t>
      </w:r>
      <w:r w:rsidRPr="00D02EC4">
        <w:rPr>
          <w:rFonts w:cs="Arial"/>
        </w:rPr>
        <w:t xml:space="preserve">Bidder and Surety desire to furnish this Bond in the Bid Security Amount </w:t>
      </w:r>
      <w:r w:rsidR="0017362F">
        <w:rPr>
          <w:rFonts w:cs="Arial"/>
        </w:rPr>
        <w:t>under</w:t>
      </w:r>
      <w:r w:rsidRPr="00D02EC4">
        <w:rPr>
          <w:rFonts w:cs="Arial"/>
        </w:rPr>
        <w:t xml:space="preserve"> to RFP Section 4.8 (</w:t>
      </w:r>
      <w:r w:rsidRPr="00D02EC4">
        <w:rPr>
          <w:rFonts w:cs="Arial"/>
          <w:i/>
          <w:iCs/>
        </w:rPr>
        <w:t xml:space="preserve">Bid </w:t>
      </w:r>
      <w:r w:rsidRPr="00F50E39">
        <w:rPr>
          <w:rFonts w:cs="Arial"/>
          <w:i/>
          <w:iCs/>
        </w:rPr>
        <w:t>Security</w:t>
      </w:r>
      <w:r w:rsidRPr="00F50E39">
        <w:rPr>
          <w:rFonts w:cs="Arial"/>
        </w:rPr>
        <w:t xml:space="preserve">), which requires Bidder to provide Bid Security for a Bid advanced to the </w:t>
      </w:r>
      <w:r w:rsidRPr="00F50E39" w:rsidR="001F3297">
        <w:rPr>
          <w:rFonts w:cs="Arial"/>
        </w:rPr>
        <w:t>Competitive Tier</w:t>
      </w:r>
      <w:r w:rsidRPr="00F50E39">
        <w:rPr>
          <w:rFonts w:cs="Arial"/>
        </w:rPr>
        <w:t xml:space="preserve"> in an amount equal to the </w:t>
      </w:r>
      <w:r w:rsidRPr="00F50E39" w:rsidR="00226D21">
        <w:rPr>
          <w:rFonts w:cs="Arial"/>
        </w:rPr>
        <w:t xml:space="preserve">amount calculated in accordance with RFP Exhibit D </w:t>
      </w:r>
      <w:r w:rsidRPr="00F50E39" w:rsidR="00CE4328">
        <w:rPr>
          <w:rFonts w:cs="Arial"/>
        </w:rPr>
        <w:t>(</w:t>
      </w:r>
      <w:r w:rsidRPr="00F50E39" w:rsidR="00CE4328">
        <w:rPr>
          <w:rFonts w:cs="Arial"/>
          <w:i/>
          <w:iCs/>
        </w:rPr>
        <w:t>Summary of Fees, Costs, Security, and Deadlines</w:t>
      </w:r>
      <w:r w:rsidRPr="00F50E39" w:rsidR="00CE4328">
        <w:rPr>
          <w:rFonts w:cs="Arial"/>
        </w:rPr>
        <w:t>)</w:t>
      </w:r>
      <w:r w:rsidRPr="00F50E39">
        <w:rPr>
          <w:rFonts w:cs="Arial"/>
        </w:rPr>
        <w:t>.</w:t>
      </w:r>
    </w:p>
    <w:p w:rsidRPr="00D02EC4" w:rsidR="00BE0FD7" w:rsidP="00BE0FD7" w:rsidRDefault="00BE0FD7" w14:paraId="504D82C3" w14:textId="223DE073">
      <w:pPr>
        <w:pStyle w:val="BodyText"/>
        <w:spacing w:before="120" w:line="278" w:lineRule="auto"/>
        <w:ind w:right="230" w:firstLine="547"/>
        <w:jc w:val="both"/>
        <w:rPr>
          <w:rFonts w:cs="Arial"/>
        </w:rPr>
      </w:pPr>
      <w:r w:rsidRPr="00F50E39">
        <w:rPr>
          <w:rFonts w:cs="Arial"/>
          <w:b/>
        </w:rPr>
        <w:t>NOW THEREFORE</w:t>
      </w:r>
      <w:r w:rsidRPr="00F50E39">
        <w:rPr>
          <w:rFonts w:cs="Arial"/>
        </w:rPr>
        <w:t>, the condition of this obligation is such that if</w:t>
      </w:r>
      <w:r w:rsidRPr="00F50E39" w:rsidR="00F715F3">
        <w:rPr>
          <w:rFonts w:cs="Arial"/>
        </w:rPr>
        <w:t>:</w:t>
      </w:r>
      <w:r w:rsidRPr="00F50E39">
        <w:rPr>
          <w:rFonts w:cs="Arial"/>
        </w:rPr>
        <w:t xml:space="preserve"> (i) GPC releases the Bid from consideration in the RFP</w:t>
      </w:r>
      <w:r w:rsidR="00776E18">
        <w:rPr>
          <w:rFonts w:cs="Arial"/>
        </w:rPr>
        <w:t>;</w:t>
      </w:r>
      <w:r w:rsidRPr="00F50E39" w:rsidR="00776E18">
        <w:rPr>
          <w:rFonts w:cs="Arial"/>
        </w:rPr>
        <w:t xml:space="preserve"> </w:t>
      </w:r>
      <w:r w:rsidRPr="00F50E39">
        <w:rPr>
          <w:rFonts w:cs="Arial"/>
        </w:rPr>
        <w:t>or (ii) Seller and GPC fully execute an Awarded Contract for the winning Bid, Bid Security is fully refundable to Bidder and this obligation will be null and void; otherwise, this Bond will remain in full force and effect, subject to the</w:t>
      </w:r>
      <w:r w:rsidRPr="00D02EC4">
        <w:rPr>
          <w:rFonts w:cs="Arial"/>
        </w:rPr>
        <w:t xml:space="preserve"> following additional</w:t>
      </w:r>
      <w:r w:rsidRPr="00D02EC4">
        <w:rPr>
          <w:rFonts w:cs="Arial"/>
          <w:spacing w:val="-29"/>
        </w:rPr>
        <w:t xml:space="preserve"> </w:t>
      </w:r>
      <w:r w:rsidRPr="00D02EC4">
        <w:rPr>
          <w:rFonts w:cs="Arial"/>
        </w:rPr>
        <w:t>conditions:</w:t>
      </w:r>
    </w:p>
    <w:p w:rsidRPr="00D02EC4" w:rsidR="0028713C" w:rsidP="0028713C" w:rsidRDefault="0028713C" w14:paraId="7702C4D4" w14:textId="77777777">
      <w:pPr>
        <w:pStyle w:val="zGNormal6"/>
      </w:pPr>
    </w:p>
    <w:p w:rsidRPr="00D02EC4" w:rsidR="00F80DE6" w:rsidP="00C72291" w:rsidRDefault="00F80DE6" w14:paraId="42DDFA8C" w14:textId="77777777">
      <w:pPr>
        <w:pStyle w:val="ListParagraph"/>
        <w:numPr>
          <w:ilvl w:val="0"/>
          <w:numId w:val="66"/>
        </w:numPr>
        <w:tabs>
          <w:tab w:val="left" w:pos="1276"/>
        </w:tabs>
        <w:adjustRightInd/>
        <w:spacing w:after="120" w:line="276" w:lineRule="auto"/>
        <w:ind w:right="480"/>
        <w:jc w:val="both"/>
      </w:pPr>
      <w:r w:rsidRPr="00D02EC4">
        <w:t>Capitalized terms used but not defined in this Bond have the meaning provided in the RFP. In the event of any conflict between this Bond and the RFP, the terms of this Bond will</w:t>
      </w:r>
      <w:r w:rsidRPr="00D02EC4">
        <w:rPr>
          <w:spacing w:val="-33"/>
        </w:rPr>
        <w:t xml:space="preserve"> </w:t>
      </w:r>
      <w:r w:rsidRPr="00D02EC4">
        <w:t>control.</w:t>
      </w:r>
    </w:p>
    <w:p w:rsidRPr="00D02EC4" w:rsidR="00F80DE6" w:rsidP="00C72291" w:rsidRDefault="00F80DE6" w14:paraId="58E19D08" w14:textId="07FBBEE0">
      <w:pPr>
        <w:pStyle w:val="ListParagraph"/>
        <w:numPr>
          <w:ilvl w:val="0"/>
          <w:numId w:val="66"/>
        </w:numPr>
        <w:tabs>
          <w:tab w:val="left" w:pos="1276"/>
        </w:tabs>
        <w:adjustRightInd/>
        <w:spacing w:after="120" w:line="276" w:lineRule="auto"/>
        <w:ind w:left="1282" w:right="475"/>
        <w:jc w:val="both"/>
      </w:pPr>
      <w:r w:rsidRPr="00D02EC4">
        <w:t xml:space="preserve">If after being advanced to the </w:t>
      </w:r>
      <w:r w:rsidR="001F3297">
        <w:t>Competitive Tier</w:t>
      </w:r>
      <w:r w:rsidRPr="00D02EC4">
        <w:t xml:space="preserve"> and posting Bid Security, Bidder withdraws the Bid or fails to execute the pro forma PPA or APA after being advanced to the Short List, then Bid Security is non-refundable and GPC will issue a demand for payment of the Bid Security Amount (“</w:t>
      </w:r>
      <w:r w:rsidRPr="00D02EC4">
        <w:rPr>
          <w:b/>
          <w:bCs/>
        </w:rPr>
        <w:t>Demand for</w:t>
      </w:r>
      <w:r w:rsidRPr="00D02EC4">
        <w:rPr>
          <w:b/>
          <w:bCs/>
          <w:spacing w:val="-21"/>
        </w:rPr>
        <w:t xml:space="preserve"> </w:t>
      </w:r>
      <w:r w:rsidRPr="00D02EC4">
        <w:rPr>
          <w:b/>
          <w:bCs/>
        </w:rPr>
        <w:t>Payment</w:t>
      </w:r>
      <w:r w:rsidRPr="00D02EC4">
        <w:t>”).</w:t>
      </w:r>
    </w:p>
    <w:p w:rsidRPr="00D02EC4" w:rsidR="00F80DE6" w:rsidP="00C72291" w:rsidRDefault="00F80DE6" w14:paraId="62522361" w14:textId="77777777">
      <w:pPr>
        <w:pStyle w:val="ListParagraph"/>
        <w:numPr>
          <w:ilvl w:val="0"/>
          <w:numId w:val="66"/>
        </w:numPr>
        <w:tabs>
          <w:tab w:val="left" w:pos="1276"/>
        </w:tabs>
        <w:adjustRightInd/>
        <w:spacing w:after="120" w:line="276" w:lineRule="auto"/>
        <w:ind w:left="1282" w:right="475"/>
        <w:jc w:val="both"/>
      </w:pPr>
      <w:r w:rsidRPr="00D02EC4">
        <w:t>Surety must, by not later than 10 Days after GPC delivers to Surety a Demand for Payment, pay the Bid Security Amount to GPC by wire transfer to an account directed by GPC in its Demand for Payment. Surety’s obligation to pay the Bid Security Amount will be deemed established regardless of the underlying cause for Bidder’s withdrawal of the Bid or failure to execute an Awarded Contract and irrespective of any other circumstance whatsoever that may otherwise constitute a legal or equitable discharge or defense of Surety.</w:t>
      </w:r>
    </w:p>
    <w:p w:rsidRPr="00D02EC4" w:rsidR="00F80DE6" w:rsidP="00C72291" w:rsidRDefault="00F80DE6" w14:paraId="04243A86" w14:textId="56603C35">
      <w:pPr>
        <w:pStyle w:val="ListParagraph"/>
        <w:numPr>
          <w:ilvl w:val="0"/>
          <w:numId w:val="66"/>
        </w:numPr>
        <w:tabs>
          <w:tab w:val="left" w:pos="1276"/>
        </w:tabs>
        <w:adjustRightInd/>
        <w:spacing w:after="120" w:line="276" w:lineRule="auto"/>
        <w:ind w:left="1282" w:right="475"/>
        <w:jc w:val="both"/>
      </w:pPr>
      <w:r w:rsidRPr="00D02EC4">
        <w:t xml:space="preserve">Bidder and Surety acknowledge that the Bid Security Amount represents a fair and reasonable pre-estimation of the damages due to GPC under the circumstances and that the Bid Security Amount represents the parties’ best estimate of GPC’s losses if, Bidder: (i) withdraws the Bid after being advanced to the </w:t>
      </w:r>
      <w:r w:rsidR="001F3297">
        <w:t>Competitive Tier</w:t>
      </w:r>
      <w:r w:rsidRPr="00D02EC4">
        <w:t xml:space="preserve"> and posting Bid Security; or (ii) fails to execute an Awarded Contract after being advanced to the Short List. Bid Security will not be deemed a penalty, and Bidder and Surety hereby waive and forfeit any right to contest the reasonableness or validity of the Bid Security Amount. GPC’s right to recover the Bid Security Amount will in no way limit GPC’s entitlement to other non-monetary remedies to which GPC may be entitled under the RFP, </w:t>
      </w:r>
      <w:r w:rsidRPr="00D02EC4">
        <w:lastRenderedPageBreak/>
        <w:t>this Bond, or applicable</w:t>
      </w:r>
      <w:r w:rsidRPr="00D02EC4">
        <w:rPr>
          <w:spacing w:val="-14"/>
        </w:rPr>
        <w:t xml:space="preserve"> </w:t>
      </w:r>
      <w:r w:rsidRPr="00D02EC4">
        <w:t>law.</w:t>
      </w:r>
    </w:p>
    <w:p w:rsidRPr="00D02EC4" w:rsidR="00F80DE6" w:rsidP="00C72291" w:rsidRDefault="00F80DE6" w14:paraId="7CE5EAF0" w14:textId="44F29B84">
      <w:pPr>
        <w:pStyle w:val="ListParagraph"/>
        <w:numPr>
          <w:ilvl w:val="0"/>
          <w:numId w:val="66"/>
        </w:numPr>
        <w:tabs>
          <w:tab w:val="left" w:pos="1276"/>
        </w:tabs>
        <w:adjustRightInd/>
        <w:spacing w:after="120" w:line="276" w:lineRule="auto"/>
        <w:ind w:left="1282" w:right="475"/>
        <w:jc w:val="both"/>
      </w:pPr>
      <w:r w:rsidRPr="00D02EC4">
        <w:t>Bidder and Surety agree that this Bond is effective beginning on the Surety Bond Effective Date, for a period until the earlier of the date: (i) the Bid is released from consideration under the RFP; (ii) the Bid is withdrawn by Bidder, subject to Bidder’s loss of its Bid Security, as applicable; or (iii) on which Seller and GPC fully execute an Awarded Contract for the winning Bid.</w:t>
      </w:r>
    </w:p>
    <w:p w:rsidRPr="00D02EC4" w:rsidR="00F80DE6" w:rsidP="00C72291" w:rsidRDefault="00F80DE6" w14:paraId="1B72E53D" w14:textId="168F4D1A">
      <w:pPr>
        <w:pStyle w:val="ListParagraph"/>
        <w:numPr>
          <w:ilvl w:val="0"/>
          <w:numId w:val="66"/>
        </w:numPr>
        <w:tabs>
          <w:tab w:val="left" w:pos="1303"/>
        </w:tabs>
        <w:adjustRightInd/>
        <w:spacing w:after="120" w:line="278" w:lineRule="auto"/>
        <w:ind w:left="1267" w:right="475" w:hanging="331"/>
        <w:jc w:val="both"/>
      </w:pPr>
      <w:r w:rsidRPr="00D02EC4">
        <w:t>Despite Paragraph 5, if this Bond remains in effect under Paragraph 5 after one year following the Surety Bond Effective Date, Bidder may cancel this Bond after the first</w:t>
      </w:r>
      <w:r w:rsidRPr="00D02EC4">
        <w:rPr>
          <w:spacing w:val="37"/>
        </w:rPr>
        <w:t xml:space="preserve"> </w:t>
      </w:r>
      <w:r w:rsidRPr="00D02EC4">
        <w:t xml:space="preserve">one-year period by giving GPC at least 60 </w:t>
      </w:r>
      <w:r w:rsidR="00ED376D">
        <w:t>D</w:t>
      </w:r>
      <w:r w:rsidRPr="00D02EC4">
        <w:t>ays prior written notice of the cancellation date. Bidder must send the cancellation notice by certified mail to:</w:t>
      </w:r>
    </w:p>
    <w:p w:rsidRPr="00D02EC4" w:rsidR="00F80DE6" w:rsidP="00F80DE6" w:rsidRDefault="00F80DE6" w14:paraId="21D105F1" w14:textId="77777777">
      <w:pPr>
        <w:pStyle w:val="BodyText"/>
        <w:rPr>
          <w:rFonts w:cs="Arial"/>
        </w:rPr>
      </w:pPr>
    </w:p>
    <w:p w:rsidRPr="00D02EC4" w:rsidR="00F80DE6" w:rsidP="005C71A4" w:rsidRDefault="00F80DE6" w14:paraId="6ADDAB8A" w14:textId="77777777">
      <w:pPr>
        <w:pStyle w:val="BodyText"/>
        <w:spacing w:after="0"/>
        <w:ind w:left="1152" w:firstLine="1152"/>
        <w:rPr>
          <w:rFonts w:cs="Arial"/>
        </w:rPr>
      </w:pPr>
      <w:r w:rsidRPr="00D02EC4">
        <w:rPr>
          <w:rFonts w:cs="Arial"/>
        </w:rPr>
        <w:t>Georgia Power Company</w:t>
      </w:r>
    </w:p>
    <w:p w:rsidRPr="00D02EC4" w:rsidR="00F80DE6" w:rsidP="005C71A4" w:rsidRDefault="00172A0F" w14:paraId="550AC7CA" w14:textId="4A3268D7">
      <w:pPr>
        <w:pStyle w:val="BodyText"/>
        <w:spacing w:after="0"/>
        <w:ind w:left="1152" w:right="2480" w:firstLine="1152"/>
        <w:rPr>
          <w:rFonts w:cs="Arial"/>
        </w:rPr>
      </w:pPr>
      <w:r>
        <w:rPr>
          <w:rFonts w:cs="Arial"/>
        </w:rPr>
        <w:t>C</w:t>
      </w:r>
      <w:r w:rsidRPr="00D02EC4" w:rsidR="00F80DE6">
        <w:rPr>
          <w:rFonts w:cs="Arial"/>
        </w:rPr>
        <w:t xml:space="preserve">/o Southern Company Services, Inc. </w:t>
      </w:r>
    </w:p>
    <w:p w:rsidRPr="00D02EC4" w:rsidR="00F80DE6" w:rsidP="005C71A4" w:rsidRDefault="00F80DE6" w14:paraId="199F7790" w14:textId="77777777">
      <w:pPr>
        <w:pStyle w:val="BodyText"/>
        <w:spacing w:after="0"/>
        <w:ind w:left="1152" w:right="2480" w:firstLine="1152"/>
        <w:rPr>
          <w:rFonts w:cs="Arial"/>
        </w:rPr>
      </w:pPr>
      <w:r w:rsidRPr="00D02EC4">
        <w:rPr>
          <w:rFonts w:cs="Arial"/>
        </w:rPr>
        <w:t>Attn: Assistant Treasurer, BIN SC 1407</w:t>
      </w:r>
    </w:p>
    <w:p w:rsidRPr="00D02EC4" w:rsidR="00F80DE6" w:rsidP="005C71A4" w:rsidRDefault="00F80DE6" w14:paraId="7F4E5621" w14:textId="77777777">
      <w:pPr>
        <w:pStyle w:val="BodyText"/>
        <w:spacing w:after="0"/>
        <w:ind w:left="2304" w:right="2480"/>
        <w:rPr>
          <w:rFonts w:cs="Arial"/>
        </w:rPr>
      </w:pPr>
      <w:r w:rsidRPr="00D02EC4">
        <w:rPr>
          <w:rFonts w:cs="Arial"/>
        </w:rPr>
        <w:t xml:space="preserve">30 Ivan Allen Junior Boulevard, NW </w:t>
      </w:r>
    </w:p>
    <w:p w:rsidRPr="00D02EC4" w:rsidR="00F80DE6" w:rsidP="005C71A4" w:rsidRDefault="00F80DE6" w14:paraId="15BA875D" w14:textId="4FF1837E">
      <w:pPr>
        <w:pStyle w:val="BodyText"/>
        <w:spacing w:after="0"/>
        <w:ind w:left="2304" w:right="2480"/>
        <w:rPr>
          <w:rFonts w:cs="Arial"/>
        </w:rPr>
      </w:pPr>
      <w:r w:rsidRPr="00D02EC4">
        <w:rPr>
          <w:rFonts w:cs="Arial"/>
        </w:rPr>
        <w:t>Atlanta, Georgia 30308</w:t>
      </w:r>
    </w:p>
    <w:p w:rsidRPr="00D02EC4" w:rsidR="00F80DE6" w:rsidP="00F80DE6" w:rsidRDefault="00F80DE6" w14:paraId="2FE7A92B" w14:textId="77777777">
      <w:pPr>
        <w:pStyle w:val="BodyText"/>
        <w:ind w:left="4086" w:right="2480" w:hanging="20"/>
        <w:rPr>
          <w:rFonts w:cs="Arial"/>
        </w:rPr>
      </w:pPr>
    </w:p>
    <w:p w:rsidRPr="00D02EC4" w:rsidR="00F80DE6" w:rsidP="00F80DE6" w:rsidRDefault="00F80DE6" w14:paraId="65519ACE" w14:textId="77777777">
      <w:pPr>
        <w:pStyle w:val="BodyText"/>
        <w:spacing w:line="278" w:lineRule="auto"/>
        <w:ind w:left="1276" w:right="500"/>
        <w:jc w:val="both"/>
        <w:rPr>
          <w:rFonts w:cs="Arial"/>
        </w:rPr>
      </w:pPr>
      <w:r w:rsidRPr="00D02EC4">
        <w:rPr>
          <w:rFonts w:cs="Arial"/>
        </w:rPr>
        <w:t>Any obligation of the Bidder arising before any cancellation will survive cancellation and continue to be a liability of the Surety until paid in full by the Bidder.</w:t>
      </w:r>
    </w:p>
    <w:p w:rsidRPr="00D02EC4" w:rsidR="008C325B" w:rsidP="00C72291" w:rsidRDefault="008C325B" w14:paraId="08FE0409" w14:textId="4B97B75E">
      <w:pPr>
        <w:pStyle w:val="ListParagraph"/>
        <w:numPr>
          <w:ilvl w:val="0"/>
          <w:numId w:val="66"/>
        </w:numPr>
        <w:tabs>
          <w:tab w:val="left" w:pos="1276"/>
        </w:tabs>
        <w:adjustRightInd/>
        <w:spacing w:after="120" w:line="276" w:lineRule="auto"/>
        <w:ind w:left="1282" w:right="475"/>
        <w:jc w:val="both"/>
      </w:pPr>
      <w:r w:rsidRPr="00D02EC4">
        <w:t xml:space="preserve">Not later than 30 </w:t>
      </w:r>
      <w:r w:rsidR="00ED376D">
        <w:t>D</w:t>
      </w:r>
      <w:r w:rsidRPr="00D02EC4">
        <w:t>ays after the date of any notice of cancellation of this Bond that is provided to GPC under Paragraph 6, Bidder must provide to GPC replacement Bid Security that otherwise satisfies the requirements of RFP Section 4.8 (</w:t>
      </w:r>
      <w:r w:rsidRPr="00D02EC4">
        <w:rPr>
          <w:i/>
          <w:iCs/>
        </w:rPr>
        <w:t>Bid Security</w:t>
      </w:r>
      <w:r w:rsidRPr="00D02EC4">
        <w:t>). Bidder’s failure to provide replacement Bid Security in the required timeframe will be a default under this Bond and will entitle GPC to issue a Demand for Payment to the Surety for the payment of the Bid</w:t>
      </w:r>
      <w:r w:rsidRPr="00D02EC4">
        <w:rPr>
          <w:spacing w:val="-31"/>
        </w:rPr>
        <w:t xml:space="preserve"> </w:t>
      </w:r>
      <w:r w:rsidRPr="00D02EC4">
        <w:t>Security.</w:t>
      </w:r>
    </w:p>
    <w:p w:rsidRPr="00D02EC4" w:rsidR="007B3AB8" w:rsidP="00C72291" w:rsidRDefault="007B3AB8" w14:paraId="1BF88042" w14:textId="77777777">
      <w:pPr>
        <w:pStyle w:val="ListParagraph"/>
        <w:numPr>
          <w:ilvl w:val="0"/>
          <w:numId w:val="66"/>
        </w:numPr>
        <w:tabs>
          <w:tab w:val="left" w:pos="1276"/>
        </w:tabs>
        <w:adjustRightInd/>
        <w:spacing w:after="120" w:line="276" w:lineRule="auto"/>
        <w:ind w:left="1282" w:right="475"/>
        <w:jc w:val="both"/>
      </w:pPr>
      <w:r w:rsidRPr="00D02EC4">
        <w:t>The Surety’s liability is limited to the Bid Security Amount, unless suit is brought for enforcement of this Bond, and in which case the</w:t>
      </w:r>
      <w:r w:rsidRPr="00D02EC4">
        <w:rPr>
          <w:spacing w:val="-10"/>
        </w:rPr>
        <w:t xml:space="preserve"> </w:t>
      </w:r>
      <w:r w:rsidRPr="00D02EC4">
        <w:t>Surety</w:t>
      </w:r>
      <w:r w:rsidRPr="00D02EC4">
        <w:rPr>
          <w:spacing w:val="-11"/>
        </w:rPr>
        <w:t xml:space="preserve"> </w:t>
      </w:r>
      <w:r w:rsidRPr="00D02EC4">
        <w:t>will</w:t>
      </w:r>
      <w:r w:rsidRPr="00D02EC4">
        <w:rPr>
          <w:spacing w:val="-12"/>
        </w:rPr>
        <w:t xml:space="preserve"> </w:t>
      </w:r>
      <w:r w:rsidRPr="00D02EC4">
        <w:t>also</w:t>
      </w:r>
      <w:r w:rsidRPr="00D02EC4">
        <w:rPr>
          <w:spacing w:val="-11"/>
        </w:rPr>
        <w:t xml:space="preserve"> </w:t>
      </w:r>
      <w:r w:rsidRPr="00D02EC4">
        <w:t>be</w:t>
      </w:r>
      <w:r w:rsidRPr="00D02EC4">
        <w:rPr>
          <w:spacing w:val="-13"/>
        </w:rPr>
        <w:t xml:space="preserve"> </w:t>
      </w:r>
      <w:r w:rsidRPr="00D02EC4">
        <w:t>liable</w:t>
      </w:r>
      <w:r w:rsidRPr="00D02EC4">
        <w:rPr>
          <w:spacing w:val="-9"/>
        </w:rPr>
        <w:t xml:space="preserve"> </w:t>
      </w:r>
      <w:r w:rsidRPr="00D02EC4">
        <w:t>for</w:t>
      </w:r>
      <w:r w:rsidRPr="00D02EC4">
        <w:rPr>
          <w:spacing w:val="-10"/>
        </w:rPr>
        <w:t xml:space="preserve"> </w:t>
      </w:r>
      <w:r w:rsidRPr="00D02EC4">
        <w:t>payment of all enforcement</w:t>
      </w:r>
      <w:r w:rsidRPr="00D02EC4">
        <w:rPr>
          <w:spacing w:val="-10"/>
        </w:rPr>
        <w:t xml:space="preserve"> </w:t>
      </w:r>
      <w:r w:rsidRPr="00D02EC4">
        <w:t>costs, including</w:t>
      </w:r>
      <w:r w:rsidRPr="00D02EC4">
        <w:rPr>
          <w:spacing w:val="-11"/>
        </w:rPr>
        <w:t xml:space="preserve"> </w:t>
      </w:r>
      <w:r w:rsidRPr="00D02EC4">
        <w:t>reasonable</w:t>
      </w:r>
      <w:r w:rsidRPr="00D02EC4">
        <w:rPr>
          <w:spacing w:val="-13"/>
        </w:rPr>
        <w:t xml:space="preserve"> </w:t>
      </w:r>
      <w:r w:rsidRPr="00D02EC4">
        <w:t>attorneys’ fees and costs of appeals, plus interest.</w:t>
      </w:r>
    </w:p>
    <w:p w:rsidRPr="00D02EC4" w:rsidR="007B3AB8" w:rsidP="00C72291" w:rsidRDefault="007B3AB8" w14:paraId="275D234B" w14:textId="44E5794A">
      <w:pPr>
        <w:pStyle w:val="ListParagraph"/>
        <w:numPr>
          <w:ilvl w:val="0"/>
          <w:numId w:val="66"/>
        </w:numPr>
        <w:tabs>
          <w:tab w:val="left" w:pos="1276"/>
        </w:tabs>
        <w:adjustRightInd/>
        <w:spacing w:after="120" w:line="276" w:lineRule="auto"/>
        <w:ind w:left="1282" w:right="475"/>
        <w:jc w:val="both"/>
      </w:pPr>
      <w:r w:rsidRPr="00D02EC4">
        <w:t>Surety’s failure</w:t>
      </w:r>
      <w:r w:rsidRPr="00D02EC4">
        <w:rPr>
          <w:spacing w:val="-9"/>
        </w:rPr>
        <w:t xml:space="preserve"> </w:t>
      </w:r>
      <w:r w:rsidRPr="00D02EC4">
        <w:t>to</w:t>
      </w:r>
      <w:r w:rsidRPr="00D02EC4">
        <w:rPr>
          <w:spacing w:val="-6"/>
        </w:rPr>
        <w:t xml:space="preserve"> </w:t>
      </w:r>
      <w:r w:rsidRPr="00D02EC4">
        <w:t>pay</w:t>
      </w:r>
      <w:r w:rsidRPr="00D02EC4">
        <w:rPr>
          <w:spacing w:val="-8"/>
        </w:rPr>
        <w:t xml:space="preserve"> the </w:t>
      </w:r>
      <w:r w:rsidRPr="00D02EC4">
        <w:t>Bid</w:t>
      </w:r>
      <w:r w:rsidRPr="00D02EC4">
        <w:rPr>
          <w:spacing w:val="-6"/>
        </w:rPr>
        <w:t xml:space="preserve"> </w:t>
      </w:r>
      <w:r w:rsidRPr="00D02EC4">
        <w:t>Security</w:t>
      </w:r>
      <w:r w:rsidRPr="00D02EC4">
        <w:rPr>
          <w:spacing w:val="-6"/>
        </w:rPr>
        <w:t xml:space="preserve"> Amount </w:t>
      </w:r>
      <w:r w:rsidRPr="00D02EC4">
        <w:t>within</w:t>
      </w:r>
      <w:r w:rsidRPr="00D02EC4">
        <w:rPr>
          <w:spacing w:val="-7"/>
        </w:rPr>
        <w:t xml:space="preserve"> </w:t>
      </w:r>
      <w:r w:rsidRPr="00D02EC4">
        <w:t>10</w:t>
      </w:r>
      <w:r w:rsidRPr="00D02EC4">
        <w:rPr>
          <w:spacing w:val="-11"/>
        </w:rPr>
        <w:t xml:space="preserve"> </w:t>
      </w:r>
      <w:r w:rsidR="00ED376D">
        <w:t>D</w:t>
      </w:r>
      <w:r w:rsidRPr="00D02EC4">
        <w:t>ays</w:t>
      </w:r>
      <w:r w:rsidRPr="00D02EC4">
        <w:rPr>
          <w:spacing w:val="-6"/>
        </w:rPr>
        <w:t xml:space="preserve"> </w:t>
      </w:r>
      <w:r w:rsidRPr="00D02EC4">
        <w:t>after</w:t>
      </w:r>
      <w:r w:rsidRPr="00D02EC4">
        <w:rPr>
          <w:spacing w:val="-5"/>
        </w:rPr>
        <w:t xml:space="preserve"> GPC’s </w:t>
      </w:r>
      <w:r w:rsidRPr="00D02EC4">
        <w:t>Demand</w:t>
      </w:r>
      <w:r w:rsidRPr="00D02EC4">
        <w:rPr>
          <w:spacing w:val="-8"/>
        </w:rPr>
        <w:t xml:space="preserve"> </w:t>
      </w:r>
      <w:r w:rsidRPr="00D02EC4">
        <w:t>for</w:t>
      </w:r>
      <w:r w:rsidRPr="00D02EC4">
        <w:rPr>
          <w:spacing w:val="-8"/>
        </w:rPr>
        <w:t xml:space="preserve"> </w:t>
      </w:r>
      <w:r w:rsidRPr="00D02EC4">
        <w:t>Payment</w:t>
      </w:r>
      <w:r w:rsidRPr="00D02EC4">
        <w:rPr>
          <w:spacing w:val="-5"/>
        </w:rPr>
        <w:t xml:space="preserve"> </w:t>
      </w:r>
      <w:r w:rsidRPr="00D02EC4">
        <w:t>will</w:t>
      </w:r>
      <w:r w:rsidRPr="00D02EC4">
        <w:rPr>
          <w:spacing w:val="-8"/>
        </w:rPr>
        <w:t xml:space="preserve"> </w:t>
      </w:r>
      <w:r w:rsidRPr="00D02EC4">
        <w:t>constitute default of the Surety’s obligation under this Bond and GPC will be entitled to enforce against Surety any remedy available at law or in</w:t>
      </w:r>
      <w:r w:rsidRPr="00D02EC4">
        <w:rPr>
          <w:spacing w:val="-9"/>
        </w:rPr>
        <w:t xml:space="preserve"> </w:t>
      </w:r>
      <w:r w:rsidRPr="00D02EC4">
        <w:t>equity.</w:t>
      </w:r>
    </w:p>
    <w:p w:rsidRPr="00D02EC4" w:rsidR="007B3AB8" w:rsidP="00C72291" w:rsidRDefault="007B3AB8" w14:paraId="3B1FBA61" w14:textId="77777777">
      <w:pPr>
        <w:pStyle w:val="ListParagraph"/>
        <w:numPr>
          <w:ilvl w:val="0"/>
          <w:numId w:val="66"/>
        </w:numPr>
        <w:tabs>
          <w:tab w:val="left" w:pos="1276"/>
        </w:tabs>
        <w:adjustRightInd/>
        <w:spacing w:after="120" w:line="276" w:lineRule="auto"/>
        <w:ind w:left="1282" w:right="475"/>
        <w:jc w:val="both"/>
      </w:pPr>
      <w:r w:rsidRPr="00D02EC4">
        <w:t>Surety, for value received, hereby stipulates and agrees that no change, modification, omission, addition, or change in or to the RFP or Bid, and no action or failure to act by GPC will in any way affect the Surety’s obligation on this Bond; and Surety hereby waives notice of any modification, omission, alteration, and addition to the RFP terms or Bid.</w:t>
      </w:r>
    </w:p>
    <w:p w:rsidRPr="00D02EC4" w:rsidR="007B3AB8" w:rsidP="00C72291" w:rsidRDefault="007B3AB8" w14:paraId="4B3DF5AD" w14:textId="77777777">
      <w:pPr>
        <w:pStyle w:val="ListParagraph"/>
        <w:numPr>
          <w:ilvl w:val="0"/>
          <w:numId w:val="66"/>
        </w:numPr>
        <w:tabs>
          <w:tab w:val="left" w:pos="1276"/>
        </w:tabs>
        <w:adjustRightInd/>
        <w:spacing w:after="120" w:line="276" w:lineRule="auto"/>
        <w:ind w:left="1282" w:right="475"/>
        <w:jc w:val="both"/>
      </w:pPr>
      <w:r w:rsidRPr="00D02EC4">
        <w:t xml:space="preserve">If any part or provision of this Bond is declared unenforceable or invalid by a </w:t>
      </w:r>
      <w:r w:rsidRPr="00D02EC4">
        <w:lastRenderedPageBreak/>
        <w:t>court of competent jurisdiction,</w:t>
      </w:r>
      <w:r w:rsidRPr="00D02EC4">
        <w:rPr>
          <w:spacing w:val="-13"/>
        </w:rPr>
        <w:t xml:space="preserve"> </w:t>
      </w:r>
      <w:r w:rsidRPr="00D02EC4">
        <w:t>such</w:t>
      </w:r>
      <w:r w:rsidRPr="00D02EC4">
        <w:rPr>
          <w:spacing w:val="-11"/>
        </w:rPr>
        <w:t xml:space="preserve"> </w:t>
      </w:r>
      <w:r w:rsidRPr="00D02EC4">
        <w:t>determination</w:t>
      </w:r>
      <w:r w:rsidRPr="00D02EC4">
        <w:rPr>
          <w:spacing w:val="-13"/>
        </w:rPr>
        <w:t xml:space="preserve"> </w:t>
      </w:r>
      <w:r w:rsidRPr="00D02EC4">
        <w:t>in</w:t>
      </w:r>
      <w:r w:rsidRPr="00D02EC4">
        <w:rPr>
          <w:spacing w:val="-13"/>
        </w:rPr>
        <w:t xml:space="preserve"> </w:t>
      </w:r>
      <w:r w:rsidRPr="00D02EC4">
        <w:t>no</w:t>
      </w:r>
      <w:r w:rsidRPr="00D02EC4">
        <w:rPr>
          <w:spacing w:val="-11"/>
        </w:rPr>
        <w:t xml:space="preserve"> </w:t>
      </w:r>
      <w:r w:rsidRPr="00D02EC4">
        <w:t>way</w:t>
      </w:r>
      <w:r w:rsidRPr="00D02EC4">
        <w:rPr>
          <w:spacing w:val="-11"/>
        </w:rPr>
        <w:t xml:space="preserve"> </w:t>
      </w:r>
      <w:r w:rsidRPr="00D02EC4">
        <w:t>will</w:t>
      </w:r>
      <w:r w:rsidRPr="00D02EC4">
        <w:rPr>
          <w:spacing w:val="-10"/>
        </w:rPr>
        <w:t xml:space="preserve"> </w:t>
      </w:r>
      <w:r w:rsidRPr="00D02EC4">
        <w:t>affect</w:t>
      </w:r>
      <w:r w:rsidRPr="00D02EC4">
        <w:rPr>
          <w:spacing w:val="-12"/>
        </w:rPr>
        <w:t xml:space="preserve"> </w:t>
      </w:r>
      <w:r w:rsidRPr="00D02EC4">
        <w:t>the</w:t>
      </w:r>
      <w:r w:rsidRPr="00D02EC4">
        <w:rPr>
          <w:spacing w:val="-11"/>
        </w:rPr>
        <w:t xml:space="preserve"> </w:t>
      </w:r>
      <w:r w:rsidRPr="00D02EC4">
        <w:t>validity</w:t>
      </w:r>
      <w:r w:rsidRPr="00D02EC4">
        <w:rPr>
          <w:spacing w:val="-13"/>
        </w:rPr>
        <w:t xml:space="preserve"> </w:t>
      </w:r>
      <w:r w:rsidRPr="00D02EC4">
        <w:t>or</w:t>
      </w:r>
      <w:r w:rsidRPr="00D02EC4">
        <w:rPr>
          <w:spacing w:val="-12"/>
        </w:rPr>
        <w:t xml:space="preserve"> </w:t>
      </w:r>
      <w:r w:rsidRPr="00D02EC4">
        <w:t>enforceability</w:t>
      </w:r>
      <w:r w:rsidRPr="00D02EC4">
        <w:rPr>
          <w:spacing w:val="-16"/>
        </w:rPr>
        <w:t xml:space="preserve"> </w:t>
      </w:r>
      <w:r w:rsidRPr="00D02EC4">
        <w:t>of</w:t>
      </w:r>
      <w:r w:rsidRPr="00D02EC4">
        <w:rPr>
          <w:spacing w:val="-10"/>
        </w:rPr>
        <w:t xml:space="preserve"> </w:t>
      </w:r>
      <w:r w:rsidRPr="00D02EC4">
        <w:t>the</w:t>
      </w:r>
      <w:r w:rsidRPr="00D02EC4">
        <w:rPr>
          <w:spacing w:val="-11"/>
        </w:rPr>
        <w:t xml:space="preserve"> </w:t>
      </w:r>
      <w:r w:rsidRPr="00D02EC4">
        <w:t>other</w:t>
      </w:r>
      <w:r w:rsidRPr="00D02EC4">
        <w:rPr>
          <w:spacing w:val="-10"/>
        </w:rPr>
        <w:t xml:space="preserve"> </w:t>
      </w:r>
      <w:r w:rsidRPr="00D02EC4">
        <w:t>parts or provisions of this</w:t>
      </w:r>
      <w:r w:rsidRPr="00D02EC4">
        <w:rPr>
          <w:spacing w:val="-4"/>
        </w:rPr>
        <w:t xml:space="preserve"> </w:t>
      </w:r>
      <w:r w:rsidRPr="00D02EC4">
        <w:t>Bond.</w:t>
      </w:r>
    </w:p>
    <w:p w:rsidRPr="00D02EC4" w:rsidR="007B3AB8" w:rsidP="00C72291" w:rsidRDefault="007B3AB8" w14:paraId="2306D0E8" w14:textId="77777777">
      <w:pPr>
        <w:pStyle w:val="ListParagraph"/>
        <w:numPr>
          <w:ilvl w:val="0"/>
          <w:numId w:val="66"/>
        </w:numPr>
        <w:tabs>
          <w:tab w:val="left" w:pos="1276"/>
        </w:tabs>
        <w:adjustRightInd/>
        <w:spacing w:after="120" w:line="276" w:lineRule="auto"/>
        <w:ind w:right="470"/>
        <w:jc w:val="both"/>
      </w:pPr>
      <w:r w:rsidRPr="00D02EC4">
        <w:t xml:space="preserve">The </w:t>
      </w:r>
      <w:r w:rsidRPr="00D02EC4">
        <w:rPr>
          <w:spacing w:val="-4"/>
        </w:rPr>
        <w:t xml:space="preserve">undersigned </w:t>
      </w:r>
      <w:r w:rsidRPr="00D02EC4">
        <w:t xml:space="preserve">Surety </w:t>
      </w:r>
      <w:r w:rsidRPr="00D02EC4">
        <w:rPr>
          <w:spacing w:val="-3"/>
        </w:rPr>
        <w:t xml:space="preserve">and Bidder </w:t>
      </w:r>
      <w:r w:rsidRPr="00D02EC4">
        <w:t xml:space="preserve">are held and </w:t>
      </w:r>
      <w:r w:rsidRPr="00D02EC4">
        <w:rPr>
          <w:spacing w:val="-3"/>
        </w:rPr>
        <w:t xml:space="preserve">firmly </w:t>
      </w:r>
      <w:r w:rsidRPr="00D02EC4">
        <w:rPr>
          <w:spacing w:val="-4"/>
        </w:rPr>
        <w:t xml:space="preserve">bound </w:t>
      </w:r>
      <w:r w:rsidRPr="00D02EC4">
        <w:t xml:space="preserve">for the </w:t>
      </w:r>
      <w:r w:rsidRPr="00D02EC4">
        <w:rPr>
          <w:spacing w:val="-4"/>
        </w:rPr>
        <w:t xml:space="preserve">payment </w:t>
      </w:r>
      <w:r w:rsidRPr="00D02EC4">
        <w:rPr>
          <w:spacing w:val="-3"/>
        </w:rPr>
        <w:t xml:space="preserve">of </w:t>
      </w:r>
      <w:r w:rsidRPr="00D02EC4">
        <w:t xml:space="preserve">all </w:t>
      </w:r>
      <w:r w:rsidRPr="00D02EC4">
        <w:rPr>
          <w:spacing w:val="-3"/>
        </w:rPr>
        <w:t xml:space="preserve">legal </w:t>
      </w:r>
      <w:r w:rsidRPr="00D02EC4">
        <w:rPr>
          <w:spacing w:val="-4"/>
        </w:rPr>
        <w:t xml:space="preserve">costs, including reasonable attorneys’ </w:t>
      </w:r>
      <w:r w:rsidRPr="00D02EC4">
        <w:t xml:space="preserve">fees, incurred in any action or </w:t>
      </w:r>
      <w:r w:rsidRPr="00D02EC4">
        <w:rPr>
          <w:spacing w:val="-4"/>
        </w:rPr>
        <w:t xml:space="preserve">proceeding </w:t>
      </w:r>
      <w:r w:rsidRPr="00D02EC4">
        <w:t xml:space="preserve">taken to </w:t>
      </w:r>
      <w:r w:rsidRPr="00D02EC4">
        <w:rPr>
          <w:spacing w:val="-3"/>
        </w:rPr>
        <w:t xml:space="preserve">enforce </w:t>
      </w:r>
      <w:r w:rsidRPr="00D02EC4">
        <w:t xml:space="preserve">this </w:t>
      </w:r>
      <w:r w:rsidRPr="00D02EC4">
        <w:rPr>
          <w:spacing w:val="-3"/>
        </w:rPr>
        <w:t>Bond</w:t>
      </w:r>
      <w:r w:rsidRPr="00D02EC4">
        <w:rPr>
          <w:spacing w:val="-4"/>
        </w:rPr>
        <w:t xml:space="preserve">, </w:t>
      </w:r>
      <w:r w:rsidRPr="00D02EC4">
        <w:t xml:space="preserve">and </w:t>
      </w:r>
      <w:r w:rsidRPr="00D02EC4">
        <w:rPr>
          <w:spacing w:val="-4"/>
        </w:rPr>
        <w:t xml:space="preserve">payment </w:t>
      </w:r>
      <w:r w:rsidRPr="00D02EC4">
        <w:t xml:space="preserve">of </w:t>
      </w:r>
      <w:r w:rsidRPr="00D02EC4">
        <w:rPr>
          <w:spacing w:val="-3"/>
        </w:rPr>
        <w:t xml:space="preserve">any award </w:t>
      </w:r>
      <w:r w:rsidRPr="00D02EC4">
        <w:t xml:space="preserve">or </w:t>
      </w:r>
      <w:r w:rsidRPr="00D02EC4">
        <w:rPr>
          <w:spacing w:val="-4"/>
        </w:rPr>
        <w:t xml:space="preserve">judgment </w:t>
      </w:r>
      <w:r w:rsidRPr="00D02EC4">
        <w:rPr>
          <w:spacing w:val="-3"/>
        </w:rPr>
        <w:t xml:space="preserve">rendered </w:t>
      </w:r>
      <w:r w:rsidRPr="00D02EC4">
        <w:rPr>
          <w:spacing w:val="-4"/>
        </w:rPr>
        <w:t xml:space="preserve">against </w:t>
      </w:r>
      <w:r w:rsidRPr="00D02EC4">
        <w:t xml:space="preserve">the Surety. </w:t>
      </w:r>
      <w:r w:rsidRPr="00D02EC4">
        <w:rPr>
          <w:spacing w:val="-4"/>
        </w:rPr>
        <w:t xml:space="preserve">Nothing </w:t>
      </w:r>
      <w:r w:rsidRPr="00D02EC4">
        <w:t xml:space="preserve">contained </w:t>
      </w:r>
      <w:r w:rsidRPr="00D02EC4">
        <w:rPr>
          <w:spacing w:val="-4"/>
        </w:rPr>
        <w:t xml:space="preserve">in this Bond </w:t>
      </w:r>
      <w:r w:rsidRPr="00D02EC4">
        <w:t xml:space="preserve">will be construed to </w:t>
      </w:r>
      <w:r w:rsidRPr="00D02EC4">
        <w:rPr>
          <w:spacing w:val="-4"/>
        </w:rPr>
        <w:t xml:space="preserve">obligate GPC </w:t>
      </w:r>
      <w:r w:rsidRPr="00D02EC4">
        <w:t>to pay any fee or</w:t>
      </w:r>
      <w:r w:rsidRPr="00D02EC4">
        <w:rPr>
          <w:spacing w:val="-7"/>
        </w:rPr>
        <w:t xml:space="preserve"> </w:t>
      </w:r>
      <w:r w:rsidRPr="00D02EC4">
        <w:rPr>
          <w:spacing w:val="-4"/>
        </w:rPr>
        <w:t>expense</w:t>
      </w:r>
      <w:r w:rsidRPr="00D02EC4">
        <w:rPr>
          <w:spacing w:val="-12"/>
        </w:rPr>
        <w:t xml:space="preserve"> </w:t>
      </w:r>
      <w:r w:rsidRPr="00D02EC4">
        <w:t>incurred</w:t>
      </w:r>
      <w:r w:rsidRPr="00D02EC4">
        <w:rPr>
          <w:spacing w:val="-10"/>
        </w:rPr>
        <w:t xml:space="preserve"> </w:t>
      </w:r>
      <w:r w:rsidRPr="00D02EC4">
        <w:t>in</w:t>
      </w:r>
      <w:r w:rsidRPr="00D02EC4">
        <w:rPr>
          <w:spacing w:val="-8"/>
        </w:rPr>
        <w:t xml:space="preserve"> </w:t>
      </w:r>
      <w:r w:rsidRPr="00D02EC4">
        <w:rPr>
          <w:spacing w:val="-4"/>
        </w:rPr>
        <w:t>connection</w:t>
      </w:r>
      <w:r w:rsidRPr="00D02EC4">
        <w:rPr>
          <w:spacing w:val="-10"/>
        </w:rPr>
        <w:t xml:space="preserve"> </w:t>
      </w:r>
      <w:r w:rsidRPr="00D02EC4">
        <w:t>with</w:t>
      </w:r>
      <w:r w:rsidRPr="00D02EC4">
        <w:rPr>
          <w:spacing w:val="-7"/>
        </w:rPr>
        <w:t xml:space="preserve"> </w:t>
      </w:r>
      <w:r w:rsidRPr="00D02EC4">
        <w:t>the</w:t>
      </w:r>
      <w:r w:rsidRPr="00D02EC4">
        <w:rPr>
          <w:spacing w:val="-7"/>
        </w:rPr>
        <w:t xml:space="preserve"> </w:t>
      </w:r>
      <w:r w:rsidRPr="00D02EC4">
        <w:t>issuance</w:t>
      </w:r>
      <w:r w:rsidRPr="00D02EC4">
        <w:rPr>
          <w:spacing w:val="-7"/>
        </w:rPr>
        <w:t xml:space="preserve"> </w:t>
      </w:r>
      <w:r w:rsidRPr="00D02EC4">
        <w:t>of</w:t>
      </w:r>
      <w:r w:rsidRPr="00D02EC4">
        <w:rPr>
          <w:spacing w:val="-9"/>
        </w:rPr>
        <w:t xml:space="preserve"> </w:t>
      </w:r>
      <w:r w:rsidRPr="00D02EC4">
        <w:t>this</w:t>
      </w:r>
      <w:r w:rsidRPr="00D02EC4">
        <w:rPr>
          <w:spacing w:val="-7"/>
        </w:rPr>
        <w:t xml:space="preserve"> </w:t>
      </w:r>
      <w:r w:rsidRPr="00D02EC4">
        <w:rPr>
          <w:spacing w:val="-3"/>
        </w:rPr>
        <w:t>Bond.</w:t>
      </w:r>
    </w:p>
    <w:p w:rsidRPr="00D02EC4" w:rsidR="007B3AB8" w:rsidP="00C72291" w:rsidRDefault="007B3AB8" w14:paraId="57890CB3" w14:textId="599F32DA">
      <w:pPr>
        <w:pStyle w:val="ListParagraph"/>
        <w:numPr>
          <w:ilvl w:val="0"/>
          <w:numId w:val="66"/>
        </w:numPr>
        <w:tabs>
          <w:tab w:val="left" w:pos="1276"/>
        </w:tabs>
        <w:adjustRightInd/>
        <w:spacing w:after="120" w:line="276" w:lineRule="auto"/>
        <w:ind w:right="465"/>
        <w:jc w:val="both"/>
      </w:pPr>
      <w:r w:rsidRPr="00D02EC4">
        <w:rPr>
          <w:spacing w:val="-3"/>
        </w:rPr>
        <w:t xml:space="preserve">All </w:t>
      </w:r>
      <w:r w:rsidRPr="00D02EC4">
        <w:rPr>
          <w:spacing w:val="-4"/>
        </w:rPr>
        <w:t xml:space="preserve">disputes </w:t>
      </w:r>
      <w:r w:rsidRPr="00D02EC4">
        <w:rPr>
          <w:spacing w:val="-3"/>
        </w:rPr>
        <w:t xml:space="preserve">relating </w:t>
      </w:r>
      <w:r w:rsidRPr="00D02EC4">
        <w:t xml:space="preserve">to </w:t>
      </w:r>
      <w:r w:rsidRPr="00D02EC4">
        <w:rPr>
          <w:spacing w:val="-3"/>
        </w:rPr>
        <w:t xml:space="preserve">the </w:t>
      </w:r>
      <w:r w:rsidRPr="00D02EC4">
        <w:rPr>
          <w:spacing w:val="-4"/>
        </w:rPr>
        <w:t xml:space="preserve">execution, </w:t>
      </w:r>
      <w:r w:rsidRPr="00D02EC4">
        <w:rPr>
          <w:spacing w:val="-5"/>
        </w:rPr>
        <w:t xml:space="preserve">interpretation, construction, performance, </w:t>
      </w:r>
      <w:r w:rsidRPr="00D02EC4">
        <w:t xml:space="preserve">or </w:t>
      </w:r>
      <w:r w:rsidRPr="00D02EC4">
        <w:rPr>
          <w:spacing w:val="-5"/>
        </w:rPr>
        <w:t xml:space="preserve">enforcement </w:t>
      </w:r>
      <w:r w:rsidRPr="00D02EC4">
        <w:rPr>
          <w:spacing w:val="-3"/>
        </w:rPr>
        <w:t xml:space="preserve">of this </w:t>
      </w:r>
      <w:r w:rsidRPr="00D02EC4">
        <w:rPr>
          <w:spacing w:val="-4"/>
        </w:rPr>
        <w:t xml:space="preserve">Bond </w:t>
      </w:r>
      <w:r w:rsidRPr="00D02EC4">
        <w:t xml:space="preserve">and the </w:t>
      </w:r>
      <w:r w:rsidRPr="00D02EC4">
        <w:rPr>
          <w:spacing w:val="-3"/>
        </w:rPr>
        <w:t xml:space="preserve">rights and </w:t>
      </w:r>
      <w:r w:rsidRPr="00D02EC4">
        <w:rPr>
          <w:spacing w:val="-5"/>
        </w:rPr>
        <w:t xml:space="preserve">obligations </w:t>
      </w:r>
      <w:r w:rsidRPr="00D02EC4">
        <w:rPr>
          <w:spacing w:val="-3"/>
        </w:rPr>
        <w:t xml:space="preserve">under this Bond </w:t>
      </w:r>
      <w:r w:rsidRPr="00D02EC4">
        <w:rPr>
          <w:spacing w:val="-4"/>
        </w:rPr>
        <w:t xml:space="preserve">will </w:t>
      </w:r>
      <w:r w:rsidRPr="00D02EC4">
        <w:rPr>
          <w:spacing w:val="-3"/>
        </w:rPr>
        <w:t xml:space="preserve">be </w:t>
      </w:r>
      <w:r w:rsidRPr="00D02EC4">
        <w:rPr>
          <w:spacing w:val="-5"/>
        </w:rPr>
        <w:t xml:space="preserve">governed </w:t>
      </w:r>
      <w:r w:rsidRPr="00D02EC4">
        <w:t xml:space="preserve">by </w:t>
      </w:r>
      <w:r w:rsidRPr="00D02EC4">
        <w:rPr>
          <w:spacing w:val="-3"/>
        </w:rPr>
        <w:t xml:space="preserve">the laws of the State of Georgia and resolved </w:t>
      </w:r>
      <w:r w:rsidRPr="00D02EC4">
        <w:t xml:space="preserve">in </w:t>
      </w:r>
      <w:r w:rsidR="00A53304">
        <w:rPr>
          <w:spacing w:val="-3"/>
        </w:rPr>
        <w:t>a</w:t>
      </w:r>
      <w:r w:rsidRPr="00D02EC4">
        <w:rPr>
          <w:spacing w:val="-3"/>
        </w:rPr>
        <w:t xml:space="preserve"> </w:t>
      </w:r>
      <w:r w:rsidRPr="00D02EC4">
        <w:rPr>
          <w:spacing w:val="-4"/>
        </w:rPr>
        <w:t xml:space="preserve">State </w:t>
      </w:r>
      <w:r w:rsidRPr="00D02EC4">
        <w:t xml:space="preserve">or </w:t>
      </w:r>
      <w:r w:rsidRPr="00D02EC4">
        <w:rPr>
          <w:spacing w:val="-5"/>
        </w:rPr>
        <w:t xml:space="preserve">Federal </w:t>
      </w:r>
      <w:r w:rsidRPr="00D02EC4">
        <w:rPr>
          <w:spacing w:val="-4"/>
        </w:rPr>
        <w:t xml:space="preserve">court sitting in </w:t>
      </w:r>
      <w:r w:rsidRPr="00D02EC4">
        <w:rPr>
          <w:spacing w:val="-5"/>
        </w:rPr>
        <w:t xml:space="preserve">Georgia. </w:t>
      </w:r>
      <w:r w:rsidRPr="00D02EC4">
        <w:t xml:space="preserve">GPC’s </w:t>
      </w:r>
      <w:r w:rsidRPr="00D02EC4">
        <w:rPr>
          <w:spacing w:val="-5"/>
        </w:rPr>
        <w:t xml:space="preserve">rights </w:t>
      </w:r>
      <w:r w:rsidRPr="00D02EC4">
        <w:rPr>
          <w:spacing w:val="-3"/>
        </w:rPr>
        <w:t xml:space="preserve">and </w:t>
      </w:r>
      <w:r w:rsidRPr="00D02EC4">
        <w:rPr>
          <w:spacing w:val="-4"/>
        </w:rPr>
        <w:t xml:space="preserve">remedies </w:t>
      </w:r>
      <w:r w:rsidRPr="00D02EC4">
        <w:t>under this Bond</w:t>
      </w:r>
      <w:r w:rsidRPr="00D02EC4">
        <w:rPr>
          <w:spacing w:val="-3"/>
        </w:rPr>
        <w:t xml:space="preserve"> are </w:t>
      </w:r>
      <w:r w:rsidRPr="00D02EC4">
        <w:rPr>
          <w:spacing w:val="-4"/>
        </w:rPr>
        <w:t xml:space="preserve">cumulative </w:t>
      </w:r>
      <w:r w:rsidRPr="00D02EC4">
        <w:rPr>
          <w:spacing w:val="-3"/>
        </w:rPr>
        <w:t xml:space="preserve">and </w:t>
      </w:r>
      <w:r w:rsidRPr="00D02EC4">
        <w:t xml:space="preserve">in </w:t>
      </w:r>
      <w:r w:rsidRPr="00D02EC4">
        <w:rPr>
          <w:spacing w:val="-5"/>
        </w:rPr>
        <w:t xml:space="preserve">addition </w:t>
      </w:r>
      <w:r w:rsidRPr="00D02EC4">
        <w:t>to</w:t>
      </w:r>
      <w:r w:rsidRPr="00D02EC4">
        <w:rPr>
          <w:spacing w:val="-5"/>
        </w:rPr>
        <w:t xml:space="preserve"> </w:t>
      </w:r>
      <w:r w:rsidRPr="00D02EC4">
        <w:t>any</w:t>
      </w:r>
      <w:r w:rsidRPr="00D02EC4">
        <w:rPr>
          <w:spacing w:val="-12"/>
        </w:rPr>
        <w:t xml:space="preserve"> </w:t>
      </w:r>
      <w:r w:rsidRPr="00D02EC4">
        <w:t>right</w:t>
      </w:r>
      <w:r w:rsidRPr="00D02EC4">
        <w:rPr>
          <w:spacing w:val="-10"/>
        </w:rPr>
        <w:t xml:space="preserve"> or </w:t>
      </w:r>
      <w:r w:rsidRPr="00D02EC4">
        <w:rPr>
          <w:spacing w:val="-5"/>
        </w:rPr>
        <w:t>remedy</w:t>
      </w:r>
      <w:r w:rsidRPr="00D02EC4">
        <w:rPr>
          <w:spacing w:val="-12"/>
        </w:rPr>
        <w:t xml:space="preserve"> </w:t>
      </w:r>
      <w:r w:rsidRPr="00D02EC4">
        <w:rPr>
          <w:spacing w:val="-3"/>
        </w:rPr>
        <w:t>that</w:t>
      </w:r>
      <w:r w:rsidRPr="00D02EC4">
        <w:rPr>
          <w:spacing w:val="-9"/>
        </w:rPr>
        <w:t xml:space="preserve"> </w:t>
      </w:r>
      <w:r w:rsidRPr="00D02EC4">
        <w:t>may</w:t>
      </w:r>
      <w:r w:rsidRPr="00D02EC4">
        <w:rPr>
          <w:spacing w:val="-7"/>
        </w:rPr>
        <w:t xml:space="preserve"> </w:t>
      </w:r>
      <w:r w:rsidRPr="00D02EC4">
        <w:t>be</w:t>
      </w:r>
      <w:r w:rsidRPr="00D02EC4">
        <w:rPr>
          <w:spacing w:val="-5"/>
        </w:rPr>
        <w:t xml:space="preserve"> provided</w:t>
      </w:r>
      <w:r w:rsidRPr="00D02EC4">
        <w:rPr>
          <w:spacing w:val="-9"/>
        </w:rPr>
        <w:t xml:space="preserve"> </w:t>
      </w:r>
      <w:r w:rsidRPr="00D02EC4">
        <w:t>in</w:t>
      </w:r>
      <w:r w:rsidRPr="00D02EC4">
        <w:rPr>
          <w:spacing w:val="-10"/>
        </w:rPr>
        <w:t xml:space="preserve"> </w:t>
      </w:r>
      <w:r w:rsidRPr="00D02EC4">
        <w:t>law</w:t>
      </w:r>
      <w:r w:rsidRPr="00D02EC4">
        <w:rPr>
          <w:spacing w:val="-11"/>
        </w:rPr>
        <w:t xml:space="preserve"> </w:t>
      </w:r>
      <w:r w:rsidRPr="00D02EC4">
        <w:rPr>
          <w:spacing w:val="-3"/>
        </w:rPr>
        <w:t xml:space="preserve">or </w:t>
      </w:r>
      <w:r w:rsidRPr="00D02EC4">
        <w:rPr>
          <w:spacing w:val="-5"/>
        </w:rPr>
        <w:t>equity.</w:t>
      </w:r>
    </w:p>
    <w:p w:rsidRPr="00D02EC4" w:rsidR="007B3AB8" w:rsidP="00C72291" w:rsidRDefault="007B3AB8" w14:paraId="3FB9269D" w14:textId="77777777">
      <w:pPr>
        <w:pStyle w:val="ListParagraph"/>
        <w:numPr>
          <w:ilvl w:val="0"/>
          <w:numId w:val="66"/>
        </w:numPr>
        <w:tabs>
          <w:tab w:val="left" w:pos="1276"/>
        </w:tabs>
        <w:adjustRightInd/>
        <w:spacing w:after="120" w:line="276" w:lineRule="auto"/>
        <w:ind w:right="481"/>
        <w:jc w:val="both"/>
      </w:pPr>
      <w:r w:rsidRPr="00D02EC4">
        <w:t>The undersigned Surety agent represents that he/she is a true and lawful attorney-in-fact for the Surety and authorized to bind the Surety to this Bond and to affix the Surety’s corporate seal, as evidenced by the attached power of</w:t>
      </w:r>
      <w:r w:rsidRPr="00D02EC4">
        <w:rPr>
          <w:spacing w:val="-5"/>
        </w:rPr>
        <w:t xml:space="preserve"> </w:t>
      </w:r>
      <w:r w:rsidRPr="00D02EC4">
        <w:t>attorney.</w:t>
      </w:r>
    </w:p>
    <w:p w:rsidRPr="00D02EC4" w:rsidR="007B3AB8" w:rsidP="007B3AB8" w:rsidRDefault="007B3AB8" w14:paraId="05855E8C" w14:textId="77777777">
      <w:pPr>
        <w:tabs>
          <w:tab w:val="left" w:pos="1276"/>
        </w:tabs>
        <w:spacing w:after="120" w:line="276" w:lineRule="auto"/>
        <w:ind w:right="475"/>
        <w:jc w:val="both"/>
        <w:rPr>
          <w:rFonts w:cs="Arial"/>
        </w:rPr>
      </w:pPr>
    </w:p>
    <w:p w:rsidRPr="00D02EC4" w:rsidR="00CC4DF4" w:rsidP="00CC4DF4" w:rsidRDefault="00CC4DF4" w14:paraId="25A1A92D" w14:textId="213D45BD">
      <w:pPr>
        <w:tabs>
          <w:tab w:val="left" w:pos="9311"/>
        </w:tabs>
        <w:spacing w:before="76"/>
        <w:ind w:left="479"/>
        <w:rPr>
          <w:rFonts w:cs="Arial"/>
        </w:rPr>
      </w:pPr>
      <w:r w:rsidRPr="00D02EC4">
        <w:rPr>
          <w:rFonts w:cs="Arial"/>
          <w:b/>
          <w:spacing w:val="6"/>
        </w:rPr>
        <w:t xml:space="preserve">IN </w:t>
      </w:r>
      <w:r w:rsidRPr="00D02EC4">
        <w:rPr>
          <w:rFonts w:cs="Arial"/>
          <w:b/>
          <w:spacing w:val="14"/>
        </w:rPr>
        <w:t xml:space="preserve">WITNESS </w:t>
      </w:r>
      <w:r w:rsidRPr="00D02EC4">
        <w:rPr>
          <w:rFonts w:cs="Arial"/>
          <w:b/>
          <w:spacing w:val="16"/>
        </w:rPr>
        <w:t>WHEREOF</w:t>
      </w:r>
      <w:r w:rsidRPr="00D02EC4">
        <w:rPr>
          <w:rFonts w:cs="Arial"/>
          <w:spacing w:val="16"/>
        </w:rPr>
        <w:t xml:space="preserve">, </w:t>
      </w:r>
      <w:r w:rsidRPr="00D02EC4">
        <w:rPr>
          <w:rFonts w:cs="Arial"/>
          <w:spacing w:val="12"/>
        </w:rPr>
        <w:t xml:space="preserve">this </w:t>
      </w:r>
      <w:r w:rsidRPr="00D02EC4">
        <w:rPr>
          <w:rFonts w:cs="Arial"/>
          <w:spacing w:val="17"/>
        </w:rPr>
        <w:t xml:space="preserve">instrument </w:t>
      </w:r>
      <w:r w:rsidRPr="00D02EC4">
        <w:rPr>
          <w:rFonts w:cs="Arial"/>
          <w:spacing w:val="5"/>
        </w:rPr>
        <w:t xml:space="preserve">is </w:t>
      </w:r>
      <w:r w:rsidRPr="00D02EC4">
        <w:rPr>
          <w:rFonts w:cs="Arial"/>
          <w:spacing w:val="14"/>
        </w:rPr>
        <w:t xml:space="preserve">SIGNED </w:t>
      </w:r>
      <w:r w:rsidRPr="00D02EC4">
        <w:rPr>
          <w:rFonts w:cs="Arial"/>
          <w:spacing w:val="8"/>
        </w:rPr>
        <w:t xml:space="preserve">AND </w:t>
      </w:r>
      <w:r w:rsidRPr="00D02EC4">
        <w:rPr>
          <w:rFonts w:cs="Arial"/>
          <w:spacing w:val="14"/>
        </w:rPr>
        <w:t>SEALED</w:t>
      </w:r>
      <w:r w:rsidRPr="00D02EC4">
        <w:rPr>
          <w:rFonts w:cs="Arial"/>
          <w:spacing w:val="53"/>
        </w:rPr>
        <w:t xml:space="preserve"> </w:t>
      </w:r>
      <w:r w:rsidRPr="00D02EC4">
        <w:rPr>
          <w:rFonts w:cs="Arial"/>
          <w:spacing w:val="11"/>
        </w:rPr>
        <w:t>this</w:t>
      </w:r>
      <w:r>
        <w:rPr>
          <w:rFonts w:cs="Arial"/>
          <w:spacing w:val="11"/>
        </w:rPr>
        <w:t xml:space="preserve"> </w:t>
      </w:r>
      <w:r w:rsidR="00F66666">
        <w:rPr>
          <w:rFonts w:cs="Arial"/>
          <w:spacing w:val="11"/>
        </w:rPr>
        <w:t>_______</w:t>
      </w:r>
      <w:r w:rsidRPr="00782435">
        <w:rPr>
          <w:rFonts w:cs="Arial"/>
        </w:rPr>
        <w:tab/>
        <w:t xml:space="preserve"> </w:t>
      </w:r>
      <w:r w:rsidRPr="00D02EC4">
        <w:rPr>
          <w:rFonts w:cs="Arial"/>
        </w:rPr>
        <w:t>day</w:t>
      </w:r>
      <w:r w:rsidR="00FC6F6B">
        <w:rPr>
          <w:rFonts w:cs="Arial"/>
        </w:rPr>
        <w:t xml:space="preserve"> </w:t>
      </w:r>
      <w:r w:rsidRPr="00782435" w:rsidR="00FC6F6B">
        <w:rPr>
          <w:rFonts w:cs="Arial"/>
        </w:rPr>
        <w:t>of</w:t>
      </w:r>
      <w:r w:rsidR="00FC6F6B">
        <w:rPr>
          <w:rFonts w:cs="Arial"/>
        </w:rPr>
        <w:t xml:space="preserve"> </w:t>
      </w:r>
      <w:r w:rsidR="00F66666">
        <w:rPr>
          <w:rFonts w:cs="Arial"/>
        </w:rPr>
        <w:t>____________________</w:t>
      </w:r>
      <w:r w:rsidRPr="00D02EC4" w:rsidR="00FC6F6B">
        <w:rPr>
          <w:rFonts w:cs="Arial"/>
        </w:rPr>
        <w:t xml:space="preserve"> </w:t>
      </w:r>
      <w:r w:rsidRPr="00F66666" w:rsidR="00FC6F6B">
        <w:rPr>
          <w:rFonts w:cs="Arial"/>
          <w:highlight w:val="yellow"/>
        </w:rPr>
        <w:t>#Year</w:t>
      </w:r>
      <w:r w:rsidR="00F66666">
        <w:rPr>
          <w:rFonts w:cs="Arial"/>
        </w:rPr>
        <w:t>.</w:t>
      </w:r>
    </w:p>
    <w:p w:rsidRPr="00D02EC4" w:rsidR="00CC4DF4" w:rsidP="00CC4DF4" w:rsidRDefault="00CC4DF4" w14:paraId="52BA970B" w14:textId="77777777">
      <w:pPr>
        <w:pStyle w:val="BodyText"/>
        <w:rPr>
          <w:rFonts w:cs="Arial"/>
        </w:rPr>
      </w:pPr>
    </w:p>
    <w:p w:rsidRPr="00D02EC4" w:rsidR="00CC4DF4" w:rsidP="00CC4DF4" w:rsidRDefault="00CC4DF4" w14:paraId="5B4173DC" w14:textId="77777777">
      <w:pPr>
        <w:pStyle w:val="BodyText"/>
        <w:rPr>
          <w:rFonts w:cs="Arial"/>
        </w:rPr>
      </w:pPr>
    </w:p>
    <w:p w:rsidRPr="00D02EC4" w:rsidR="00CC4DF4" w:rsidP="00CC4DF4" w:rsidRDefault="00CC4DF4" w14:paraId="0FBD0462" w14:textId="77777777">
      <w:pPr>
        <w:pStyle w:val="BodyText"/>
        <w:spacing w:before="6" w:after="1"/>
        <w:rPr>
          <w:rFonts w:cs="Arial"/>
        </w:rPr>
      </w:pPr>
    </w:p>
    <w:tbl>
      <w:tblPr>
        <w:tblW w:w="0" w:type="auto"/>
        <w:tblInd w:w="293" w:type="dxa"/>
        <w:tblLayout w:type="fixed"/>
        <w:tblCellMar>
          <w:left w:w="0" w:type="dxa"/>
          <w:right w:w="0" w:type="dxa"/>
        </w:tblCellMar>
        <w:tblLook w:val="01E0" w:firstRow="1" w:lastRow="1" w:firstColumn="1" w:lastColumn="1" w:noHBand="0" w:noVBand="0"/>
      </w:tblPr>
      <w:tblGrid>
        <w:gridCol w:w="2709"/>
        <w:gridCol w:w="3754"/>
        <w:gridCol w:w="3336"/>
      </w:tblGrid>
      <w:tr w:rsidRPr="00D02EC4" w:rsidR="00CC4DF4" w14:paraId="4EB7E9C3" w14:textId="77777777">
        <w:trPr>
          <w:trHeight w:val="629"/>
        </w:trPr>
        <w:tc>
          <w:tcPr>
            <w:tcW w:w="2709" w:type="dxa"/>
          </w:tcPr>
          <w:p w:rsidRPr="00D02EC4" w:rsidR="00CC4DF4" w:rsidRDefault="00CC4DF4" w14:paraId="615DD594" w14:textId="77777777">
            <w:pPr>
              <w:pStyle w:val="TableParagraph"/>
              <w:rPr>
                <w:rFonts w:ascii="Arial" w:hAnsi="Arial" w:cs="Arial"/>
                <w:sz w:val="20"/>
                <w:szCs w:val="20"/>
              </w:rPr>
            </w:pPr>
          </w:p>
        </w:tc>
        <w:tc>
          <w:tcPr>
            <w:tcW w:w="7090" w:type="dxa"/>
            <w:gridSpan w:val="2"/>
          </w:tcPr>
          <w:p w:rsidRPr="00D02EC4" w:rsidR="00CC4DF4" w:rsidRDefault="00CC4DF4" w14:paraId="67D76E86" w14:textId="77777777">
            <w:pPr>
              <w:pStyle w:val="TableParagraph"/>
              <w:spacing w:line="244" w:lineRule="exact"/>
              <w:ind w:left="1811"/>
              <w:rPr>
                <w:rFonts w:ascii="Arial" w:hAnsi="Arial" w:cs="Arial"/>
                <w:b/>
                <w:sz w:val="20"/>
                <w:szCs w:val="20"/>
                <w:u w:val="single"/>
              </w:rPr>
            </w:pPr>
            <w:r w:rsidRPr="00D02EC4">
              <w:rPr>
                <w:rFonts w:ascii="Arial" w:hAnsi="Arial" w:cs="Arial"/>
                <w:b/>
                <w:sz w:val="20"/>
                <w:szCs w:val="20"/>
                <w:u w:val="single"/>
              </w:rPr>
              <w:t>PRINCIPAL/BIDDER:</w:t>
            </w:r>
          </w:p>
        </w:tc>
      </w:tr>
      <w:tr w:rsidRPr="00D02EC4" w:rsidR="00CC4DF4" w14:paraId="4172724D" w14:textId="77777777">
        <w:trPr>
          <w:trHeight w:val="991"/>
        </w:trPr>
        <w:tc>
          <w:tcPr>
            <w:tcW w:w="2709" w:type="dxa"/>
          </w:tcPr>
          <w:p w:rsidRPr="00D02EC4" w:rsidR="00CC4DF4" w:rsidRDefault="00CC4DF4" w14:paraId="008FCAF1" w14:textId="77777777">
            <w:pPr>
              <w:pStyle w:val="TableParagraph"/>
              <w:rPr>
                <w:rFonts w:ascii="Arial" w:hAnsi="Arial" w:cs="Arial"/>
                <w:sz w:val="20"/>
                <w:szCs w:val="20"/>
              </w:rPr>
            </w:pPr>
          </w:p>
        </w:tc>
        <w:tc>
          <w:tcPr>
            <w:tcW w:w="3754" w:type="dxa"/>
          </w:tcPr>
          <w:p w:rsidRPr="00D02EC4" w:rsidR="00CC4DF4" w:rsidP="009B32FB" w:rsidRDefault="00CC4DF4" w14:paraId="27691EA6" w14:textId="77777777">
            <w:pPr>
              <w:pStyle w:val="TableParagraph"/>
              <w:spacing w:before="8"/>
              <w:ind w:right="540"/>
              <w:rPr>
                <w:rFonts w:ascii="Arial" w:hAnsi="Arial" w:cs="Arial"/>
                <w:sz w:val="20"/>
                <w:szCs w:val="20"/>
              </w:rPr>
            </w:pPr>
          </w:p>
          <w:p w:rsidRPr="00D02EC4" w:rsidR="00CC4DF4" w:rsidP="00A91A38" w:rsidRDefault="00CC4DF4" w14:paraId="06C98865" w14:textId="77777777">
            <w:pPr>
              <w:pStyle w:val="TableParagraph"/>
              <w:ind w:right="360"/>
              <w:jc w:val="right"/>
              <w:rPr>
                <w:rFonts w:ascii="Arial" w:hAnsi="Arial" w:cs="Arial"/>
                <w:sz w:val="20"/>
                <w:szCs w:val="20"/>
              </w:rPr>
            </w:pPr>
            <w:r w:rsidRPr="00D02EC4">
              <w:rPr>
                <w:rFonts w:ascii="Arial" w:hAnsi="Arial" w:cs="Arial"/>
                <w:sz w:val="20"/>
                <w:szCs w:val="20"/>
              </w:rPr>
              <w:t>For Bidder:</w:t>
            </w:r>
          </w:p>
        </w:tc>
        <w:tc>
          <w:tcPr>
            <w:tcW w:w="3336" w:type="dxa"/>
          </w:tcPr>
          <w:p w:rsidRPr="00D02EC4" w:rsidR="00CC4DF4" w:rsidRDefault="00CC4DF4" w14:paraId="7C82519C" w14:textId="77777777">
            <w:pPr>
              <w:pStyle w:val="TableParagraph"/>
              <w:spacing w:before="8"/>
              <w:rPr>
                <w:rFonts w:ascii="Arial" w:hAnsi="Arial" w:cs="Arial"/>
                <w:sz w:val="20"/>
                <w:szCs w:val="20"/>
              </w:rPr>
            </w:pPr>
          </w:p>
          <w:p w:rsidRPr="00D02EC4" w:rsidR="00CC4DF4" w:rsidRDefault="00CC4DF4" w14:paraId="2E81B7BC" w14:textId="77777777">
            <w:pPr>
              <w:pStyle w:val="TableParagraph"/>
              <w:tabs>
                <w:tab w:val="left" w:pos="2757"/>
              </w:tabs>
              <w:ind w:right="138"/>
              <w:jc w:val="right"/>
              <w:rPr>
                <w:rFonts w:ascii="Arial" w:hAnsi="Arial" w:cs="Arial"/>
                <w:sz w:val="20"/>
                <w:szCs w:val="20"/>
              </w:rPr>
            </w:pPr>
            <w:r w:rsidRPr="00D02EC4">
              <w:rPr>
                <w:rFonts w:ascii="Arial" w:hAnsi="Arial" w:cs="Arial"/>
                <w:sz w:val="20"/>
                <w:szCs w:val="20"/>
                <w:u w:val="single"/>
              </w:rPr>
              <w:t xml:space="preserve"> </w:t>
            </w:r>
            <w:r w:rsidRPr="00D02EC4">
              <w:rPr>
                <w:rFonts w:ascii="Arial" w:hAnsi="Arial" w:cs="Arial"/>
                <w:sz w:val="20"/>
                <w:szCs w:val="20"/>
                <w:u w:val="single"/>
              </w:rPr>
              <w:tab/>
            </w:r>
          </w:p>
        </w:tc>
      </w:tr>
      <w:tr w:rsidRPr="00D02EC4" w:rsidR="00CC4DF4" w14:paraId="3E9D4A03" w14:textId="77777777">
        <w:trPr>
          <w:trHeight w:val="955"/>
        </w:trPr>
        <w:tc>
          <w:tcPr>
            <w:tcW w:w="2709" w:type="dxa"/>
          </w:tcPr>
          <w:p w:rsidRPr="00D02EC4" w:rsidR="00CC4DF4" w:rsidRDefault="00CC4DF4" w14:paraId="5E97C6FE" w14:textId="77777777">
            <w:pPr>
              <w:pStyle w:val="TableParagraph"/>
              <w:rPr>
                <w:rFonts w:ascii="Arial" w:hAnsi="Arial" w:cs="Arial"/>
                <w:sz w:val="20"/>
                <w:szCs w:val="20"/>
              </w:rPr>
            </w:pPr>
          </w:p>
        </w:tc>
        <w:tc>
          <w:tcPr>
            <w:tcW w:w="3754" w:type="dxa"/>
          </w:tcPr>
          <w:p w:rsidRPr="00D02EC4" w:rsidR="00CC4DF4" w:rsidP="009B32FB" w:rsidRDefault="00CC4DF4" w14:paraId="7FB9E200" w14:textId="77777777">
            <w:pPr>
              <w:pStyle w:val="TableParagraph"/>
              <w:spacing w:before="7"/>
              <w:ind w:right="540"/>
              <w:rPr>
                <w:rFonts w:ascii="Arial" w:hAnsi="Arial" w:cs="Arial"/>
                <w:sz w:val="20"/>
                <w:szCs w:val="20"/>
              </w:rPr>
            </w:pPr>
          </w:p>
          <w:p w:rsidRPr="00D02EC4" w:rsidR="00CC4DF4" w:rsidP="00A91A38" w:rsidRDefault="00CC4DF4" w14:paraId="19201124" w14:textId="77777777">
            <w:pPr>
              <w:pStyle w:val="TableParagraph"/>
              <w:tabs>
                <w:tab w:val="left" w:pos="2850"/>
              </w:tabs>
              <w:ind w:right="360"/>
              <w:jc w:val="right"/>
              <w:rPr>
                <w:rFonts w:ascii="Arial" w:hAnsi="Arial" w:cs="Arial"/>
                <w:sz w:val="20"/>
                <w:szCs w:val="20"/>
              </w:rPr>
            </w:pPr>
            <w:r w:rsidRPr="00D02EC4">
              <w:rPr>
                <w:rFonts w:ascii="Arial" w:hAnsi="Arial" w:cs="Arial"/>
                <w:sz w:val="20"/>
                <w:szCs w:val="20"/>
              </w:rPr>
              <w:t>Signature:</w:t>
            </w:r>
          </w:p>
        </w:tc>
        <w:tc>
          <w:tcPr>
            <w:tcW w:w="3336" w:type="dxa"/>
          </w:tcPr>
          <w:p w:rsidRPr="00D02EC4" w:rsidR="00CC4DF4" w:rsidRDefault="00CC4DF4" w14:paraId="7E3E3E5B" w14:textId="77777777">
            <w:pPr>
              <w:pStyle w:val="TableParagraph"/>
              <w:spacing w:before="7"/>
              <w:rPr>
                <w:rFonts w:ascii="Arial" w:hAnsi="Arial" w:cs="Arial"/>
                <w:sz w:val="20"/>
                <w:szCs w:val="20"/>
              </w:rPr>
            </w:pPr>
          </w:p>
          <w:p w:rsidRPr="00D02EC4" w:rsidR="00CC4DF4" w:rsidRDefault="00CC4DF4" w14:paraId="34EB36AD" w14:textId="77777777">
            <w:pPr>
              <w:pStyle w:val="TableParagraph"/>
              <w:tabs>
                <w:tab w:val="left" w:pos="2757"/>
              </w:tabs>
              <w:ind w:right="138"/>
              <w:jc w:val="right"/>
              <w:rPr>
                <w:rFonts w:ascii="Arial" w:hAnsi="Arial" w:cs="Arial"/>
                <w:sz w:val="20"/>
                <w:szCs w:val="20"/>
              </w:rPr>
            </w:pPr>
            <w:r w:rsidRPr="00D02EC4">
              <w:rPr>
                <w:rFonts w:ascii="Arial" w:hAnsi="Arial" w:cs="Arial"/>
                <w:sz w:val="20"/>
                <w:szCs w:val="20"/>
                <w:u w:val="single"/>
              </w:rPr>
              <w:t xml:space="preserve"> </w:t>
            </w:r>
            <w:r w:rsidRPr="00D02EC4">
              <w:rPr>
                <w:rFonts w:ascii="Arial" w:hAnsi="Arial" w:cs="Arial"/>
                <w:sz w:val="20"/>
                <w:szCs w:val="20"/>
                <w:u w:val="single"/>
              </w:rPr>
              <w:tab/>
            </w:r>
          </w:p>
        </w:tc>
      </w:tr>
      <w:tr w:rsidRPr="00D02EC4" w:rsidR="00CC4DF4" w14:paraId="1195A673" w14:textId="77777777">
        <w:trPr>
          <w:trHeight w:val="1033"/>
        </w:trPr>
        <w:tc>
          <w:tcPr>
            <w:tcW w:w="2709" w:type="dxa"/>
          </w:tcPr>
          <w:p w:rsidRPr="00D02EC4" w:rsidR="00CC4DF4" w:rsidRDefault="00CC4DF4" w14:paraId="332D33A7" w14:textId="77777777">
            <w:pPr>
              <w:pStyle w:val="TableParagraph"/>
              <w:spacing w:before="7"/>
              <w:rPr>
                <w:rFonts w:ascii="Arial" w:hAnsi="Arial" w:cs="Arial"/>
                <w:sz w:val="20"/>
                <w:szCs w:val="20"/>
              </w:rPr>
            </w:pPr>
          </w:p>
          <w:p w:rsidRPr="00D02EC4" w:rsidR="00CC4DF4" w:rsidRDefault="00CC4DF4" w14:paraId="682349FC" w14:textId="77777777">
            <w:pPr>
              <w:pStyle w:val="TableParagraph"/>
              <w:ind w:left="200"/>
              <w:rPr>
                <w:rFonts w:ascii="Arial" w:hAnsi="Arial" w:cs="Arial"/>
                <w:sz w:val="20"/>
                <w:szCs w:val="20"/>
              </w:rPr>
            </w:pPr>
            <w:r w:rsidRPr="00D02EC4">
              <w:rPr>
                <w:rFonts w:ascii="Arial" w:hAnsi="Arial" w:cs="Arial"/>
                <w:sz w:val="20"/>
                <w:szCs w:val="20"/>
              </w:rPr>
              <w:t>(SEAL)</w:t>
            </w:r>
          </w:p>
        </w:tc>
        <w:tc>
          <w:tcPr>
            <w:tcW w:w="3754" w:type="dxa"/>
          </w:tcPr>
          <w:p w:rsidRPr="00D02EC4" w:rsidR="00A91A38" w:rsidP="00A91A38" w:rsidRDefault="00CC4DF4" w14:paraId="3DFE71B5" w14:textId="77777777">
            <w:pPr>
              <w:pStyle w:val="TableParagraph"/>
              <w:spacing w:before="153" w:line="440" w:lineRule="atLeast"/>
              <w:ind w:right="360"/>
              <w:jc w:val="right"/>
              <w:rPr>
                <w:rFonts w:ascii="Arial" w:hAnsi="Arial" w:cs="Arial"/>
                <w:sz w:val="20"/>
                <w:szCs w:val="20"/>
              </w:rPr>
            </w:pPr>
            <w:r w:rsidRPr="00D02EC4">
              <w:rPr>
                <w:rFonts w:ascii="Arial" w:hAnsi="Arial" w:cs="Arial"/>
                <w:sz w:val="20"/>
                <w:szCs w:val="20"/>
              </w:rPr>
              <w:t xml:space="preserve">Name and Title: </w:t>
            </w:r>
          </w:p>
          <w:p w:rsidRPr="00D02EC4" w:rsidR="00CC4DF4" w:rsidP="00A91A38" w:rsidRDefault="00CC4DF4" w14:paraId="2CDA2ADB" w14:textId="01FF6626">
            <w:pPr>
              <w:pStyle w:val="TableParagraph"/>
              <w:spacing w:before="153" w:line="440" w:lineRule="atLeast"/>
              <w:ind w:right="360"/>
              <w:jc w:val="right"/>
              <w:rPr>
                <w:rFonts w:ascii="Arial" w:hAnsi="Arial" w:cs="Arial"/>
                <w:sz w:val="20"/>
                <w:szCs w:val="20"/>
              </w:rPr>
            </w:pPr>
            <w:r w:rsidRPr="00D02EC4">
              <w:rPr>
                <w:rFonts w:ascii="Arial" w:hAnsi="Arial" w:cs="Arial"/>
                <w:sz w:val="20"/>
                <w:szCs w:val="20"/>
              </w:rPr>
              <w:t>Address:</w:t>
            </w:r>
          </w:p>
        </w:tc>
        <w:tc>
          <w:tcPr>
            <w:tcW w:w="3336" w:type="dxa"/>
          </w:tcPr>
          <w:p w:rsidRPr="00D02EC4" w:rsidR="00CC4DF4" w:rsidRDefault="00CC4DF4" w14:paraId="48AAD306" w14:textId="77777777">
            <w:pPr>
              <w:pStyle w:val="TableParagraph"/>
              <w:spacing w:before="7"/>
              <w:rPr>
                <w:rFonts w:ascii="Arial" w:hAnsi="Arial" w:cs="Arial"/>
                <w:sz w:val="20"/>
                <w:szCs w:val="20"/>
              </w:rPr>
            </w:pPr>
          </w:p>
          <w:p w:rsidRPr="00D02EC4" w:rsidR="00CC4DF4" w:rsidRDefault="00CC4DF4" w14:paraId="3834C659" w14:textId="77777777">
            <w:pPr>
              <w:pStyle w:val="TableParagraph"/>
              <w:tabs>
                <w:tab w:val="left" w:pos="2757"/>
              </w:tabs>
              <w:ind w:right="138"/>
              <w:jc w:val="right"/>
              <w:rPr>
                <w:rFonts w:ascii="Arial" w:hAnsi="Arial" w:cs="Arial"/>
                <w:sz w:val="20"/>
                <w:szCs w:val="20"/>
                <w:u w:val="single"/>
              </w:rPr>
            </w:pPr>
            <w:r w:rsidRPr="00D02EC4">
              <w:rPr>
                <w:rFonts w:ascii="Arial" w:hAnsi="Arial" w:cs="Arial"/>
                <w:sz w:val="20"/>
                <w:szCs w:val="20"/>
                <w:u w:val="single"/>
              </w:rPr>
              <w:t xml:space="preserve"> </w:t>
            </w:r>
            <w:r w:rsidRPr="00D02EC4">
              <w:rPr>
                <w:rFonts w:ascii="Arial" w:hAnsi="Arial" w:cs="Arial"/>
                <w:sz w:val="20"/>
                <w:szCs w:val="20"/>
                <w:u w:val="single"/>
              </w:rPr>
              <w:tab/>
            </w:r>
          </w:p>
          <w:p w:rsidRPr="00D02EC4" w:rsidR="009B32FB" w:rsidRDefault="009B32FB" w14:paraId="03DA5FB5" w14:textId="77777777">
            <w:pPr>
              <w:pStyle w:val="TableParagraph"/>
              <w:tabs>
                <w:tab w:val="left" w:pos="2757"/>
              </w:tabs>
              <w:ind w:right="138"/>
              <w:jc w:val="right"/>
              <w:rPr>
                <w:rFonts w:ascii="Arial" w:hAnsi="Arial" w:cs="Arial"/>
                <w:sz w:val="20"/>
                <w:szCs w:val="20"/>
                <w:u w:val="single"/>
              </w:rPr>
            </w:pPr>
          </w:p>
          <w:p w:rsidRPr="00D02EC4" w:rsidR="009B32FB" w:rsidRDefault="009B32FB" w14:paraId="3C64F8A6" w14:textId="77777777">
            <w:pPr>
              <w:pStyle w:val="TableParagraph"/>
              <w:tabs>
                <w:tab w:val="left" w:pos="2757"/>
              </w:tabs>
              <w:ind w:right="138"/>
              <w:jc w:val="right"/>
              <w:rPr>
                <w:rFonts w:ascii="Arial" w:hAnsi="Arial" w:cs="Arial"/>
                <w:sz w:val="20"/>
                <w:szCs w:val="20"/>
                <w:u w:val="single"/>
              </w:rPr>
            </w:pPr>
            <w:r w:rsidRPr="00D02EC4">
              <w:rPr>
                <w:rFonts w:ascii="Arial" w:hAnsi="Arial" w:cs="Arial"/>
                <w:sz w:val="20"/>
                <w:szCs w:val="20"/>
                <w:u w:val="single"/>
              </w:rPr>
              <w:tab/>
            </w:r>
          </w:p>
          <w:p w:rsidRPr="00D02EC4" w:rsidR="009B32FB" w:rsidRDefault="009B32FB" w14:paraId="2CE93237" w14:textId="77777777">
            <w:pPr>
              <w:pStyle w:val="TableParagraph"/>
              <w:tabs>
                <w:tab w:val="left" w:pos="2757"/>
              </w:tabs>
              <w:ind w:right="138"/>
              <w:jc w:val="right"/>
              <w:rPr>
                <w:rFonts w:ascii="Arial" w:hAnsi="Arial" w:cs="Arial"/>
                <w:sz w:val="20"/>
                <w:szCs w:val="20"/>
                <w:u w:val="single"/>
              </w:rPr>
            </w:pPr>
          </w:p>
          <w:p w:rsidRPr="00D02EC4" w:rsidR="009B32FB" w:rsidRDefault="009B32FB" w14:paraId="5C6E613F" w14:textId="378CC84E">
            <w:pPr>
              <w:pStyle w:val="TableParagraph"/>
              <w:tabs>
                <w:tab w:val="left" w:pos="2757"/>
              </w:tabs>
              <w:ind w:right="138"/>
              <w:jc w:val="right"/>
              <w:rPr>
                <w:rFonts w:ascii="Arial" w:hAnsi="Arial" w:cs="Arial"/>
                <w:sz w:val="20"/>
                <w:szCs w:val="20"/>
              </w:rPr>
            </w:pPr>
            <w:r w:rsidRPr="00D02EC4">
              <w:rPr>
                <w:rFonts w:ascii="Arial" w:hAnsi="Arial" w:cs="Arial"/>
                <w:sz w:val="20"/>
                <w:szCs w:val="20"/>
                <w:u w:val="single"/>
              </w:rPr>
              <w:tab/>
            </w:r>
          </w:p>
        </w:tc>
      </w:tr>
    </w:tbl>
    <w:p w:rsidRPr="00D02EC4" w:rsidR="00CC4DF4" w:rsidP="00CC4DF4" w:rsidRDefault="00CC4DF4" w14:paraId="351F4738" w14:textId="77777777">
      <w:pPr>
        <w:pStyle w:val="BodyText"/>
        <w:rPr>
          <w:rFonts w:cs="Arial"/>
        </w:rPr>
      </w:pPr>
    </w:p>
    <w:p w:rsidRPr="00D02EC4" w:rsidR="00CC4DF4" w:rsidP="00CC4DF4" w:rsidRDefault="00CC4DF4" w14:paraId="0BFC0717" w14:textId="60A59C3D">
      <w:pPr>
        <w:pStyle w:val="BodyText"/>
        <w:spacing w:before="5"/>
        <w:rPr>
          <w:rFonts w:cs="Arial"/>
        </w:rPr>
      </w:pPr>
    </w:p>
    <w:p w:rsidR="008C325B" w:rsidP="00C42578" w:rsidRDefault="008C325B" w14:paraId="0EA4CD2C" w14:textId="10A9D793">
      <w:pPr>
        <w:rPr>
          <w:rFonts w:eastAsia="Arial" w:cs="Arial"/>
        </w:rPr>
        <w:sectPr w:rsidR="008C325B" w:rsidSect="006A34AB">
          <w:footerReference w:type="default" r:id="rId44"/>
          <w:pgSz w:w="12240" w:h="15840"/>
          <w:pgMar w:top="1800" w:right="1800" w:bottom="1800" w:left="1800" w:header="720" w:footer="720" w:gutter="0"/>
          <w:cols w:space="720"/>
          <w:noEndnote/>
        </w:sectPr>
      </w:pPr>
    </w:p>
    <w:tbl>
      <w:tblPr>
        <w:tblW w:w="0" w:type="auto"/>
        <w:tblInd w:w="293" w:type="dxa"/>
        <w:tblLayout w:type="fixed"/>
        <w:tblCellMar>
          <w:left w:w="0" w:type="dxa"/>
          <w:right w:w="0" w:type="dxa"/>
        </w:tblCellMar>
        <w:tblLook w:val="01E0" w:firstRow="1" w:lastRow="1" w:firstColumn="1" w:lastColumn="1" w:noHBand="0" w:noVBand="0"/>
      </w:tblPr>
      <w:tblGrid>
        <w:gridCol w:w="2709"/>
        <w:gridCol w:w="3754"/>
        <w:gridCol w:w="3336"/>
      </w:tblGrid>
      <w:tr w:rsidRPr="00D02EC4" w:rsidR="00EA1DD2" w14:paraId="5F67EE36" w14:textId="77777777">
        <w:trPr>
          <w:trHeight w:val="629"/>
        </w:trPr>
        <w:tc>
          <w:tcPr>
            <w:tcW w:w="2709" w:type="dxa"/>
          </w:tcPr>
          <w:p w:rsidRPr="00D02EC4" w:rsidR="00EA1DD2" w:rsidRDefault="00EA1DD2" w14:paraId="24745FA2" w14:textId="77777777">
            <w:pPr>
              <w:pStyle w:val="TableParagraph"/>
              <w:rPr>
                <w:rFonts w:ascii="Arial" w:hAnsi="Arial" w:cs="Arial"/>
                <w:sz w:val="20"/>
                <w:szCs w:val="20"/>
              </w:rPr>
            </w:pPr>
          </w:p>
        </w:tc>
        <w:tc>
          <w:tcPr>
            <w:tcW w:w="7090" w:type="dxa"/>
            <w:gridSpan w:val="2"/>
          </w:tcPr>
          <w:p w:rsidRPr="00D02EC4" w:rsidR="00EA1DD2" w:rsidRDefault="00EA1DD2" w14:paraId="1F857F0E" w14:textId="77777777">
            <w:pPr>
              <w:pStyle w:val="TableParagraph"/>
              <w:spacing w:line="244" w:lineRule="exact"/>
              <w:ind w:left="1811"/>
              <w:rPr>
                <w:rFonts w:ascii="Arial" w:hAnsi="Arial" w:cs="Arial"/>
                <w:b/>
                <w:sz w:val="20"/>
                <w:szCs w:val="20"/>
                <w:u w:val="single"/>
              </w:rPr>
            </w:pPr>
            <w:r w:rsidRPr="00D02EC4">
              <w:rPr>
                <w:rFonts w:ascii="Arial" w:hAnsi="Arial" w:cs="Arial"/>
                <w:b/>
                <w:sz w:val="20"/>
                <w:szCs w:val="20"/>
                <w:u w:val="single"/>
              </w:rPr>
              <w:t>SURETY:</w:t>
            </w:r>
          </w:p>
        </w:tc>
      </w:tr>
      <w:tr w:rsidRPr="00D02EC4" w:rsidR="00EA1DD2" w14:paraId="7DF8EA86" w14:textId="77777777">
        <w:trPr>
          <w:trHeight w:val="991"/>
        </w:trPr>
        <w:tc>
          <w:tcPr>
            <w:tcW w:w="2709" w:type="dxa"/>
          </w:tcPr>
          <w:p w:rsidRPr="00D02EC4" w:rsidR="00EA1DD2" w:rsidRDefault="00EA1DD2" w14:paraId="312A7B50" w14:textId="77777777">
            <w:pPr>
              <w:pStyle w:val="TableParagraph"/>
              <w:rPr>
                <w:rFonts w:ascii="Arial" w:hAnsi="Arial" w:cs="Arial"/>
                <w:sz w:val="20"/>
                <w:szCs w:val="20"/>
              </w:rPr>
            </w:pPr>
          </w:p>
        </w:tc>
        <w:tc>
          <w:tcPr>
            <w:tcW w:w="3754" w:type="dxa"/>
          </w:tcPr>
          <w:p w:rsidRPr="00D02EC4" w:rsidR="00EA1DD2" w:rsidRDefault="00EA1DD2" w14:paraId="45C982E8" w14:textId="77777777">
            <w:pPr>
              <w:pStyle w:val="TableParagraph"/>
              <w:spacing w:before="8"/>
              <w:rPr>
                <w:rFonts w:ascii="Arial" w:hAnsi="Arial" w:cs="Arial"/>
                <w:sz w:val="20"/>
                <w:szCs w:val="20"/>
              </w:rPr>
            </w:pPr>
          </w:p>
          <w:p w:rsidRPr="00D02EC4" w:rsidR="00EA1DD2" w:rsidRDefault="00EA1DD2" w14:paraId="5EAFC5C3" w14:textId="77777777">
            <w:pPr>
              <w:pStyle w:val="TableParagraph"/>
              <w:ind w:right="360"/>
              <w:jc w:val="right"/>
              <w:rPr>
                <w:rFonts w:ascii="Arial" w:hAnsi="Arial" w:cs="Arial"/>
                <w:sz w:val="20"/>
                <w:szCs w:val="20"/>
              </w:rPr>
            </w:pPr>
            <w:r w:rsidRPr="00D02EC4">
              <w:rPr>
                <w:rFonts w:ascii="Arial" w:hAnsi="Arial" w:cs="Arial"/>
                <w:sz w:val="20"/>
                <w:szCs w:val="20"/>
              </w:rPr>
              <w:t>Attorney in Fact:</w:t>
            </w:r>
          </w:p>
        </w:tc>
        <w:tc>
          <w:tcPr>
            <w:tcW w:w="3336" w:type="dxa"/>
          </w:tcPr>
          <w:p w:rsidRPr="00D02EC4" w:rsidR="00EA1DD2" w:rsidRDefault="00EA1DD2" w14:paraId="1842AE9F" w14:textId="77777777">
            <w:pPr>
              <w:pStyle w:val="TableParagraph"/>
              <w:spacing w:before="8"/>
              <w:rPr>
                <w:rFonts w:ascii="Arial" w:hAnsi="Arial" w:cs="Arial"/>
                <w:sz w:val="20"/>
                <w:szCs w:val="20"/>
              </w:rPr>
            </w:pPr>
          </w:p>
          <w:p w:rsidRPr="00D02EC4" w:rsidR="00EA1DD2" w:rsidRDefault="00EA1DD2" w14:paraId="5131C900" w14:textId="77777777">
            <w:pPr>
              <w:pStyle w:val="TableParagraph"/>
              <w:tabs>
                <w:tab w:val="left" w:pos="2757"/>
              </w:tabs>
              <w:ind w:right="138"/>
              <w:jc w:val="right"/>
              <w:rPr>
                <w:rFonts w:ascii="Arial" w:hAnsi="Arial" w:cs="Arial"/>
                <w:sz w:val="20"/>
                <w:szCs w:val="20"/>
              </w:rPr>
            </w:pPr>
            <w:r w:rsidRPr="00D02EC4">
              <w:rPr>
                <w:rFonts w:ascii="Arial" w:hAnsi="Arial" w:cs="Arial"/>
                <w:sz w:val="20"/>
                <w:szCs w:val="20"/>
                <w:u w:val="single"/>
              </w:rPr>
              <w:t xml:space="preserve"> </w:t>
            </w:r>
            <w:r w:rsidRPr="00D02EC4">
              <w:rPr>
                <w:rFonts w:ascii="Arial" w:hAnsi="Arial" w:cs="Arial"/>
                <w:sz w:val="20"/>
                <w:szCs w:val="20"/>
                <w:u w:val="single"/>
              </w:rPr>
              <w:tab/>
            </w:r>
          </w:p>
        </w:tc>
      </w:tr>
      <w:tr w:rsidRPr="00D02EC4" w:rsidR="00EA1DD2" w14:paraId="55CC2205" w14:textId="77777777">
        <w:trPr>
          <w:trHeight w:val="955"/>
        </w:trPr>
        <w:tc>
          <w:tcPr>
            <w:tcW w:w="2709" w:type="dxa"/>
          </w:tcPr>
          <w:p w:rsidRPr="00D02EC4" w:rsidR="00EA1DD2" w:rsidRDefault="00EA1DD2" w14:paraId="514A1B9A" w14:textId="77777777">
            <w:pPr>
              <w:pStyle w:val="TableParagraph"/>
              <w:rPr>
                <w:rFonts w:ascii="Arial" w:hAnsi="Arial" w:cs="Arial"/>
                <w:sz w:val="20"/>
                <w:szCs w:val="20"/>
              </w:rPr>
            </w:pPr>
          </w:p>
        </w:tc>
        <w:tc>
          <w:tcPr>
            <w:tcW w:w="3754" w:type="dxa"/>
          </w:tcPr>
          <w:p w:rsidRPr="00D02EC4" w:rsidR="00EA1DD2" w:rsidRDefault="00EA1DD2" w14:paraId="2311C5C7" w14:textId="77777777">
            <w:pPr>
              <w:pStyle w:val="TableParagraph"/>
              <w:spacing w:before="7"/>
              <w:rPr>
                <w:rFonts w:ascii="Arial" w:hAnsi="Arial" w:cs="Arial"/>
                <w:sz w:val="20"/>
                <w:szCs w:val="20"/>
              </w:rPr>
            </w:pPr>
          </w:p>
          <w:p w:rsidRPr="00D02EC4" w:rsidR="00EA1DD2" w:rsidRDefault="00EA1DD2" w14:paraId="7BDD2D2B" w14:textId="77777777">
            <w:pPr>
              <w:pStyle w:val="TableParagraph"/>
              <w:ind w:right="360"/>
              <w:jc w:val="right"/>
              <w:rPr>
                <w:rFonts w:ascii="Arial" w:hAnsi="Arial" w:cs="Arial"/>
                <w:sz w:val="20"/>
                <w:szCs w:val="20"/>
              </w:rPr>
            </w:pPr>
            <w:r w:rsidRPr="00D02EC4">
              <w:rPr>
                <w:rFonts w:ascii="Arial" w:hAnsi="Arial" w:cs="Arial"/>
                <w:sz w:val="20"/>
                <w:szCs w:val="20"/>
              </w:rPr>
              <w:t>Signature:</w:t>
            </w:r>
          </w:p>
        </w:tc>
        <w:tc>
          <w:tcPr>
            <w:tcW w:w="3336" w:type="dxa"/>
          </w:tcPr>
          <w:p w:rsidRPr="00D02EC4" w:rsidR="00EA1DD2" w:rsidRDefault="00EA1DD2" w14:paraId="6F1ACE91" w14:textId="77777777">
            <w:pPr>
              <w:pStyle w:val="TableParagraph"/>
              <w:spacing w:before="7"/>
              <w:rPr>
                <w:rFonts w:ascii="Arial" w:hAnsi="Arial" w:cs="Arial"/>
                <w:sz w:val="20"/>
                <w:szCs w:val="20"/>
              </w:rPr>
            </w:pPr>
          </w:p>
          <w:p w:rsidRPr="00D02EC4" w:rsidR="00EA1DD2" w:rsidRDefault="00EA1DD2" w14:paraId="72738BEE" w14:textId="77777777">
            <w:pPr>
              <w:pStyle w:val="TableParagraph"/>
              <w:tabs>
                <w:tab w:val="left" w:pos="2757"/>
              </w:tabs>
              <w:ind w:right="138"/>
              <w:jc w:val="right"/>
              <w:rPr>
                <w:rFonts w:ascii="Arial" w:hAnsi="Arial" w:cs="Arial"/>
                <w:sz w:val="20"/>
                <w:szCs w:val="20"/>
              </w:rPr>
            </w:pPr>
            <w:r w:rsidRPr="00D02EC4">
              <w:rPr>
                <w:rFonts w:ascii="Arial" w:hAnsi="Arial" w:cs="Arial"/>
                <w:sz w:val="20"/>
                <w:szCs w:val="20"/>
                <w:u w:val="single"/>
              </w:rPr>
              <w:t xml:space="preserve"> </w:t>
            </w:r>
            <w:r w:rsidRPr="00D02EC4">
              <w:rPr>
                <w:rFonts w:ascii="Arial" w:hAnsi="Arial" w:cs="Arial"/>
                <w:sz w:val="20"/>
                <w:szCs w:val="20"/>
                <w:u w:val="single"/>
              </w:rPr>
              <w:tab/>
            </w:r>
          </w:p>
        </w:tc>
      </w:tr>
      <w:tr w:rsidRPr="00D02EC4" w:rsidR="00EA1DD2" w14:paraId="6FAD2536" w14:textId="77777777">
        <w:trPr>
          <w:trHeight w:val="1033"/>
        </w:trPr>
        <w:tc>
          <w:tcPr>
            <w:tcW w:w="2709" w:type="dxa"/>
          </w:tcPr>
          <w:p w:rsidRPr="00D02EC4" w:rsidR="00EA1DD2" w:rsidRDefault="00EA1DD2" w14:paraId="1341FDB3" w14:textId="77777777">
            <w:pPr>
              <w:pStyle w:val="TableParagraph"/>
              <w:spacing w:before="7"/>
              <w:rPr>
                <w:rFonts w:ascii="Arial" w:hAnsi="Arial" w:cs="Arial"/>
                <w:sz w:val="20"/>
                <w:szCs w:val="20"/>
              </w:rPr>
            </w:pPr>
          </w:p>
          <w:p w:rsidRPr="00D02EC4" w:rsidR="00EA1DD2" w:rsidRDefault="00EA1DD2" w14:paraId="65AE745F" w14:textId="77777777">
            <w:pPr>
              <w:pStyle w:val="TableParagraph"/>
              <w:ind w:left="200"/>
              <w:rPr>
                <w:rFonts w:ascii="Arial" w:hAnsi="Arial" w:cs="Arial"/>
                <w:sz w:val="20"/>
                <w:szCs w:val="20"/>
              </w:rPr>
            </w:pPr>
            <w:r w:rsidRPr="00D02EC4">
              <w:rPr>
                <w:rFonts w:ascii="Arial" w:hAnsi="Arial" w:cs="Arial"/>
                <w:sz w:val="20"/>
                <w:szCs w:val="20"/>
              </w:rPr>
              <w:t>(SEAL)</w:t>
            </w:r>
          </w:p>
        </w:tc>
        <w:tc>
          <w:tcPr>
            <w:tcW w:w="3754" w:type="dxa"/>
          </w:tcPr>
          <w:p w:rsidRPr="00D02EC4" w:rsidR="00EA1DD2" w:rsidRDefault="00EA1DD2" w14:paraId="70B35120" w14:textId="77777777">
            <w:pPr>
              <w:pStyle w:val="TableParagraph"/>
              <w:spacing w:before="153" w:line="440" w:lineRule="atLeast"/>
              <w:ind w:right="360"/>
              <w:jc w:val="right"/>
              <w:rPr>
                <w:rFonts w:ascii="Arial" w:hAnsi="Arial" w:cs="Arial"/>
                <w:sz w:val="20"/>
                <w:szCs w:val="20"/>
              </w:rPr>
            </w:pPr>
            <w:r w:rsidRPr="00D02EC4">
              <w:rPr>
                <w:rFonts w:ascii="Arial" w:hAnsi="Arial" w:cs="Arial"/>
                <w:sz w:val="20"/>
                <w:szCs w:val="20"/>
              </w:rPr>
              <w:t xml:space="preserve">Name and Title: </w:t>
            </w:r>
          </w:p>
          <w:p w:rsidRPr="00D02EC4" w:rsidR="00EA1DD2" w:rsidRDefault="00EA1DD2" w14:paraId="2A3C390E" w14:textId="77777777">
            <w:pPr>
              <w:pStyle w:val="TableParagraph"/>
              <w:spacing w:before="153" w:line="440" w:lineRule="atLeast"/>
              <w:ind w:right="360"/>
              <w:jc w:val="right"/>
              <w:rPr>
                <w:rFonts w:ascii="Arial" w:hAnsi="Arial" w:cs="Arial"/>
                <w:sz w:val="20"/>
                <w:szCs w:val="20"/>
              </w:rPr>
            </w:pPr>
            <w:r w:rsidRPr="00D02EC4">
              <w:rPr>
                <w:rFonts w:ascii="Arial" w:hAnsi="Arial" w:cs="Arial"/>
                <w:sz w:val="20"/>
                <w:szCs w:val="20"/>
              </w:rPr>
              <w:t>Address:</w:t>
            </w:r>
          </w:p>
        </w:tc>
        <w:tc>
          <w:tcPr>
            <w:tcW w:w="3336" w:type="dxa"/>
          </w:tcPr>
          <w:p w:rsidRPr="00D02EC4" w:rsidR="00EA1DD2" w:rsidRDefault="00EA1DD2" w14:paraId="63658E73" w14:textId="77777777">
            <w:pPr>
              <w:pStyle w:val="TableParagraph"/>
              <w:spacing w:before="7"/>
              <w:rPr>
                <w:rFonts w:ascii="Arial" w:hAnsi="Arial" w:cs="Arial"/>
                <w:sz w:val="20"/>
                <w:szCs w:val="20"/>
              </w:rPr>
            </w:pPr>
          </w:p>
          <w:p w:rsidRPr="00D02EC4" w:rsidR="00EA1DD2" w:rsidRDefault="00EA1DD2" w14:paraId="4A16ACBD" w14:textId="77777777">
            <w:pPr>
              <w:pStyle w:val="TableParagraph"/>
              <w:tabs>
                <w:tab w:val="left" w:pos="2757"/>
              </w:tabs>
              <w:ind w:right="138"/>
              <w:jc w:val="right"/>
              <w:rPr>
                <w:rFonts w:ascii="Arial" w:hAnsi="Arial" w:cs="Arial"/>
                <w:sz w:val="20"/>
                <w:szCs w:val="20"/>
                <w:u w:val="single"/>
              </w:rPr>
            </w:pPr>
            <w:r w:rsidRPr="00D02EC4">
              <w:rPr>
                <w:rFonts w:ascii="Arial" w:hAnsi="Arial" w:cs="Arial"/>
                <w:sz w:val="20"/>
                <w:szCs w:val="20"/>
                <w:u w:val="single"/>
              </w:rPr>
              <w:t xml:space="preserve"> </w:t>
            </w:r>
            <w:r w:rsidRPr="00D02EC4">
              <w:rPr>
                <w:rFonts w:ascii="Arial" w:hAnsi="Arial" w:cs="Arial"/>
                <w:sz w:val="20"/>
                <w:szCs w:val="20"/>
                <w:u w:val="single"/>
              </w:rPr>
              <w:tab/>
            </w:r>
          </w:p>
          <w:p w:rsidRPr="00D02EC4" w:rsidR="00EA1DD2" w:rsidRDefault="00EA1DD2" w14:paraId="62EDBC21" w14:textId="77777777">
            <w:pPr>
              <w:pStyle w:val="TableParagraph"/>
              <w:tabs>
                <w:tab w:val="left" w:pos="2757"/>
              </w:tabs>
              <w:ind w:right="138"/>
              <w:jc w:val="right"/>
              <w:rPr>
                <w:rFonts w:ascii="Arial" w:hAnsi="Arial" w:cs="Arial"/>
                <w:sz w:val="20"/>
                <w:szCs w:val="20"/>
                <w:u w:val="single"/>
              </w:rPr>
            </w:pPr>
          </w:p>
          <w:p w:rsidRPr="00D02EC4" w:rsidR="00EA1DD2" w:rsidRDefault="00EA1DD2" w14:paraId="5557264A" w14:textId="77777777">
            <w:pPr>
              <w:pStyle w:val="TableParagraph"/>
              <w:tabs>
                <w:tab w:val="left" w:pos="2757"/>
              </w:tabs>
              <w:ind w:right="138"/>
              <w:jc w:val="right"/>
              <w:rPr>
                <w:rFonts w:ascii="Arial" w:hAnsi="Arial" w:cs="Arial"/>
                <w:sz w:val="20"/>
                <w:szCs w:val="20"/>
                <w:u w:val="single"/>
              </w:rPr>
            </w:pPr>
            <w:r w:rsidRPr="00D02EC4">
              <w:rPr>
                <w:rFonts w:ascii="Arial" w:hAnsi="Arial" w:cs="Arial"/>
                <w:sz w:val="20"/>
                <w:szCs w:val="20"/>
                <w:u w:val="single"/>
              </w:rPr>
              <w:tab/>
            </w:r>
          </w:p>
          <w:p w:rsidRPr="00D02EC4" w:rsidR="00EA1DD2" w:rsidRDefault="00EA1DD2" w14:paraId="0B64B8BB" w14:textId="77777777">
            <w:pPr>
              <w:pStyle w:val="TableParagraph"/>
              <w:tabs>
                <w:tab w:val="left" w:pos="2757"/>
              </w:tabs>
              <w:ind w:right="138"/>
              <w:jc w:val="right"/>
              <w:rPr>
                <w:rFonts w:ascii="Arial" w:hAnsi="Arial" w:cs="Arial"/>
                <w:sz w:val="20"/>
                <w:szCs w:val="20"/>
                <w:u w:val="single"/>
              </w:rPr>
            </w:pPr>
          </w:p>
          <w:p w:rsidRPr="00D02EC4" w:rsidR="00EA1DD2" w:rsidRDefault="00EA1DD2" w14:paraId="320F9B3A" w14:textId="77777777">
            <w:pPr>
              <w:pStyle w:val="TableParagraph"/>
              <w:tabs>
                <w:tab w:val="left" w:pos="2757"/>
              </w:tabs>
              <w:ind w:right="138"/>
              <w:jc w:val="right"/>
              <w:rPr>
                <w:rFonts w:ascii="Arial" w:hAnsi="Arial" w:cs="Arial"/>
                <w:sz w:val="20"/>
                <w:szCs w:val="20"/>
                <w:u w:val="single"/>
              </w:rPr>
            </w:pPr>
            <w:r w:rsidRPr="00D02EC4">
              <w:rPr>
                <w:rFonts w:ascii="Arial" w:hAnsi="Arial" w:cs="Arial"/>
                <w:sz w:val="20"/>
                <w:szCs w:val="20"/>
                <w:u w:val="single"/>
              </w:rPr>
              <w:tab/>
            </w:r>
          </w:p>
          <w:p w:rsidRPr="00D02EC4" w:rsidR="00EA1DD2" w:rsidRDefault="00EA1DD2" w14:paraId="1BC2C9E1" w14:textId="77777777">
            <w:pPr>
              <w:pStyle w:val="TableParagraph"/>
              <w:tabs>
                <w:tab w:val="left" w:pos="2757"/>
              </w:tabs>
              <w:ind w:right="138"/>
              <w:jc w:val="right"/>
              <w:rPr>
                <w:rFonts w:ascii="Arial" w:hAnsi="Arial" w:cs="Arial"/>
                <w:sz w:val="20"/>
                <w:szCs w:val="20"/>
                <w:u w:val="single"/>
              </w:rPr>
            </w:pPr>
          </w:p>
          <w:p w:rsidRPr="00D02EC4" w:rsidR="00EA1DD2" w:rsidRDefault="00EA1DD2" w14:paraId="1AC76CFF" w14:textId="77777777">
            <w:pPr>
              <w:pStyle w:val="TableParagraph"/>
              <w:tabs>
                <w:tab w:val="left" w:pos="2757"/>
              </w:tabs>
              <w:ind w:right="138"/>
              <w:jc w:val="right"/>
              <w:rPr>
                <w:rFonts w:ascii="Arial" w:hAnsi="Arial" w:cs="Arial"/>
                <w:sz w:val="20"/>
                <w:szCs w:val="20"/>
              </w:rPr>
            </w:pPr>
            <w:r w:rsidRPr="00D02EC4">
              <w:rPr>
                <w:rFonts w:ascii="Arial" w:hAnsi="Arial" w:cs="Arial"/>
                <w:sz w:val="20"/>
                <w:szCs w:val="20"/>
                <w:u w:val="single"/>
              </w:rPr>
              <w:tab/>
            </w:r>
          </w:p>
        </w:tc>
      </w:tr>
    </w:tbl>
    <w:p w:rsidR="000310F8" w:rsidP="00C42578" w:rsidRDefault="000310F8" w14:paraId="5AA8FA06" w14:textId="77777777">
      <w:pPr>
        <w:rPr>
          <w:rFonts w:eastAsia="Arial" w:cs="Arial"/>
        </w:rPr>
      </w:pPr>
    </w:p>
    <w:p w:rsidR="00EA1DD2" w:rsidP="00C42578" w:rsidRDefault="00EA1DD2" w14:paraId="38AC742C" w14:textId="77777777">
      <w:pPr>
        <w:rPr>
          <w:rFonts w:eastAsia="Arial" w:cs="Arial"/>
        </w:rPr>
      </w:pPr>
    </w:p>
    <w:p w:rsidR="00EA1DD2" w:rsidP="00C42578" w:rsidRDefault="00EA1DD2" w14:paraId="31B449D3" w14:textId="77777777">
      <w:pPr>
        <w:rPr>
          <w:rFonts w:eastAsia="Arial" w:cs="Arial"/>
        </w:rPr>
      </w:pPr>
    </w:p>
    <w:p w:rsidR="00EA1DD2" w:rsidP="00C42578" w:rsidRDefault="00EA1DD2" w14:paraId="25D2B3DA" w14:textId="77777777">
      <w:pPr>
        <w:rPr>
          <w:rFonts w:eastAsia="Arial" w:cs="Arial"/>
        </w:rPr>
      </w:pPr>
    </w:p>
    <w:p w:rsidR="00EA1DD2" w:rsidP="00C42578" w:rsidRDefault="00EA1DD2" w14:paraId="6B7EB84C" w14:textId="77777777">
      <w:pPr>
        <w:rPr>
          <w:rFonts w:eastAsia="Arial" w:cs="Arial"/>
        </w:rPr>
      </w:pPr>
    </w:p>
    <w:p w:rsidR="00EA1DD2" w:rsidP="00C42578" w:rsidRDefault="00EA1DD2" w14:paraId="607979C2" w14:textId="77777777">
      <w:pPr>
        <w:rPr>
          <w:rFonts w:eastAsia="Arial" w:cs="Arial"/>
        </w:rPr>
        <w:sectPr w:rsidR="00EA1DD2" w:rsidSect="0002781D">
          <w:footerReference w:type="default" r:id="rId45"/>
          <w:headerReference w:type="first" r:id="rId46"/>
          <w:pgSz w:w="12240" w:h="15840" w:code="1"/>
          <w:pgMar w:top="1440" w:right="1440" w:bottom="1440" w:left="1440" w:header="720" w:footer="720" w:gutter="0"/>
          <w:paperSrc w:first="15" w:other="15"/>
          <w:cols w:space="1440"/>
          <w:noEndnote/>
          <w:titlePg/>
          <w:docGrid w:linePitch="272"/>
        </w:sectPr>
      </w:pPr>
      <w:bookmarkStart w:name="_Toc152115984" w:id="374"/>
      <w:bookmarkStart w:name="_Toc168573793" w:id="375"/>
    </w:p>
    <w:p w:rsidRPr="00A16AC7" w:rsidR="00C0145A" w:rsidP="001E3FF3" w:rsidRDefault="00C0145A" w14:paraId="534511C9" w14:textId="70A7A4AC">
      <w:pPr>
        <w:pStyle w:val="zGTitleExhibit"/>
      </w:pPr>
      <w:bookmarkStart w:name="_Toc152115985" w:id="376"/>
      <w:bookmarkStart w:name="_Toc226724859" w:id="377"/>
      <w:bookmarkEnd w:id="374"/>
      <w:bookmarkEnd w:id="375"/>
      <w:r w:rsidRPr="005116BC">
        <w:rPr>
          <w:rStyle w:val="zGNormalChar"/>
          <w:rFonts w:cs="Times New Roman"/>
          <w:kern w:val="32"/>
        </w:rPr>
        <w:lastRenderedPageBreak/>
        <w:t xml:space="preserve">Exhibit </w:t>
      </w:r>
      <w:r w:rsidR="00B25656">
        <w:rPr>
          <w:rStyle w:val="zGNormalChar"/>
          <w:rFonts w:cs="Times New Roman"/>
          <w:kern w:val="32"/>
        </w:rPr>
        <w:t>K</w:t>
      </w:r>
      <w:r w:rsidRPr="005116BC" w:rsidR="00B25656">
        <w:rPr>
          <w:rStyle w:val="zGNormalChar"/>
          <w:rFonts w:cs="Times New Roman"/>
          <w:kern w:val="32"/>
        </w:rPr>
        <w:t xml:space="preserve"> – </w:t>
      </w:r>
      <w:r>
        <w:rPr>
          <w:rStyle w:val="zGNormalChar"/>
          <w:rFonts w:cs="Times New Roman"/>
          <w:kern w:val="32"/>
        </w:rPr>
        <w:t xml:space="preserve">Environmental </w:t>
      </w:r>
      <w:r w:rsidR="00A2756F">
        <w:rPr>
          <w:rStyle w:val="zGNormalChar"/>
          <w:rFonts w:cs="Times New Roman"/>
          <w:kern w:val="32"/>
        </w:rPr>
        <w:t xml:space="preserve">ASSURANCES </w:t>
      </w:r>
      <w:r>
        <w:rPr>
          <w:rStyle w:val="zGNormalChar"/>
          <w:rFonts w:cs="Times New Roman"/>
          <w:kern w:val="32"/>
        </w:rPr>
        <w:t>Compliance Affidavit</w:t>
      </w:r>
      <w:bookmarkEnd w:id="376"/>
      <w:r w:rsidR="009F46A3">
        <w:rPr>
          <w:rStyle w:val="zGNormalChar"/>
          <w:rFonts w:cs="Times New Roman"/>
          <w:kern w:val="32"/>
        </w:rPr>
        <w:t xml:space="preserve"> form</w:t>
      </w:r>
      <w:bookmarkEnd w:id="377"/>
    </w:p>
    <w:p w:rsidRPr="00A80C32" w:rsidR="00C0145A" w:rsidP="00C0145A" w:rsidRDefault="00C0145A" w14:paraId="1BC81F6B" w14:textId="77777777">
      <w:pPr>
        <w:rPr>
          <w:rFonts w:cs="Arial"/>
        </w:rPr>
      </w:pPr>
      <w:r w:rsidRPr="00A80C32">
        <w:rPr>
          <w:rFonts w:eastAsia="Arial" w:cs="Arial"/>
        </w:rPr>
        <w:t>Georgia Power Company</w:t>
      </w:r>
      <w:r w:rsidRPr="00A80C32">
        <w:rPr>
          <w:rFonts w:cs="Arial"/>
        </w:rPr>
        <w:br/>
      </w:r>
      <w:r w:rsidRPr="00A80C32">
        <w:rPr>
          <w:rFonts w:eastAsia="Arial" w:cs="Arial"/>
        </w:rPr>
        <w:t>241 Ralph McGill Blvd NE</w:t>
      </w:r>
      <w:r w:rsidRPr="00A80C32">
        <w:rPr>
          <w:rFonts w:cs="Arial"/>
        </w:rPr>
        <w:br/>
      </w:r>
      <w:r w:rsidRPr="00A80C32">
        <w:rPr>
          <w:rFonts w:eastAsia="Arial" w:cs="Arial"/>
        </w:rPr>
        <w:t>Bin No. 10196</w:t>
      </w:r>
      <w:r w:rsidRPr="00A80C32">
        <w:rPr>
          <w:rFonts w:cs="Arial"/>
        </w:rPr>
        <w:br/>
      </w:r>
      <w:r w:rsidRPr="00A80C32">
        <w:rPr>
          <w:rFonts w:eastAsia="Arial" w:cs="Arial"/>
        </w:rPr>
        <w:t>Atlanta, Georgia 30308</w:t>
      </w:r>
    </w:p>
    <w:p w:rsidRPr="00A80C32" w:rsidR="00C0145A" w:rsidP="00C0145A" w:rsidRDefault="00C0145A" w14:paraId="676A05B7" w14:textId="77777777">
      <w:pPr>
        <w:jc w:val="both"/>
        <w:rPr>
          <w:rFonts w:eastAsia="Arial" w:cs="Arial"/>
        </w:rPr>
      </w:pPr>
    </w:p>
    <w:p w:rsidRPr="00A80C32" w:rsidR="00C0145A" w:rsidP="00C0145A" w:rsidRDefault="00C0145A" w14:paraId="696A2002" w14:textId="3F86146F">
      <w:pPr>
        <w:ind w:left="1440" w:hanging="1440"/>
        <w:jc w:val="both"/>
        <w:rPr>
          <w:rFonts w:cs="Arial"/>
        </w:rPr>
      </w:pPr>
      <w:r w:rsidRPr="00A80C32">
        <w:rPr>
          <w:rFonts w:eastAsia="Arial" w:cs="Arial"/>
        </w:rPr>
        <w:t>RE:</w:t>
      </w:r>
      <w:r w:rsidRPr="00A80C32">
        <w:rPr>
          <w:rFonts w:cs="Arial"/>
        </w:rPr>
        <w:t xml:space="preserve"> </w:t>
      </w:r>
      <w:r w:rsidRPr="00A80C32">
        <w:rPr>
          <w:rFonts w:cs="Arial"/>
        </w:rPr>
        <w:tab/>
      </w:r>
      <w:r w:rsidRPr="00A80C32">
        <w:rPr>
          <w:rFonts w:eastAsia="Arial" w:cs="Arial"/>
        </w:rPr>
        <w:t xml:space="preserve">Georgia Power </w:t>
      </w:r>
      <w:r w:rsidR="00F33E63">
        <w:rPr>
          <w:rFonts w:eastAsia="Arial" w:cs="Arial"/>
        </w:rPr>
        <w:t>Company’s</w:t>
      </w:r>
      <w:r w:rsidRPr="00A80C32">
        <w:rPr>
          <w:rFonts w:eastAsia="Arial" w:cs="Arial"/>
        </w:rPr>
        <w:t xml:space="preserve"> </w:t>
      </w:r>
      <w:r w:rsidR="00F33E63">
        <w:rPr>
          <w:rFonts w:eastAsia="Arial" w:cs="Arial"/>
        </w:rPr>
        <w:t xml:space="preserve">2026 </w:t>
      </w:r>
      <w:r w:rsidRPr="00A80C32">
        <w:rPr>
          <w:rFonts w:eastAsia="Arial" w:cs="Arial"/>
        </w:rPr>
        <w:t xml:space="preserve">All-Source </w:t>
      </w:r>
      <w:r w:rsidR="00B22B7C">
        <w:rPr>
          <w:rFonts w:eastAsia="Arial" w:cs="Arial"/>
        </w:rPr>
        <w:t xml:space="preserve">Capacity </w:t>
      </w:r>
      <w:r w:rsidRPr="00A80C32">
        <w:rPr>
          <w:rFonts w:eastAsia="Arial" w:cs="Arial"/>
        </w:rPr>
        <w:t xml:space="preserve">Request for Proposals </w:t>
      </w:r>
      <w:r w:rsidRPr="00A80C32">
        <w:rPr>
          <w:rFonts w:eastAsia="Times New Roman" w:cs="Arial"/>
          <w:color w:val="000000" w:themeColor="text1"/>
        </w:rPr>
        <w:t xml:space="preserve">for </w:t>
      </w:r>
      <w:r w:rsidR="00B22B7C">
        <w:rPr>
          <w:rFonts w:eastAsia="Times New Roman" w:cs="Arial"/>
          <w:color w:val="000000" w:themeColor="text1"/>
        </w:rPr>
        <w:t>Need Years 2032</w:t>
      </w:r>
      <w:r w:rsidR="00F87781">
        <w:rPr>
          <w:rFonts w:eastAsia="Times New Roman" w:cs="Arial"/>
          <w:color w:val="000000" w:themeColor="text1"/>
        </w:rPr>
        <w:t>–2033</w:t>
      </w:r>
      <w:r w:rsidRPr="00A80C32">
        <w:rPr>
          <w:rFonts w:eastAsia="Arial" w:cs="Arial"/>
        </w:rPr>
        <w:t xml:space="preserve"> </w:t>
      </w:r>
      <w:r w:rsidR="000D13EE">
        <w:rPr>
          <w:rFonts w:eastAsia="Arial" w:cs="Arial"/>
        </w:rPr>
        <w:t>(“</w:t>
      </w:r>
      <w:r w:rsidR="000D13EE">
        <w:rPr>
          <w:rFonts w:eastAsia="Arial" w:cs="Arial"/>
          <w:b/>
          <w:bCs/>
        </w:rPr>
        <w:t>All-Source RFP</w:t>
      </w:r>
      <w:r w:rsidR="000D13EE">
        <w:rPr>
          <w:rFonts w:eastAsia="Arial" w:cs="Arial"/>
        </w:rPr>
        <w:t>”)</w:t>
      </w:r>
      <w:r w:rsidRPr="00A80C32">
        <w:rPr>
          <w:rFonts w:eastAsia="Arial" w:cs="Arial"/>
        </w:rPr>
        <w:t xml:space="preserve"> – Environmental </w:t>
      </w:r>
      <w:r w:rsidR="000241DC">
        <w:rPr>
          <w:rFonts w:eastAsia="Arial" w:cs="Arial"/>
        </w:rPr>
        <w:t>Assurances</w:t>
      </w:r>
      <w:r w:rsidRPr="00A80C32">
        <w:rPr>
          <w:rFonts w:eastAsia="Arial" w:cs="Arial"/>
        </w:rPr>
        <w:t xml:space="preserve"> Compliance </w:t>
      </w:r>
    </w:p>
    <w:p w:rsidRPr="00A80C32" w:rsidR="00C0145A" w:rsidP="00C0145A" w:rsidRDefault="00C0145A" w14:paraId="275AE776" w14:textId="77777777">
      <w:pPr>
        <w:jc w:val="both"/>
        <w:rPr>
          <w:rFonts w:eastAsia="Arial" w:cs="Arial"/>
        </w:rPr>
      </w:pPr>
    </w:p>
    <w:p w:rsidRPr="00A80C32" w:rsidR="00C0145A" w:rsidP="00C0145A" w:rsidRDefault="00C0145A" w14:paraId="656E6192" w14:textId="77777777">
      <w:pPr>
        <w:jc w:val="both"/>
        <w:rPr>
          <w:rFonts w:cs="Arial"/>
        </w:rPr>
      </w:pPr>
      <w:r w:rsidRPr="00A80C32">
        <w:rPr>
          <w:rFonts w:eastAsia="Arial" w:cs="Arial"/>
        </w:rPr>
        <w:t xml:space="preserve">Facility Address: </w:t>
      </w:r>
    </w:p>
    <w:p w:rsidRPr="00A80C32" w:rsidR="00C0145A" w:rsidP="00C0145A" w:rsidRDefault="00C0145A" w14:paraId="2374ED73" w14:textId="77777777">
      <w:pPr>
        <w:jc w:val="both"/>
        <w:rPr>
          <w:rFonts w:cs="Arial"/>
        </w:rPr>
      </w:pPr>
      <w:r w:rsidRPr="00A80C32">
        <w:rPr>
          <w:rFonts w:eastAsia="Arial" w:cs="Arial"/>
        </w:rPr>
        <w:t>Generation Facility Type:</w:t>
      </w:r>
    </w:p>
    <w:p w:rsidRPr="00A80C32" w:rsidR="00C0145A" w:rsidP="00C0145A" w:rsidRDefault="00C0145A" w14:paraId="6523012B" w14:textId="77777777">
      <w:pPr>
        <w:jc w:val="both"/>
        <w:rPr>
          <w:rFonts w:cs="Arial"/>
        </w:rPr>
      </w:pPr>
      <w:r w:rsidRPr="00A80C32">
        <w:rPr>
          <w:rFonts w:eastAsia="Arial" w:cs="Arial"/>
        </w:rPr>
        <w:t xml:space="preserve">Contact person for the Site/Facility: </w:t>
      </w:r>
    </w:p>
    <w:p w:rsidRPr="00A80C32" w:rsidR="00C0145A" w:rsidP="00C0145A" w:rsidRDefault="00C0145A" w14:paraId="510ABF8B" w14:textId="77777777">
      <w:pPr>
        <w:spacing w:before="120" w:after="120"/>
        <w:jc w:val="both"/>
        <w:rPr>
          <w:rFonts w:cs="Arial"/>
        </w:rPr>
      </w:pPr>
      <w:r w:rsidRPr="00A80C32">
        <w:rPr>
          <w:rFonts w:eastAsia="Arial" w:cs="Arial"/>
        </w:rPr>
        <w:t>Ladies and Gentlemen:</w:t>
      </w:r>
    </w:p>
    <w:p w:rsidRPr="00A80C32" w:rsidR="00C0145A" w:rsidP="00C0145A" w:rsidRDefault="004529E2" w14:paraId="24630EDD" w14:textId="46EA191F">
      <w:pPr>
        <w:spacing w:before="120" w:after="120"/>
        <w:jc w:val="both"/>
        <w:rPr>
          <w:rFonts w:cs="Arial"/>
        </w:rPr>
      </w:pPr>
      <w:r>
        <w:t>I</w:t>
      </w:r>
      <w:r w:rsidRPr="00A80C32" w:rsidR="00C0145A">
        <w:t xml:space="preserve">n accordance with the provisions of </w:t>
      </w:r>
      <w:r w:rsidRPr="00A80C32" w:rsidR="00C0145A">
        <w:rPr>
          <w:rFonts w:eastAsia="Times New Roman" w:cs="Arial"/>
          <w:color w:val="000000" w:themeColor="text1"/>
        </w:rPr>
        <w:t>GPC’s All-Source RFP</w:t>
      </w:r>
      <w:r w:rsidRPr="00A80C32" w:rsidR="00C0145A">
        <w:t xml:space="preserve">, </w:t>
      </w:r>
      <w:r w:rsidRPr="00756C77" w:rsidR="00AA5F09">
        <w:rPr>
          <w:rFonts w:eastAsia="Arial"/>
          <w:highlight w:val="yellow"/>
        </w:rPr>
        <w:t>#</w:t>
      </w:r>
      <w:r w:rsidR="00753E9B">
        <w:rPr>
          <w:rFonts w:eastAsia="Arial"/>
          <w:highlight w:val="yellow"/>
        </w:rPr>
        <w:t>Participant</w:t>
      </w:r>
      <w:r w:rsidRPr="00756C77" w:rsidR="00753E9B">
        <w:rPr>
          <w:rFonts w:eastAsia="Arial"/>
          <w:highlight w:val="yellow"/>
        </w:rPr>
        <w:t>LegalName</w:t>
      </w:r>
      <w:r w:rsidRPr="00756C77" w:rsidR="00AA5F09">
        <w:rPr>
          <w:rFonts w:eastAsia="Arial"/>
          <w:highlight w:val="yellow"/>
        </w:rPr>
        <w:t>#</w:t>
      </w:r>
      <w:r w:rsidRPr="00211E2B" w:rsidR="00AA5F09">
        <w:rPr>
          <w:rFonts w:eastAsia="Arial"/>
        </w:rPr>
        <w:t xml:space="preserve"> </w:t>
      </w:r>
      <w:r w:rsidR="005E7E0A">
        <w:t>(“</w:t>
      </w:r>
      <w:r w:rsidRPr="00903325" w:rsidR="005E7E0A">
        <w:rPr>
          <w:b/>
          <w:bCs/>
        </w:rPr>
        <w:t>Participant</w:t>
      </w:r>
      <w:r w:rsidR="005E7E0A">
        <w:t xml:space="preserve">”) </w:t>
      </w:r>
      <w:r w:rsidRPr="008C401B" w:rsidR="00B636B9">
        <w:t>offered a Submission</w:t>
      </w:r>
      <w:r w:rsidRPr="008C401B" w:rsidR="00C0145A">
        <w:t xml:space="preserve"> to fulfill a portion</w:t>
      </w:r>
      <w:r w:rsidRPr="008C401B" w:rsidR="00C0145A">
        <w:rPr>
          <w:rFonts w:eastAsia="Times New Roman" w:cs="Arial"/>
          <w:color w:val="000000" w:themeColor="text1"/>
        </w:rPr>
        <w:t xml:space="preserve"> of the</w:t>
      </w:r>
      <w:r w:rsidRPr="00A80C32" w:rsidR="00C0145A">
        <w:rPr>
          <w:rFonts w:eastAsia="Times New Roman" w:cs="Arial"/>
          <w:color w:val="000000" w:themeColor="text1"/>
        </w:rPr>
        <w:t xml:space="preserve"> All-Source RFP on behalf of </w:t>
      </w:r>
      <w:r w:rsidRPr="00F56C18" w:rsidR="00232EA6">
        <w:rPr>
          <w:rFonts w:eastAsia="Times New Roman" w:cs="Arial"/>
          <w:color w:val="000000" w:themeColor="text1"/>
          <w:highlight w:val="yellow"/>
        </w:rPr>
        <w:t>#Participant</w:t>
      </w:r>
      <w:r w:rsidRPr="00C80CFF" w:rsidR="00232EA6">
        <w:rPr>
          <w:rFonts w:eastAsia="Times New Roman" w:cs="Arial"/>
          <w:b/>
          <w:bCs/>
          <w:i/>
          <w:iCs/>
          <w:color w:val="EE0000"/>
          <w:highlight w:val="cyan"/>
          <w:u w:val="single"/>
        </w:rPr>
        <w:t>OR</w:t>
      </w:r>
      <w:r w:rsidRPr="00F56C18" w:rsidR="00232EA6">
        <w:rPr>
          <w:rFonts w:eastAsia="Times New Roman" w:cs="Arial"/>
          <w:color w:val="000000" w:themeColor="text1"/>
          <w:highlight w:val="yellow"/>
        </w:rPr>
        <w:t>#</w:t>
      </w:r>
      <w:r w:rsidRPr="00F56C18" w:rsidR="00C0145A">
        <w:rPr>
          <w:rFonts w:eastAsia="Times New Roman" w:cs="Arial"/>
          <w:color w:val="000000" w:themeColor="text1"/>
          <w:highlight w:val="yellow"/>
        </w:rPr>
        <w:t xml:space="preserve">the </w:t>
      </w:r>
      <w:r w:rsidRPr="00F56C18" w:rsidR="003A5410">
        <w:rPr>
          <w:rFonts w:eastAsia="Times New Roman" w:cs="Arial"/>
          <w:color w:val="000000" w:themeColor="text1"/>
          <w:highlight w:val="yellow"/>
        </w:rPr>
        <w:t xml:space="preserve">counterparty </w:t>
      </w:r>
      <w:r w:rsidRPr="00F56C18" w:rsidR="00D644DB">
        <w:rPr>
          <w:rFonts w:eastAsia="Times New Roman" w:cs="Arial"/>
          <w:color w:val="000000" w:themeColor="text1"/>
          <w:highlight w:val="yellow"/>
        </w:rPr>
        <w:t>that</w:t>
      </w:r>
      <w:r w:rsidRPr="00F56C18" w:rsidR="00C0145A">
        <w:rPr>
          <w:rFonts w:eastAsia="Times New Roman" w:cs="Arial"/>
          <w:color w:val="000000" w:themeColor="text1"/>
          <w:highlight w:val="yellow"/>
        </w:rPr>
        <w:t xml:space="preserve"> </w:t>
      </w:r>
      <w:r w:rsidRPr="00F56C18" w:rsidR="00DF7A5A">
        <w:rPr>
          <w:rFonts w:eastAsia="Times New Roman" w:cs="Arial"/>
          <w:color w:val="000000" w:themeColor="text1"/>
          <w:highlight w:val="yellow"/>
        </w:rPr>
        <w:t>will</w:t>
      </w:r>
      <w:r w:rsidRPr="00F56C18" w:rsidR="00C0145A">
        <w:rPr>
          <w:rFonts w:eastAsia="Times New Roman" w:cs="Arial"/>
          <w:color w:val="000000" w:themeColor="text1"/>
          <w:highlight w:val="yellow"/>
        </w:rPr>
        <w:t xml:space="preserve"> execute an Awarded Contract with GPC</w:t>
      </w:r>
      <w:r w:rsidRPr="00F56C18" w:rsidR="00C0145A">
        <w:rPr>
          <w:highlight w:val="yellow"/>
        </w:rPr>
        <w:t xml:space="preserve"> </w:t>
      </w:r>
      <w:r w:rsidRPr="00F56C18" w:rsidR="00DF7A5A">
        <w:rPr>
          <w:highlight w:val="yellow"/>
        </w:rPr>
        <w:t>(“</w:t>
      </w:r>
      <w:r w:rsidRPr="00F56C18" w:rsidR="00DF7A5A">
        <w:rPr>
          <w:b/>
          <w:bCs/>
          <w:highlight w:val="yellow"/>
        </w:rPr>
        <w:t>Seller</w:t>
      </w:r>
      <w:r w:rsidRPr="00F56C18" w:rsidR="00DF7A5A">
        <w:rPr>
          <w:highlight w:val="yellow"/>
        </w:rPr>
        <w:t>”)</w:t>
      </w:r>
      <w:r w:rsidRPr="00A80C32" w:rsidR="00C0145A">
        <w:rPr>
          <w:rFonts w:eastAsia="Times New Roman" w:cs="Arial"/>
          <w:color w:val="000000" w:themeColor="text1"/>
        </w:rPr>
        <w:t xml:space="preserve">. Capitalized terms used but not defined in this Affidavit have the meaning assigned in the </w:t>
      </w:r>
      <w:r w:rsidR="0060169A">
        <w:rPr>
          <w:rFonts w:eastAsia="Times New Roman" w:cs="Arial"/>
          <w:color w:val="000000" w:themeColor="text1"/>
        </w:rPr>
        <w:t>All-Source</w:t>
      </w:r>
      <w:r w:rsidRPr="00A80C32" w:rsidR="00C0145A">
        <w:rPr>
          <w:rFonts w:eastAsia="Times New Roman" w:cs="Arial"/>
          <w:color w:val="000000" w:themeColor="text1"/>
        </w:rPr>
        <w:t xml:space="preserve"> RFP.</w:t>
      </w:r>
    </w:p>
    <w:p w:rsidRPr="00A80C32" w:rsidR="00C0145A" w:rsidP="00C0145A" w:rsidRDefault="00871B5E" w14:paraId="073E0630" w14:textId="24771222">
      <w:pPr>
        <w:spacing w:before="120" w:after="120"/>
        <w:jc w:val="both"/>
        <w:rPr>
          <w:rFonts w:cs="Arial"/>
        </w:rPr>
      </w:pPr>
      <w:r>
        <w:rPr>
          <w:rFonts w:eastAsia="Arial" w:cs="Arial"/>
          <w:color w:val="000000" w:themeColor="text1"/>
        </w:rPr>
        <w:t xml:space="preserve">The Environmental </w:t>
      </w:r>
      <w:r w:rsidR="00F56C18">
        <w:rPr>
          <w:rFonts w:eastAsia="Arial" w:cs="Arial"/>
          <w:color w:val="000000" w:themeColor="text1"/>
        </w:rPr>
        <w:t>Assurances</w:t>
      </w:r>
      <w:r>
        <w:rPr>
          <w:rFonts w:eastAsia="Arial" w:cs="Arial"/>
          <w:color w:val="000000" w:themeColor="text1"/>
        </w:rPr>
        <w:t xml:space="preserve"> Guidance Document</w:t>
      </w:r>
      <w:r w:rsidRPr="00A80C32" w:rsidR="00C0145A">
        <w:rPr>
          <w:rFonts w:eastAsia="Arial" w:cs="Arial"/>
          <w:b/>
          <w:color w:val="000000" w:themeColor="text1"/>
        </w:rPr>
        <w:t xml:space="preserve"> </w:t>
      </w:r>
      <w:r w:rsidRPr="00A80C32" w:rsidR="00C0145A">
        <w:rPr>
          <w:rFonts w:eastAsia="Arial" w:cs="Arial"/>
          <w:color w:val="000000" w:themeColor="text1"/>
        </w:rPr>
        <w:t xml:space="preserve">provides various environmental </w:t>
      </w:r>
      <w:r w:rsidR="001E67B3">
        <w:rPr>
          <w:rFonts w:eastAsia="Arial" w:cs="Arial"/>
          <w:color w:val="000000" w:themeColor="text1"/>
        </w:rPr>
        <w:t>requirements</w:t>
      </w:r>
      <w:r w:rsidRPr="00A80C32" w:rsidR="001E67B3">
        <w:rPr>
          <w:rFonts w:eastAsia="Arial" w:cs="Arial"/>
          <w:color w:val="000000" w:themeColor="text1"/>
        </w:rPr>
        <w:t xml:space="preserve"> </w:t>
      </w:r>
      <w:r w:rsidRPr="00A80C32" w:rsidR="00C0145A">
        <w:rPr>
          <w:rFonts w:eastAsia="Arial" w:cs="Arial"/>
          <w:color w:val="000000" w:themeColor="text1"/>
        </w:rPr>
        <w:t xml:space="preserve">that, at a minimum, </w:t>
      </w:r>
      <w:r w:rsidR="001E67B3">
        <w:rPr>
          <w:rFonts w:eastAsia="Arial" w:cs="Arial"/>
          <w:color w:val="000000" w:themeColor="text1"/>
        </w:rPr>
        <w:t>Participant</w:t>
      </w:r>
      <w:r w:rsidRPr="00A80C32" w:rsidR="001E67B3">
        <w:rPr>
          <w:rFonts w:eastAsia="Arial" w:cs="Arial"/>
          <w:color w:val="000000" w:themeColor="text1"/>
        </w:rPr>
        <w:t xml:space="preserve"> </w:t>
      </w:r>
      <w:r w:rsidRPr="00A80C32" w:rsidR="00C0145A">
        <w:rPr>
          <w:rFonts w:eastAsia="Arial" w:cs="Arial"/>
          <w:color w:val="000000" w:themeColor="text1"/>
        </w:rPr>
        <w:t xml:space="preserve">must consider, address and document, as applicable, as part of its completed </w:t>
      </w:r>
      <w:r w:rsidR="007C4649">
        <w:rPr>
          <w:rFonts w:eastAsia="Arial" w:cs="Arial"/>
          <w:color w:val="000000" w:themeColor="text1"/>
        </w:rPr>
        <w:t>Submission</w:t>
      </w:r>
      <w:r w:rsidRPr="00A80C32" w:rsidR="00C0145A">
        <w:rPr>
          <w:rFonts w:eastAsia="Arial" w:cs="Arial"/>
          <w:color w:val="000000" w:themeColor="text1"/>
        </w:rPr>
        <w:t xml:space="preserve">. </w:t>
      </w:r>
      <w:r w:rsidR="007C4649">
        <w:rPr>
          <w:rFonts w:eastAsia="Arial" w:cs="Arial"/>
          <w:color w:val="000000" w:themeColor="text1"/>
        </w:rPr>
        <w:t>Participant</w:t>
      </w:r>
      <w:r w:rsidRPr="00A80C32" w:rsidR="00C0145A">
        <w:rPr>
          <w:rFonts w:eastAsia="Arial" w:cs="Arial"/>
          <w:color w:val="000000" w:themeColor="text1"/>
        </w:rPr>
        <w:t xml:space="preserve"> acknowledges that failure to consider environmental permitting, compliance, and Site-related environmental factor impacts, or failure to provide documentation of the consideration, will be deemed a Deficient </w:t>
      </w:r>
      <w:r w:rsidR="007C4649">
        <w:rPr>
          <w:rFonts w:eastAsia="Arial" w:cs="Arial"/>
          <w:color w:val="000000" w:themeColor="text1"/>
        </w:rPr>
        <w:t>Submission</w:t>
      </w:r>
      <w:r w:rsidRPr="00A80C32" w:rsidR="00C0145A">
        <w:rPr>
          <w:rFonts w:eastAsia="Arial" w:cs="Arial"/>
          <w:color w:val="000000" w:themeColor="text1"/>
        </w:rPr>
        <w:t xml:space="preserve"> and may preclude further consideration of the </w:t>
      </w:r>
      <w:r w:rsidR="007C4649">
        <w:rPr>
          <w:rFonts w:eastAsia="Arial" w:cs="Arial"/>
          <w:color w:val="000000" w:themeColor="text1"/>
        </w:rPr>
        <w:t>Submission</w:t>
      </w:r>
      <w:r w:rsidRPr="00A80C32" w:rsidR="00C0145A">
        <w:rPr>
          <w:rFonts w:eastAsia="Arial" w:cs="Arial"/>
          <w:color w:val="000000" w:themeColor="text1"/>
        </w:rPr>
        <w:t>.</w:t>
      </w:r>
    </w:p>
    <w:p w:rsidRPr="00A80C32" w:rsidR="00C0145A" w:rsidP="00C0145A" w:rsidRDefault="00E97D87" w14:paraId="71800101" w14:textId="3465A5A6">
      <w:pPr>
        <w:spacing w:before="120" w:after="120"/>
        <w:ind w:left="360" w:hanging="360"/>
        <w:jc w:val="both"/>
        <w:rPr>
          <w:rFonts w:cs="Arial"/>
        </w:rPr>
      </w:pPr>
      <w:r>
        <w:rPr>
          <w:rFonts w:eastAsia="Times New Roman" w:cs="Arial"/>
          <w:b/>
          <w:bCs/>
          <w:color w:val="000000" w:themeColor="text1"/>
        </w:rPr>
        <w:t>Participant</w:t>
      </w:r>
      <w:r w:rsidRPr="00A80C32" w:rsidR="00C0145A">
        <w:rPr>
          <w:rFonts w:eastAsia="Times New Roman" w:cs="Arial"/>
          <w:b/>
          <w:bCs/>
          <w:color w:val="000000" w:themeColor="text1"/>
        </w:rPr>
        <w:t xml:space="preserve"> represents, warrants, </w:t>
      </w:r>
      <w:r>
        <w:rPr>
          <w:rFonts w:eastAsia="Times New Roman" w:cs="Arial"/>
          <w:b/>
          <w:bCs/>
          <w:color w:val="000000" w:themeColor="text1"/>
        </w:rPr>
        <w:t>or</w:t>
      </w:r>
      <w:r w:rsidRPr="00A80C32" w:rsidR="00C0145A">
        <w:rPr>
          <w:rFonts w:eastAsia="Times New Roman" w:cs="Arial"/>
          <w:b/>
          <w:bCs/>
          <w:color w:val="000000" w:themeColor="text1"/>
        </w:rPr>
        <w:t xml:space="preserve"> covenants the following:</w:t>
      </w:r>
    </w:p>
    <w:p w:rsidRPr="00A80C32" w:rsidR="00C0145A" w:rsidP="00C72291" w:rsidRDefault="007C4649" w14:paraId="56B36B96" w14:textId="6F51A512">
      <w:pPr>
        <w:widowControl w:val="0"/>
        <w:numPr>
          <w:ilvl w:val="0"/>
          <w:numId w:val="25"/>
        </w:numPr>
        <w:autoSpaceDE w:val="0"/>
        <w:autoSpaceDN w:val="0"/>
        <w:adjustRightInd w:val="0"/>
        <w:spacing w:before="120" w:after="120"/>
        <w:jc w:val="both"/>
        <w:rPr>
          <w:rFonts w:eastAsia="Arial" w:cs="Arial"/>
        </w:rPr>
      </w:pPr>
      <w:r>
        <w:rPr>
          <w:rFonts w:eastAsia="Arial" w:cs="Arial"/>
        </w:rPr>
        <w:t>Participant</w:t>
      </w:r>
      <w:r w:rsidRPr="00A80C32" w:rsidR="00C0145A">
        <w:rPr>
          <w:rFonts w:eastAsia="Arial" w:cs="Arial"/>
        </w:rPr>
        <w:t xml:space="preserve"> is familiar with all applicable federal, state and local environmental regulations regarding the Site/Facility and has considered and addressed each of the factors described in </w:t>
      </w:r>
      <w:r w:rsidR="00871B5E">
        <w:rPr>
          <w:rFonts w:eastAsia="Arial" w:cs="Arial"/>
          <w:color w:val="000000" w:themeColor="text1"/>
        </w:rPr>
        <w:t xml:space="preserve">the </w:t>
      </w:r>
      <w:r w:rsidR="00D4308B">
        <w:rPr>
          <w:rFonts w:eastAsia="Arial" w:cs="Arial"/>
          <w:color w:val="000000" w:themeColor="text1"/>
        </w:rPr>
        <w:t xml:space="preserve"> </w:t>
      </w:r>
      <w:r w:rsidR="00871B5E">
        <w:rPr>
          <w:rFonts w:eastAsia="Arial" w:cs="Arial"/>
          <w:color w:val="000000" w:themeColor="text1"/>
        </w:rPr>
        <w:t xml:space="preserve">Environmental </w:t>
      </w:r>
      <w:r w:rsidR="00E97D87">
        <w:rPr>
          <w:rFonts w:eastAsia="Arial" w:cs="Arial"/>
          <w:color w:val="000000" w:themeColor="text1"/>
        </w:rPr>
        <w:t>Assurances</w:t>
      </w:r>
      <w:r w:rsidR="00871B5E">
        <w:rPr>
          <w:rFonts w:eastAsia="Arial" w:cs="Arial"/>
          <w:color w:val="000000" w:themeColor="text1"/>
        </w:rPr>
        <w:t xml:space="preserve"> Guidance Document</w:t>
      </w:r>
      <w:r w:rsidRPr="00A80C32" w:rsidR="00C0145A">
        <w:rPr>
          <w:rFonts w:eastAsia="Arial" w:cs="Arial"/>
        </w:rPr>
        <w:t>;</w:t>
      </w:r>
    </w:p>
    <w:p w:rsidRPr="00A80C32" w:rsidR="00C0145A" w:rsidP="00C72291" w:rsidRDefault="00C0145A" w14:paraId="3C334CCF" w14:textId="540D8B8B">
      <w:pPr>
        <w:widowControl w:val="0"/>
        <w:numPr>
          <w:ilvl w:val="0"/>
          <w:numId w:val="25"/>
        </w:numPr>
        <w:autoSpaceDE w:val="0"/>
        <w:autoSpaceDN w:val="0"/>
        <w:adjustRightInd w:val="0"/>
        <w:spacing w:before="120" w:after="120"/>
        <w:jc w:val="both"/>
        <w:rPr>
          <w:rFonts w:eastAsia="Arial" w:cs="Arial"/>
        </w:rPr>
      </w:pPr>
      <w:r w:rsidRPr="00A80C32">
        <w:rPr>
          <w:rFonts w:eastAsia="Arial" w:cs="Arial"/>
        </w:rPr>
        <w:t xml:space="preserve">The Site/Facility </w:t>
      </w:r>
      <w:r w:rsidR="006861D7">
        <w:rPr>
          <w:rFonts w:eastAsia="Arial" w:cs="Arial"/>
        </w:rPr>
        <w:t xml:space="preserve">and </w:t>
      </w:r>
      <w:r w:rsidRPr="00266453" w:rsidR="006861D7">
        <w:rPr>
          <w:highlight w:val="yellow"/>
        </w:rPr>
        <w:t>#</w:t>
      </w:r>
      <w:r w:rsidRPr="00903325" w:rsidR="006861D7">
        <w:rPr>
          <w:highlight w:val="yellow"/>
        </w:rPr>
        <w:t>Seller</w:t>
      </w:r>
      <w:r w:rsidRPr="000216AE" w:rsidR="006861D7">
        <w:rPr>
          <w:b/>
          <w:bCs/>
          <w:i/>
          <w:iCs/>
          <w:color w:val="EE0000"/>
          <w:highlight w:val="cyan"/>
          <w:u w:val="single"/>
        </w:rPr>
        <w:t>OR</w:t>
      </w:r>
      <w:r w:rsidRPr="00266453" w:rsidR="006861D7">
        <w:rPr>
          <w:highlight w:val="yellow"/>
        </w:rPr>
        <w:t>#</w:t>
      </w:r>
      <w:r w:rsidRPr="00903325" w:rsidR="006861D7">
        <w:rPr>
          <w:highlight w:val="yellow"/>
        </w:rPr>
        <w:t>Participant</w:t>
      </w:r>
      <w:r w:rsidRPr="00A80C32" w:rsidR="006861D7">
        <w:rPr>
          <w:rFonts w:eastAsia="Arial" w:cs="Arial"/>
        </w:rPr>
        <w:t xml:space="preserve"> </w:t>
      </w:r>
      <w:r w:rsidRPr="00A80C32">
        <w:rPr>
          <w:rFonts w:eastAsia="Arial" w:cs="Arial"/>
        </w:rPr>
        <w:t>will</w:t>
      </w:r>
      <w:r w:rsidRPr="00A80C32">
        <w:rPr>
          <w:rFonts w:cs="Arial" w:eastAsiaTheme="minorEastAsia"/>
        </w:rPr>
        <w:t xml:space="preserve">, </w:t>
      </w:r>
      <w:r w:rsidRPr="00A80C32">
        <w:rPr>
          <w:rFonts w:cs="Arial" w:eastAsiaTheme="minorEastAsia"/>
          <w:highlight w:val="yellow"/>
        </w:rPr>
        <w:t>#during the PPA Term</w:t>
      </w:r>
      <w:r w:rsidRPr="002B6363">
        <w:rPr>
          <w:rFonts w:cs="Arial" w:eastAsiaTheme="minorEastAsia"/>
          <w:b/>
          <w:bCs/>
          <w:i/>
          <w:iCs/>
          <w:color w:val="FF0000"/>
          <w:highlight w:val="cyan"/>
          <w:u w:val="single"/>
        </w:rPr>
        <w:t>OR</w:t>
      </w:r>
      <w:r w:rsidRPr="00A80C32">
        <w:rPr>
          <w:rFonts w:cs="Arial" w:eastAsiaTheme="minorEastAsia"/>
          <w:highlight w:val="yellow"/>
        </w:rPr>
        <w:t>#until Closing</w:t>
      </w:r>
      <w:r w:rsidRPr="002B6363">
        <w:rPr>
          <w:rFonts w:cs="Arial" w:eastAsiaTheme="minorEastAsia"/>
          <w:b/>
          <w:bCs/>
          <w:i/>
          <w:iCs/>
          <w:color w:val="FF0000"/>
          <w:highlight w:val="cyan"/>
          <w:u w:val="single"/>
        </w:rPr>
        <w:t>OR</w:t>
      </w:r>
      <w:r w:rsidR="00C23243">
        <w:rPr>
          <w:rFonts w:cs="Arial" w:eastAsiaTheme="minorEastAsia"/>
          <w:highlight w:val="yellow"/>
        </w:rPr>
        <w:t>#</w:t>
      </w:r>
      <w:r w:rsidR="00CC7DE1">
        <w:rPr>
          <w:rFonts w:cs="Arial" w:eastAsiaTheme="minorEastAsia"/>
          <w:highlight w:val="yellow"/>
        </w:rPr>
        <w:t>duri</w:t>
      </w:r>
      <w:r w:rsidR="00C23243">
        <w:rPr>
          <w:rFonts w:cs="Arial" w:eastAsiaTheme="minorEastAsia"/>
          <w:highlight w:val="yellow"/>
        </w:rPr>
        <w:t>ng</w:t>
      </w:r>
      <w:r w:rsidR="00CC7DE1">
        <w:rPr>
          <w:rFonts w:cs="Arial" w:eastAsiaTheme="minorEastAsia"/>
          <w:highlight w:val="yellow"/>
        </w:rPr>
        <w:t xml:space="preserve"> </w:t>
      </w:r>
      <w:r w:rsidR="00C23243">
        <w:rPr>
          <w:rFonts w:cs="Arial" w:eastAsiaTheme="minorEastAsia"/>
          <w:highlight w:val="yellow"/>
        </w:rPr>
        <w:t xml:space="preserve">the </w:t>
      </w:r>
      <w:r w:rsidRPr="00AB578E" w:rsidR="00AB578E">
        <w:rPr>
          <w:rFonts w:cs="Arial" w:eastAsiaTheme="minorEastAsia"/>
          <w:highlight w:val="yellow"/>
        </w:rPr>
        <w:t>Facility Design Life</w:t>
      </w:r>
      <w:r w:rsidRPr="00A80C32">
        <w:rPr>
          <w:rFonts w:cs="Arial" w:eastAsiaTheme="minorEastAsia"/>
        </w:rPr>
        <w:t>,</w:t>
      </w:r>
      <w:r w:rsidRPr="00A80C32">
        <w:rPr>
          <w:rFonts w:eastAsia="Arial" w:cs="Arial"/>
        </w:rPr>
        <w:t xml:space="preserve"> comply with all applicable federal, state, and local environmental requirements, including obtaining or renewing all applicable state and federal environmental permits</w:t>
      </w:r>
      <w:r w:rsidRPr="00A80C32">
        <w:rPr>
          <w:rFonts w:cs="Arial" w:eastAsiaTheme="minorEastAsia"/>
        </w:rPr>
        <w:t xml:space="preserve"> with respect to the design, construction, ownership, operation, maintenance, and decommissioning (if applicable) of the Facility. </w:t>
      </w:r>
      <w:r w:rsidRPr="00556F9D" w:rsidR="00AB578E">
        <w:rPr>
          <w:rFonts w:cs="Arial" w:eastAsiaTheme="minorEastAsia"/>
          <w:highlight w:val="yellow"/>
        </w:rPr>
        <w:t>#</w:t>
      </w:r>
      <w:r w:rsidRPr="00556F9D">
        <w:rPr>
          <w:rFonts w:cs="Arial" w:eastAsiaTheme="minorEastAsia"/>
          <w:highlight w:val="yellow"/>
        </w:rPr>
        <w:t>Seller’s</w:t>
      </w:r>
      <w:r w:rsidRPr="000216AE" w:rsidR="00556F9D">
        <w:rPr>
          <w:b/>
          <w:bCs/>
          <w:i/>
          <w:iCs/>
          <w:color w:val="EE0000"/>
          <w:highlight w:val="cyan"/>
          <w:u w:val="single"/>
        </w:rPr>
        <w:t>OR</w:t>
      </w:r>
      <w:r w:rsidRPr="00266453" w:rsidR="00556F9D">
        <w:rPr>
          <w:highlight w:val="yellow"/>
        </w:rPr>
        <w:t>#</w:t>
      </w:r>
      <w:r w:rsidRPr="00903325" w:rsidR="00556F9D">
        <w:rPr>
          <w:highlight w:val="yellow"/>
        </w:rPr>
        <w:t>Participant</w:t>
      </w:r>
      <w:r w:rsidRPr="00FE4034" w:rsidR="00556F9D">
        <w:rPr>
          <w:highlight w:val="yellow"/>
        </w:rPr>
        <w:t>’s</w:t>
      </w:r>
      <w:r w:rsidRPr="00A80C32">
        <w:rPr>
          <w:rFonts w:cs="Arial" w:eastAsiaTheme="minorEastAsia"/>
        </w:rPr>
        <w:t xml:space="preserve"> compliance with environmental laws includes: (i)</w:t>
      </w:r>
      <w:r w:rsidRPr="00A80C32" w:rsidDel="005C0F7C">
        <w:rPr>
          <w:rFonts w:cs="Arial" w:eastAsiaTheme="minorEastAsia"/>
        </w:rPr>
        <w:t xml:space="preserve"> </w:t>
      </w:r>
      <w:r w:rsidRPr="00A80C32">
        <w:rPr>
          <w:rFonts w:cs="Arial" w:eastAsiaTheme="minorEastAsia"/>
        </w:rPr>
        <w:t xml:space="preserve">performance of all studies required or recommended under environmental laws to assess the impacts of the Facility on the environment, wildlife, or cultural resources; and (ii) mitigation of </w:t>
      </w:r>
      <w:r w:rsidR="00181008">
        <w:rPr>
          <w:rFonts w:cs="Arial" w:eastAsiaTheme="minorEastAsia"/>
        </w:rPr>
        <w:t xml:space="preserve">any </w:t>
      </w:r>
      <w:r w:rsidRPr="00A80C32">
        <w:rPr>
          <w:rFonts w:cs="Arial" w:eastAsiaTheme="minorEastAsia"/>
        </w:rPr>
        <w:t>environmental impact, including all requirements to seek, obtain, maintain, comply with</w:t>
      </w:r>
      <w:r w:rsidR="00F96D7E">
        <w:rPr>
          <w:rFonts w:cs="Arial" w:eastAsiaTheme="minorEastAsia"/>
        </w:rPr>
        <w:t>,</w:t>
      </w:r>
      <w:r w:rsidRPr="00A80C32">
        <w:rPr>
          <w:rFonts w:cs="Arial" w:eastAsiaTheme="minorEastAsia"/>
        </w:rPr>
        <w:t xml:space="preserve"> and, as necessary, renew or modify from time to time, all applicable certificates, licenses, permits, Governmental Authority approvals, environmental certificates, and environmental impact analyses, and if applicable, the mitigation of environmental impacts, including any mitigation measures to reduce or avoid impacts to environmental, wildlife, or cultural resources, including any species conservation strategy or conservation agreement and any cultural resources treatment plan. </w:t>
      </w:r>
      <w:r w:rsidRPr="00556F9D" w:rsidR="00556F9D">
        <w:rPr>
          <w:rFonts w:cs="Arial" w:eastAsiaTheme="minorEastAsia"/>
          <w:highlight w:val="yellow"/>
        </w:rPr>
        <w:t>#Seller</w:t>
      </w:r>
      <w:r w:rsidRPr="000216AE" w:rsidR="00556F9D">
        <w:rPr>
          <w:b/>
          <w:bCs/>
          <w:i/>
          <w:iCs/>
          <w:color w:val="EE0000"/>
          <w:highlight w:val="cyan"/>
          <w:u w:val="single"/>
        </w:rPr>
        <w:t>OR</w:t>
      </w:r>
      <w:r w:rsidRPr="00266453" w:rsidR="00556F9D">
        <w:rPr>
          <w:highlight w:val="yellow"/>
        </w:rPr>
        <w:t>#</w:t>
      </w:r>
      <w:r w:rsidRPr="00903325" w:rsidR="00556F9D">
        <w:rPr>
          <w:highlight w:val="yellow"/>
        </w:rPr>
        <w:t>Participant</w:t>
      </w:r>
      <w:r w:rsidRPr="00A80C32">
        <w:rPr>
          <w:rFonts w:cs="Arial" w:eastAsiaTheme="minorEastAsia"/>
        </w:rPr>
        <w:t xml:space="preserve"> will be responsible for all costs, expenses, charges, and fees in connection with same;</w:t>
      </w:r>
    </w:p>
    <w:p w:rsidRPr="00A80C32" w:rsidR="00C0145A" w:rsidP="00C72291" w:rsidRDefault="00556F9D" w14:paraId="17166995" w14:textId="2B147AC7">
      <w:pPr>
        <w:widowControl w:val="0"/>
        <w:numPr>
          <w:ilvl w:val="0"/>
          <w:numId w:val="25"/>
        </w:numPr>
        <w:autoSpaceDE w:val="0"/>
        <w:autoSpaceDN w:val="0"/>
        <w:adjustRightInd w:val="0"/>
        <w:spacing w:before="120" w:after="120"/>
        <w:jc w:val="both"/>
        <w:rPr>
          <w:rFonts w:eastAsia="Arial" w:cs="Arial"/>
        </w:rPr>
      </w:pPr>
      <w:r w:rsidRPr="00556F9D">
        <w:rPr>
          <w:rFonts w:cs="Arial" w:eastAsiaTheme="minorEastAsia"/>
          <w:highlight w:val="yellow"/>
        </w:rPr>
        <w:t>#Seller</w:t>
      </w:r>
      <w:r w:rsidRPr="000216AE">
        <w:rPr>
          <w:b/>
          <w:bCs/>
          <w:i/>
          <w:iCs/>
          <w:color w:val="EE0000"/>
          <w:highlight w:val="cyan"/>
          <w:u w:val="single"/>
        </w:rPr>
        <w:t>OR</w:t>
      </w:r>
      <w:r w:rsidRPr="00266453">
        <w:rPr>
          <w:highlight w:val="yellow"/>
        </w:rPr>
        <w:t>#</w:t>
      </w:r>
      <w:r w:rsidRPr="00903325">
        <w:rPr>
          <w:highlight w:val="yellow"/>
        </w:rPr>
        <w:t>Participant</w:t>
      </w:r>
      <w:r w:rsidRPr="00A80C32" w:rsidR="00C0145A">
        <w:rPr>
          <w:rFonts w:eastAsia="Arial" w:cs="Arial"/>
        </w:rPr>
        <w:t xml:space="preserve"> will maintain all required federal, state</w:t>
      </w:r>
      <w:r w:rsidR="00771BB2">
        <w:rPr>
          <w:rFonts w:eastAsia="Arial" w:cs="Arial"/>
        </w:rPr>
        <w:t>,</w:t>
      </w:r>
      <w:r w:rsidRPr="00A80C32" w:rsidR="00C0145A">
        <w:rPr>
          <w:rFonts w:eastAsia="Arial" w:cs="Arial"/>
        </w:rPr>
        <w:t xml:space="preserve"> and local environmental permits </w:t>
      </w:r>
      <w:r w:rsidRPr="00A80C32" w:rsidR="002B6363">
        <w:rPr>
          <w:rFonts w:cs="Arial" w:eastAsiaTheme="minorEastAsia"/>
          <w:highlight w:val="yellow"/>
        </w:rPr>
        <w:t xml:space="preserve">#during the PPA </w:t>
      </w:r>
      <w:r w:rsidRPr="00A80C32" w:rsidR="00C0145A">
        <w:rPr>
          <w:rFonts w:cs="Arial" w:eastAsiaTheme="minorEastAsia"/>
          <w:highlight w:val="yellow"/>
        </w:rPr>
        <w:t>Term#</w:t>
      </w:r>
      <w:r w:rsidRPr="002B6363" w:rsidR="00C0145A">
        <w:rPr>
          <w:rFonts w:cs="Arial" w:eastAsiaTheme="minorEastAsia"/>
          <w:b/>
          <w:i/>
          <w:color w:val="FF0000"/>
          <w:highlight w:val="cyan"/>
          <w:u w:val="single"/>
        </w:rPr>
        <w:t>OR</w:t>
      </w:r>
      <w:r w:rsidRPr="00A80C32" w:rsidR="002B6363">
        <w:rPr>
          <w:rFonts w:cs="Arial" w:eastAsiaTheme="minorEastAsia"/>
          <w:highlight w:val="yellow"/>
        </w:rPr>
        <w:t xml:space="preserve">#until </w:t>
      </w:r>
      <w:r w:rsidRPr="00A80C32" w:rsidR="00C0145A">
        <w:rPr>
          <w:rFonts w:cs="Arial" w:eastAsiaTheme="minorEastAsia"/>
          <w:highlight w:val="yellow"/>
        </w:rPr>
        <w:t>Closing#</w:t>
      </w:r>
      <w:r w:rsidRPr="002B6363" w:rsidR="00C23243">
        <w:rPr>
          <w:rFonts w:cs="Arial" w:eastAsiaTheme="minorEastAsia"/>
          <w:b/>
          <w:bCs/>
          <w:i/>
          <w:iCs/>
          <w:color w:val="FF0000"/>
          <w:highlight w:val="cyan"/>
          <w:u w:val="single"/>
        </w:rPr>
        <w:t>OR</w:t>
      </w:r>
      <w:r w:rsidR="00C23243">
        <w:rPr>
          <w:rFonts w:cs="Arial" w:eastAsiaTheme="minorEastAsia"/>
          <w:highlight w:val="yellow"/>
        </w:rPr>
        <w:t xml:space="preserve">#during the </w:t>
      </w:r>
      <w:r w:rsidRPr="00AB578E" w:rsidR="00C23243">
        <w:rPr>
          <w:rFonts w:cs="Arial" w:eastAsiaTheme="minorEastAsia"/>
          <w:highlight w:val="yellow"/>
        </w:rPr>
        <w:t>Facility Design Life</w:t>
      </w:r>
      <w:r w:rsidRPr="00A80C32" w:rsidR="00C0145A">
        <w:rPr>
          <w:rFonts w:eastAsia="Arial" w:cs="Arial"/>
        </w:rPr>
        <w:t>;</w:t>
      </w:r>
    </w:p>
    <w:p w:rsidRPr="00A80C32" w:rsidR="00C0145A" w:rsidP="00C72291" w:rsidRDefault="00771BB2" w14:paraId="51DD3E70" w14:textId="658771D8">
      <w:pPr>
        <w:widowControl w:val="0"/>
        <w:numPr>
          <w:ilvl w:val="0"/>
          <w:numId w:val="25"/>
        </w:numPr>
        <w:autoSpaceDE w:val="0"/>
        <w:autoSpaceDN w:val="0"/>
        <w:adjustRightInd w:val="0"/>
        <w:spacing w:before="120" w:after="120"/>
        <w:jc w:val="both"/>
        <w:rPr>
          <w:rFonts w:eastAsia="Arial" w:cs="Arial"/>
        </w:rPr>
      </w:pPr>
      <w:r>
        <w:rPr>
          <w:rFonts w:eastAsia="Arial" w:cs="Arial"/>
        </w:rPr>
        <w:t>Participant</w:t>
      </w:r>
      <w:r w:rsidRPr="00A80C32" w:rsidR="00C0145A">
        <w:rPr>
          <w:rFonts w:eastAsia="Arial" w:cs="Arial"/>
        </w:rPr>
        <w:t xml:space="preserve"> or Seller, as applicable, will promptly notify GPC in writing of any material change in the status of </w:t>
      </w:r>
      <w:r>
        <w:rPr>
          <w:rFonts w:eastAsia="Arial" w:cs="Arial"/>
        </w:rPr>
        <w:t>Participant’s</w:t>
      </w:r>
      <w:r w:rsidRPr="00A80C32" w:rsidR="00C0145A">
        <w:rPr>
          <w:rFonts w:eastAsia="Arial" w:cs="Arial"/>
        </w:rPr>
        <w:t xml:space="preserve"> or Seller’s environmental compliance during the RFP and, if applicable, </w:t>
      </w:r>
      <w:r w:rsidRPr="00A80C32" w:rsidR="002B6363">
        <w:rPr>
          <w:rFonts w:cs="Arial" w:eastAsiaTheme="minorEastAsia"/>
          <w:highlight w:val="yellow"/>
        </w:rPr>
        <w:t>#during the PPA Term</w:t>
      </w:r>
      <w:r w:rsidRPr="002B6363" w:rsidR="002B6363">
        <w:rPr>
          <w:rFonts w:cs="Arial" w:eastAsiaTheme="minorEastAsia"/>
          <w:b/>
          <w:bCs/>
          <w:i/>
          <w:iCs/>
          <w:color w:val="FF0000"/>
          <w:highlight w:val="cyan"/>
          <w:u w:val="single"/>
        </w:rPr>
        <w:t>OR</w:t>
      </w:r>
      <w:r w:rsidRPr="00A80C32" w:rsidR="002B6363">
        <w:rPr>
          <w:rFonts w:cs="Arial" w:eastAsiaTheme="minorEastAsia"/>
          <w:highlight w:val="yellow"/>
        </w:rPr>
        <w:t>#until Closing</w:t>
      </w:r>
      <w:r w:rsidRPr="002B6363" w:rsidR="00072DE2">
        <w:rPr>
          <w:rFonts w:cs="Arial" w:eastAsiaTheme="minorEastAsia"/>
          <w:b/>
          <w:bCs/>
          <w:i/>
          <w:iCs/>
          <w:color w:val="FF0000"/>
          <w:highlight w:val="cyan"/>
          <w:u w:val="single"/>
        </w:rPr>
        <w:t>OR</w:t>
      </w:r>
      <w:r w:rsidR="00072DE2">
        <w:rPr>
          <w:rFonts w:cs="Arial" w:eastAsiaTheme="minorEastAsia"/>
          <w:highlight w:val="yellow"/>
        </w:rPr>
        <w:t xml:space="preserve">#during the </w:t>
      </w:r>
      <w:r w:rsidRPr="00AB578E" w:rsidR="00072DE2">
        <w:rPr>
          <w:rFonts w:cs="Arial" w:eastAsiaTheme="minorEastAsia"/>
          <w:highlight w:val="yellow"/>
        </w:rPr>
        <w:t>Facility Design Life</w:t>
      </w:r>
      <w:r w:rsidRPr="00A80C32" w:rsidR="00C0145A">
        <w:rPr>
          <w:rFonts w:eastAsia="Arial" w:cs="Arial"/>
        </w:rPr>
        <w:t xml:space="preserve">; </w:t>
      </w:r>
    </w:p>
    <w:p w:rsidRPr="00A80C32" w:rsidR="00C0145A" w:rsidP="00C72291" w:rsidRDefault="00D528A0" w14:paraId="2FB12934" w14:textId="2EAF31E4">
      <w:pPr>
        <w:widowControl w:val="0"/>
        <w:numPr>
          <w:ilvl w:val="0"/>
          <w:numId w:val="25"/>
        </w:numPr>
        <w:autoSpaceDE w:val="0"/>
        <w:autoSpaceDN w:val="0"/>
        <w:adjustRightInd w:val="0"/>
        <w:spacing w:before="120" w:after="120"/>
        <w:jc w:val="both"/>
        <w:rPr>
          <w:rFonts w:eastAsia="Arial" w:cs="Arial"/>
        </w:rPr>
      </w:pPr>
      <w:r w:rsidRPr="00D528A0">
        <w:rPr>
          <w:rFonts w:eastAsia="Arial" w:cs="Arial"/>
          <w:highlight w:val="yellow"/>
        </w:rPr>
        <w:t xml:space="preserve">#Participant </w:t>
      </w:r>
      <w:r w:rsidRPr="00D528A0" w:rsidR="00C0145A">
        <w:rPr>
          <w:rFonts w:eastAsia="Arial" w:cs="Arial"/>
          <w:highlight w:val="yellow"/>
        </w:rPr>
        <w:t>and Seller</w:t>
      </w:r>
      <w:r w:rsidRPr="00D528A0">
        <w:rPr>
          <w:rFonts w:eastAsia="Arial" w:cs="Arial"/>
          <w:b/>
          <w:bCs/>
          <w:i/>
          <w:iCs/>
          <w:color w:val="EE0000"/>
          <w:highlight w:val="cyan"/>
          <w:u w:val="single"/>
        </w:rPr>
        <w:t>OR</w:t>
      </w:r>
      <w:r w:rsidRPr="00D528A0">
        <w:rPr>
          <w:rFonts w:eastAsia="Arial" w:cs="Arial"/>
          <w:highlight w:val="yellow"/>
        </w:rPr>
        <w:t>#Participant</w:t>
      </w:r>
      <w:r w:rsidRPr="00A80C32" w:rsidR="00C0145A">
        <w:rPr>
          <w:rFonts w:eastAsia="Arial" w:cs="Arial"/>
        </w:rPr>
        <w:t xml:space="preserve"> will avoid environmental impacts, if possible, and will mitigate unavoidable environmental impacts as required under federal and state regulations </w:t>
      </w:r>
      <w:r w:rsidRPr="00A80C32" w:rsidR="002B6363">
        <w:rPr>
          <w:rFonts w:cs="Arial" w:eastAsiaTheme="minorEastAsia"/>
          <w:highlight w:val="yellow"/>
        </w:rPr>
        <w:t>#during the PPA Term</w:t>
      </w:r>
      <w:r w:rsidRPr="002B6363" w:rsidR="002B6363">
        <w:rPr>
          <w:rFonts w:cs="Arial" w:eastAsiaTheme="minorEastAsia"/>
          <w:b/>
          <w:bCs/>
          <w:i/>
          <w:iCs/>
          <w:color w:val="FF0000"/>
          <w:highlight w:val="cyan"/>
          <w:u w:val="single"/>
        </w:rPr>
        <w:t>OR</w:t>
      </w:r>
      <w:r w:rsidRPr="00A80C32" w:rsidR="002B6363">
        <w:rPr>
          <w:rFonts w:cs="Arial" w:eastAsiaTheme="minorEastAsia"/>
          <w:highlight w:val="yellow"/>
        </w:rPr>
        <w:t>#until Closing</w:t>
      </w:r>
      <w:r w:rsidRPr="00072DE2" w:rsidR="00072DE2">
        <w:rPr>
          <w:rFonts w:cs="Arial" w:eastAsiaTheme="minorEastAsia"/>
          <w:b/>
          <w:bCs/>
          <w:i/>
          <w:iCs/>
          <w:color w:val="FF0000"/>
          <w:highlight w:val="cyan"/>
          <w:u w:val="single"/>
        </w:rPr>
        <w:t xml:space="preserve"> </w:t>
      </w:r>
      <w:r w:rsidRPr="002B6363" w:rsidR="00072DE2">
        <w:rPr>
          <w:rFonts w:cs="Arial" w:eastAsiaTheme="minorEastAsia"/>
          <w:b/>
          <w:bCs/>
          <w:i/>
          <w:iCs/>
          <w:color w:val="FF0000"/>
          <w:highlight w:val="cyan"/>
          <w:u w:val="single"/>
        </w:rPr>
        <w:t>OR</w:t>
      </w:r>
      <w:r w:rsidR="00072DE2">
        <w:rPr>
          <w:rFonts w:cs="Arial" w:eastAsiaTheme="minorEastAsia"/>
          <w:highlight w:val="yellow"/>
        </w:rPr>
        <w:t xml:space="preserve">#during the </w:t>
      </w:r>
      <w:r w:rsidRPr="00AB578E" w:rsidR="00072DE2">
        <w:rPr>
          <w:rFonts w:cs="Arial" w:eastAsiaTheme="minorEastAsia"/>
          <w:highlight w:val="yellow"/>
        </w:rPr>
        <w:t>Facility Design Life</w:t>
      </w:r>
      <w:r w:rsidRPr="00A80C32" w:rsidR="00C0145A">
        <w:rPr>
          <w:rFonts w:eastAsia="Arial" w:cs="Arial"/>
        </w:rPr>
        <w:t>.</w:t>
      </w:r>
    </w:p>
    <w:p w:rsidRPr="00A80C32" w:rsidR="00C0145A" w:rsidP="00C72291" w:rsidRDefault="001219D1" w14:paraId="3A86738D" w14:textId="3E9F63C5">
      <w:pPr>
        <w:widowControl w:val="0"/>
        <w:numPr>
          <w:ilvl w:val="0"/>
          <w:numId w:val="25"/>
        </w:numPr>
        <w:autoSpaceDE w:val="0"/>
        <w:autoSpaceDN w:val="0"/>
        <w:adjustRightInd w:val="0"/>
        <w:spacing w:after="240"/>
        <w:jc w:val="both"/>
        <w:rPr>
          <w:rFonts w:cs="Arial" w:eastAsiaTheme="minorEastAsia"/>
        </w:rPr>
      </w:pPr>
      <w:r w:rsidRPr="001219D1">
        <w:rPr>
          <w:rFonts w:cs="Arial" w:eastAsiaTheme="minorEastAsia"/>
          <w:highlight w:val="yellow"/>
        </w:rPr>
        <w:lastRenderedPageBreak/>
        <w:t>#</w:t>
      </w:r>
      <w:r w:rsidRPr="001219D1" w:rsidR="00C0145A">
        <w:rPr>
          <w:rFonts w:cs="Arial" w:eastAsiaTheme="minorEastAsia"/>
          <w:highlight w:val="yellow"/>
        </w:rPr>
        <w:t>Seller</w:t>
      </w:r>
      <w:r w:rsidRPr="00D528A0">
        <w:rPr>
          <w:rFonts w:eastAsia="Arial" w:cs="Arial"/>
          <w:b/>
          <w:bCs/>
          <w:i/>
          <w:iCs/>
          <w:color w:val="EE0000"/>
          <w:highlight w:val="cyan"/>
          <w:u w:val="single"/>
        </w:rPr>
        <w:t>OR</w:t>
      </w:r>
      <w:r w:rsidRPr="00D528A0">
        <w:rPr>
          <w:rFonts w:eastAsia="Arial" w:cs="Arial"/>
          <w:highlight w:val="yellow"/>
        </w:rPr>
        <w:t>#Participant</w:t>
      </w:r>
      <w:r w:rsidRPr="00A80C32" w:rsidR="00C0145A">
        <w:rPr>
          <w:rFonts w:cs="Arial" w:eastAsiaTheme="minorEastAsia"/>
        </w:rPr>
        <w:t xml:space="preserve"> will not make any change fundamentally altering the preliminary Site plan of the Facility in a manner that will result in a significant environmental/cultural resource impact; </w:t>
      </w:r>
    </w:p>
    <w:p w:rsidRPr="00A80C32" w:rsidR="00C0145A" w:rsidP="00C72291" w:rsidRDefault="00035FD2" w14:paraId="530BC2E3" w14:textId="3ABCBC57">
      <w:pPr>
        <w:widowControl w:val="0"/>
        <w:numPr>
          <w:ilvl w:val="0"/>
          <w:numId w:val="25"/>
        </w:numPr>
        <w:autoSpaceDE w:val="0"/>
        <w:autoSpaceDN w:val="0"/>
        <w:adjustRightInd w:val="0"/>
        <w:spacing w:after="240"/>
        <w:jc w:val="both"/>
        <w:rPr>
          <w:rFonts w:cs="Arial" w:eastAsiaTheme="minorEastAsia"/>
        </w:rPr>
      </w:pPr>
      <w:r w:rsidRPr="00035FD2">
        <w:rPr>
          <w:rFonts w:cs="Arial" w:eastAsiaTheme="minorEastAsia"/>
          <w:highlight w:val="yellow"/>
        </w:rPr>
        <w:t>#</w:t>
      </w:r>
      <w:r w:rsidRPr="00035FD2" w:rsidR="00C0145A">
        <w:rPr>
          <w:rFonts w:cs="Arial" w:eastAsiaTheme="minorEastAsia"/>
          <w:highlight w:val="yellow"/>
        </w:rPr>
        <w:t>Seller</w:t>
      </w:r>
      <w:r w:rsidRPr="00D528A0">
        <w:rPr>
          <w:rFonts w:eastAsia="Arial" w:cs="Arial"/>
          <w:b/>
          <w:bCs/>
          <w:i/>
          <w:iCs/>
          <w:color w:val="EE0000"/>
          <w:highlight w:val="cyan"/>
          <w:u w:val="single"/>
        </w:rPr>
        <w:t>OR</w:t>
      </w:r>
      <w:r w:rsidRPr="00D528A0">
        <w:rPr>
          <w:rFonts w:eastAsia="Arial" w:cs="Arial"/>
          <w:highlight w:val="yellow"/>
        </w:rPr>
        <w:t>#Participant</w:t>
      </w:r>
      <w:r w:rsidRPr="00A80C32" w:rsidR="00C0145A">
        <w:rPr>
          <w:rFonts w:cs="Arial" w:eastAsiaTheme="minorEastAsia"/>
        </w:rPr>
        <w:t xml:space="preserve"> will </w:t>
      </w:r>
      <w:r w:rsidRPr="00A80C32" w:rsidR="002B6363">
        <w:rPr>
          <w:rFonts w:cs="Arial" w:eastAsiaTheme="minorEastAsia"/>
          <w:highlight w:val="yellow"/>
        </w:rPr>
        <w:t>#during the PPA Term</w:t>
      </w:r>
      <w:r w:rsidRPr="002B6363" w:rsidR="002B6363">
        <w:rPr>
          <w:rFonts w:cs="Arial" w:eastAsiaTheme="minorEastAsia"/>
          <w:b/>
          <w:bCs/>
          <w:i/>
          <w:iCs/>
          <w:color w:val="FF0000"/>
          <w:highlight w:val="cyan"/>
          <w:u w:val="single"/>
        </w:rPr>
        <w:t>OR</w:t>
      </w:r>
      <w:r w:rsidRPr="00A80C32" w:rsidR="002B6363">
        <w:rPr>
          <w:rFonts w:cs="Arial" w:eastAsiaTheme="minorEastAsia"/>
          <w:highlight w:val="yellow"/>
        </w:rPr>
        <w:t>#until Closing</w:t>
      </w:r>
      <w:r w:rsidRPr="00072DE2" w:rsidR="00C0145A">
        <w:rPr>
          <w:rFonts w:cs="Arial" w:eastAsiaTheme="minorEastAsia"/>
          <w:b/>
          <w:i/>
          <w:color w:val="FF0000"/>
          <w:highlight w:val="cyan"/>
          <w:u w:val="single"/>
        </w:rPr>
        <w:t xml:space="preserve"> </w:t>
      </w:r>
      <w:r w:rsidRPr="002B6363" w:rsidR="00072DE2">
        <w:rPr>
          <w:rFonts w:cs="Arial" w:eastAsiaTheme="minorEastAsia"/>
          <w:b/>
          <w:bCs/>
          <w:i/>
          <w:iCs/>
          <w:color w:val="FF0000"/>
          <w:highlight w:val="cyan"/>
          <w:u w:val="single"/>
        </w:rPr>
        <w:t>OR</w:t>
      </w:r>
      <w:r w:rsidR="00072DE2">
        <w:rPr>
          <w:rFonts w:cs="Arial" w:eastAsiaTheme="minorEastAsia"/>
          <w:highlight w:val="yellow"/>
        </w:rPr>
        <w:t xml:space="preserve">#during the </w:t>
      </w:r>
      <w:r w:rsidRPr="00AB578E" w:rsidR="00072DE2">
        <w:rPr>
          <w:rFonts w:cs="Arial" w:eastAsiaTheme="minorEastAsia"/>
          <w:highlight w:val="yellow"/>
        </w:rPr>
        <w:t>Facility Design Life</w:t>
      </w:r>
      <w:r w:rsidRPr="00A80C32" w:rsidR="00C0145A">
        <w:rPr>
          <w:rFonts w:cs="Arial" w:eastAsiaTheme="minorEastAsia"/>
        </w:rPr>
        <w:t xml:space="preserve"> on a regular basis, or as otherwise may be required by any Governmental Authority, review and maintain and comply with all BMPs and any other environmental requirements in connection with the design, construction, ownership, operation, maintenance, and decommissioning (if applicable) of the Facility; </w:t>
      </w:r>
    </w:p>
    <w:p w:rsidRPr="00A80C32" w:rsidR="00C0145A" w:rsidP="00C72291" w:rsidRDefault="00C0145A" w14:paraId="05405011" w14:textId="4BB6DB37">
      <w:pPr>
        <w:widowControl w:val="0"/>
        <w:numPr>
          <w:ilvl w:val="0"/>
          <w:numId w:val="25"/>
        </w:numPr>
        <w:autoSpaceDE w:val="0"/>
        <w:autoSpaceDN w:val="0"/>
        <w:adjustRightInd w:val="0"/>
        <w:spacing w:after="240"/>
        <w:jc w:val="both"/>
        <w:rPr>
          <w:rFonts w:cs="Arial" w:eastAsiaTheme="minorEastAsia"/>
        </w:rPr>
      </w:pPr>
      <w:r w:rsidRPr="00A80C32">
        <w:rPr>
          <w:rFonts w:cs="Arial" w:eastAsiaTheme="minorEastAsia"/>
        </w:rPr>
        <w:t xml:space="preserve">If </w:t>
      </w:r>
      <w:r w:rsidRPr="00A80C32" w:rsidR="002B6363">
        <w:rPr>
          <w:rFonts w:cs="Arial" w:eastAsiaTheme="minorEastAsia"/>
          <w:highlight w:val="yellow"/>
        </w:rPr>
        <w:t xml:space="preserve">#during the PPA </w:t>
      </w:r>
      <w:r w:rsidRPr="00A80C32">
        <w:rPr>
          <w:rFonts w:cs="Arial" w:eastAsiaTheme="minorEastAsia"/>
          <w:highlight w:val="yellow"/>
        </w:rPr>
        <w:t>Term</w:t>
      </w:r>
      <w:r w:rsidRPr="00CA36A2">
        <w:rPr>
          <w:rFonts w:cs="Arial" w:eastAsiaTheme="minorEastAsia"/>
          <w:b/>
          <w:i/>
          <w:color w:val="EE0000"/>
          <w:highlight w:val="cyan"/>
          <w:u w:val="single"/>
        </w:rPr>
        <w:t>OR</w:t>
      </w:r>
      <w:r w:rsidRPr="00A80C32">
        <w:rPr>
          <w:rFonts w:cs="Arial" w:eastAsiaTheme="minorEastAsia"/>
          <w:highlight w:val="yellow"/>
        </w:rPr>
        <w:t>#</w:t>
      </w:r>
      <w:r w:rsidR="00CA36A2">
        <w:rPr>
          <w:rFonts w:cs="Arial" w:eastAsiaTheme="minorEastAsia"/>
          <w:highlight w:val="yellow"/>
        </w:rPr>
        <w:t>before</w:t>
      </w:r>
      <w:r w:rsidRPr="00A80C32">
        <w:rPr>
          <w:rFonts w:cs="Arial" w:eastAsiaTheme="minorEastAsia"/>
          <w:highlight w:val="yellow"/>
        </w:rPr>
        <w:t xml:space="preserve"> Closing</w:t>
      </w:r>
      <w:r w:rsidRPr="002B6363" w:rsidR="00536A32">
        <w:rPr>
          <w:rFonts w:cs="Arial" w:eastAsiaTheme="minorEastAsia"/>
          <w:b/>
          <w:bCs/>
          <w:i/>
          <w:iCs/>
          <w:color w:val="FF0000"/>
          <w:highlight w:val="cyan"/>
          <w:u w:val="single"/>
        </w:rPr>
        <w:t>OR</w:t>
      </w:r>
      <w:r w:rsidR="00536A32">
        <w:rPr>
          <w:rFonts w:cs="Arial" w:eastAsiaTheme="minorEastAsia"/>
          <w:highlight w:val="yellow"/>
        </w:rPr>
        <w:t xml:space="preserve">#during the </w:t>
      </w:r>
      <w:r w:rsidRPr="00AB578E" w:rsidR="00536A32">
        <w:rPr>
          <w:rFonts w:cs="Arial" w:eastAsiaTheme="minorEastAsia"/>
          <w:highlight w:val="yellow"/>
        </w:rPr>
        <w:t>Facility Design Life</w:t>
      </w:r>
      <w:r w:rsidRPr="00A80C32">
        <w:rPr>
          <w:rFonts w:cs="Arial" w:eastAsiaTheme="minorEastAsia"/>
        </w:rPr>
        <w:t xml:space="preserve"> </w:t>
      </w:r>
      <w:r w:rsidRPr="008A5959" w:rsidR="008A5959">
        <w:rPr>
          <w:rFonts w:cs="Arial" w:eastAsiaTheme="minorEastAsia"/>
          <w:highlight w:val="yellow"/>
        </w:rPr>
        <w:t>#</w:t>
      </w:r>
      <w:r w:rsidRPr="008A5959">
        <w:rPr>
          <w:rFonts w:cs="Arial" w:eastAsiaTheme="minorEastAsia"/>
          <w:highlight w:val="yellow"/>
        </w:rPr>
        <w:t>Seller</w:t>
      </w:r>
      <w:r w:rsidRPr="008A5959" w:rsidR="008A5959">
        <w:rPr>
          <w:rFonts w:cs="Arial" w:eastAsiaTheme="minorEastAsia"/>
          <w:b/>
          <w:bCs/>
          <w:i/>
          <w:iCs/>
          <w:color w:val="EE0000"/>
          <w:highlight w:val="cyan"/>
          <w:u w:val="single"/>
        </w:rPr>
        <w:t>OR</w:t>
      </w:r>
      <w:r w:rsidRPr="008A5959" w:rsidR="008A5959">
        <w:rPr>
          <w:rFonts w:cs="Arial" w:eastAsiaTheme="minorEastAsia"/>
          <w:highlight w:val="yellow"/>
        </w:rPr>
        <w:t>#Participant</w:t>
      </w:r>
      <w:r w:rsidRPr="00A80C32">
        <w:rPr>
          <w:rFonts w:cs="Arial" w:eastAsiaTheme="minorEastAsia"/>
        </w:rPr>
        <w:t xml:space="preserve"> (i) is notified of its failure to comply with, (ii) fails to comply with, or (iii) otherwise becomes aware that it is not in compliance with any BMPs or any other environmental requirements, </w:t>
      </w:r>
      <w:r w:rsidRPr="00266453" w:rsidR="00467A1E">
        <w:rPr>
          <w:highlight w:val="yellow"/>
        </w:rPr>
        <w:t>#Seller</w:t>
      </w:r>
      <w:r w:rsidRPr="000216AE" w:rsidR="00467A1E">
        <w:rPr>
          <w:b/>
          <w:bCs/>
          <w:i/>
          <w:iCs/>
          <w:color w:val="EE0000"/>
          <w:highlight w:val="cyan"/>
          <w:u w:val="single"/>
        </w:rPr>
        <w:t>OR</w:t>
      </w:r>
      <w:r w:rsidRPr="00266453" w:rsidR="00467A1E">
        <w:rPr>
          <w:highlight w:val="yellow"/>
        </w:rPr>
        <w:t>#</w:t>
      </w:r>
      <w:r w:rsidRPr="00903325" w:rsidR="00467A1E">
        <w:rPr>
          <w:highlight w:val="yellow"/>
        </w:rPr>
        <w:t>Participant</w:t>
      </w:r>
      <w:r w:rsidRPr="00A80C32">
        <w:rPr>
          <w:rFonts w:cs="Arial" w:eastAsiaTheme="minorEastAsia"/>
        </w:rPr>
        <w:t xml:space="preserve"> will take steps to regain compliance in accordance with any requirements of any applicable Governmental Authority or otherwise as promptly as commercially practicable. </w:t>
      </w:r>
      <w:r w:rsidRPr="00266453" w:rsidR="00467A1E">
        <w:rPr>
          <w:highlight w:val="yellow"/>
        </w:rPr>
        <w:t>#Seller</w:t>
      </w:r>
      <w:r w:rsidRPr="000216AE" w:rsidR="00467A1E">
        <w:rPr>
          <w:b/>
          <w:bCs/>
          <w:i/>
          <w:iCs/>
          <w:color w:val="EE0000"/>
          <w:highlight w:val="cyan"/>
          <w:u w:val="single"/>
        </w:rPr>
        <w:t>OR</w:t>
      </w:r>
      <w:r w:rsidRPr="00266453" w:rsidR="00467A1E">
        <w:rPr>
          <w:highlight w:val="yellow"/>
        </w:rPr>
        <w:t>#</w:t>
      </w:r>
      <w:r w:rsidRPr="00903325" w:rsidR="00467A1E">
        <w:rPr>
          <w:highlight w:val="yellow"/>
        </w:rPr>
        <w:t>Participant</w:t>
      </w:r>
      <w:r w:rsidRPr="00A80C32">
        <w:rPr>
          <w:rFonts w:cs="Arial" w:eastAsiaTheme="minorEastAsia"/>
        </w:rPr>
        <w:t xml:space="preserve"> will review all updates to, and any new, BMPs or any other environmental requirements on a regular basis and will take steps as may be required to comply with any new or updated BMPs or any other environmental requirements; </w:t>
      </w:r>
    </w:p>
    <w:p w:rsidRPr="00A80C32" w:rsidR="00C0145A" w:rsidP="00C72291" w:rsidRDefault="00C0145A" w14:paraId="0F4C483D" w14:textId="4104AC4A">
      <w:pPr>
        <w:widowControl w:val="0"/>
        <w:numPr>
          <w:ilvl w:val="0"/>
          <w:numId w:val="25"/>
        </w:numPr>
        <w:autoSpaceDE w:val="0"/>
        <w:autoSpaceDN w:val="0"/>
        <w:adjustRightInd w:val="0"/>
        <w:spacing w:after="240"/>
        <w:jc w:val="both"/>
        <w:rPr>
          <w:rFonts w:cs="Arial" w:eastAsiaTheme="minorEastAsia"/>
        </w:rPr>
      </w:pPr>
      <w:r w:rsidRPr="00A80C32">
        <w:rPr>
          <w:rFonts w:cs="Arial" w:eastAsiaTheme="minorEastAsia"/>
        </w:rPr>
        <w:t xml:space="preserve">If any species surveys or studies indicate that a direct or indirect taking of wildlife listed as threatened, endangered, or other special status under environmental laws, or any impacts to habitat of such wildlife, will occur as a result of development or construction activities (including due to grading, ground disturbance, tree clearing, or nest removal) or during operation of the Facility, Seller will consult with the relevant Governmental Authority to determine whether incidental take authorization or a species habitat conservation or management plan is required under environmental laws for the Facility or the Site. If required by any permit, </w:t>
      </w:r>
      <w:r w:rsidRPr="00266453" w:rsidR="00467A1E">
        <w:rPr>
          <w:highlight w:val="yellow"/>
        </w:rPr>
        <w:t>#Seller</w:t>
      </w:r>
      <w:r w:rsidRPr="000216AE" w:rsidR="00467A1E">
        <w:rPr>
          <w:b/>
          <w:bCs/>
          <w:i/>
          <w:iCs/>
          <w:color w:val="EE0000"/>
          <w:highlight w:val="cyan"/>
          <w:u w:val="single"/>
        </w:rPr>
        <w:t>OR</w:t>
      </w:r>
      <w:r w:rsidRPr="00266453" w:rsidR="00467A1E">
        <w:rPr>
          <w:highlight w:val="yellow"/>
        </w:rPr>
        <w:t>#</w:t>
      </w:r>
      <w:r w:rsidRPr="00903325" w:rsidR="00467A1E">
        <w:rPr>
          <w:highlight w:val="yellow"/>
        </w:rPr>
        <w:t>Participant</w:t>
      </w:r>
      <w:r w:rsidRPr="00A80C32">
        <w:rPr>
          <w:rFonts w:cs="Arial" w:eastAsiaTheme="minorEastAsia"/>
        </w:rPr>
        <w:t xml:space="preserve"> will develop and share with GPC a plan for addressing those impacts. During development and construction of the Facility, any wildlife protected by environmental laws discovered on the Site will be reported in accordance with any applicable conservation or management plans</w:t>
      </w:r>
      <w:r w:rsidR="0083574A">
        <w:rPr>
          <w:rFonts w:cs="Arial" w:eastAsiaTheme="minorEastAsia"/>
        </w:rPr>
        <w:t>; and</w:t>
      </w:r>
    </w:p>
    <w:p w:rsidRPr="00A80C32" w:rsidR="00C0145A" w:rsidP="00C72291" w:rsidRDefault="00C0145A" w14:paraId="7C7BF824" w14:textId="4D53AA96">
      <w:pPr>
        <w:widowControl w:val="0"/>
        <w:numPr>
          <w:ilvl w:val="0"/>
          <w:numId w:val="25"/>
        </w:numPr>
        <w:autoSpaceDE w:val="0"/>
        <w:autoSpaceDN w:val="0"/>
        <w:adjustRightInd w:val="0"/>
        <w:spacing w:before="120" w:after="120"/>
        <w:jc w:val="both"/>
        <w:rPr>
          <w:rFonts w:eastAsia="Arial" w:cs="Arial"/>
        </w:rPr>
      </w:pPr>
      <w:r w:rsidRPr="00A80C32">
        <w:rPr>
          <w:rFonts w:cs="Arial" w:eastAsiaTheme="minorEastAsia"/>
        </w:rPr>
        <w:t xml:space="preserve">If this </w:t>
      </w:r>
      <w:r w:rsidR="0000016D">
        <w:rPr>
          <w:rFonts w:cs="Arial" w:eastAsiaTheme="minorEastAsia"/>
        </w:rPr>
        <w:t>Submission</w:t>
      </w:r>
      <w:r w:rsidRPr="00A80C32" w:rsidR="0000016D">
        <w:rPr>
          <w:rFonts w:cs="Arial" w:eastAsiaTheme="minorEastAsia"/>
        </w:rPr>
        <w:t xml:space="preserve"> </w:t>
      </w:r>
      <w:r w:rsidRPr="00A80C32">
        <w:rPr>
          <w:rFonts w:cs="Arial" w:eastAsiaTheme="minorEastAsia"/>
        </w:rPr>
        <w:t xml:space="preserve">advances to the </w:t>
      </w:r>
      <w:r w:rsidR="0000016D">
        <w:rPr>
          <w:rFonts w:cs="Arial" w:eastAsiaTheme="minorEastAsia"/>
        </w:rPr>
        <w:t>Conforming List</w:t>
      </w:r>
      <w:r w:rsidRPr="00A80C32">
        <w:rPr>
          <w:rFonts w:cs="Arial" w:eastAsiaTheme="minorEastAsia"/>
        </w:rPr>
        <w:t xml:space="preserve">, </w:t>
      </w:r>
      <w:r w:rsidR="00F315A4">
        <w:rPr>
          <w:rFonts w:cs="Arial" w:eastAsiaTheme="minorEastAsia"/>
        </w:rPr>
        <w:t>Participant</w:t>
      </w:r>
      <w:r w:rsidRPr="00A80C32">
        <w:rPr>
          <w:rFonts w:cs="Arial" w:eastAsiaTheme="minorEastAsia"/>
        </w:rPr>
        <w:t xml:space="preserve"> agrees to provide GPC Environmental Assurances by the due date noted in the Solicitation Schedule</w:t>
      </w:r>
      <w:r w:rsidRPr="00A80C32">
        <w:rPr>
          <w:rFonts w:eastAsia="Arial" w:cs="Arial"/>
        </w:rPr>
        <w:t>.</w:t>
      </w:r>
    </w:p>
    <w:p w:rsidRPr="000D1759" w:rsidR="00C0145A" w:rsidP="00C0145A" w:rsidRDefault="00CC36C5" w14:paraId="3AEB6ED2" w14:textId="55CFDC77">
      <w:pPr>
        <w:spacing w:before="120" w:after="120"/>
        <w:jc w:val="both"/>
        <w:rPr>
          <w:i/>
        </w:rPr>
      </w:pPr>
      <w:r w:rsidRPr="000D1759">
        <w:rPr>
          <w:i/>
        </w:rPr>
        <w:t xml:space="preserve">Participant </w:t>
      </w:r>
      <w:r w:rsidRPr="000D1759" w:rsidR="00C0145A">
        <w:rPr>
          <w:i/>
        </w:rPr>
        <w:t xml:space="preserve">acknowledges that a statement from </w:t>
      </w:r>
      <w:r w:rsidRPr="000D1759">
        <w:rPr>
          <w:i/>
        </w:rPr>
        <w:t xml:space="preserve">Participant </w:t>
      </w:r>
      <w:r w:rsidRPr="000D1759" w:rsidR="00C0145A">
        <w:rPr>
          <w:i/>
        </w:rPr>
        <w:t xml:space="preserve">that “this work is being completed” or that “work is being done according to appropriate guidelines” is insufficient to meet the environmental requirements for a completed </w:t>
      </w:r>
      <w:r w:rsidRPr="000D1759">
        <w:rPr>
          <w:i/>
        </w:rPr>
        <w:t>Submission</w:t>
      </w:r>
      <w:r w:rsidRPr="000D1759" w:rsidR="00C0145A">
        <w:rPr>
          <w:i/>
        </w:rPr>
        <w:t>.</w:t>
      </w:r>
    </w:p>
    <w:p w:rsidR="000D1759" w:rsidP="00C0145A" w:rsidRDefault="000D1759" w14:paraId="7C2AF1DB" w14:textId="77777777">
      <w:pPr>
        <w:spacing w:before="120" w:after="120"/>
        <w:jc w:val="both"/>
        <w:rPr>
          <w:iCs/>
        </w:rPr>
      </w:pPr>
    </w:p>
    <w:p w:rsidR="000D1759" w:rsidP="000D1759" w:rsidRDefault="000D1759" w14:paraId="385487A0" w14:textId="704D59FC">
      <w:pPr>
        <w:spacing w:before="120" w:after="120"/>
        <w:jc w:val="center"/>
        <w:rPr>
          <w:iCs/>
        </w:rPr>
      </w:pPr>
      <w:r>
        <w:rPr>
          <w:b/>
          <w:bCs/>
          <w:iCs/>
        </w:rPr>
        <w:t>Signature and Notarization on Next Page</w:t>
      </w:r>
    </w:p>
    <w:p w:rsidR="000D1759" w:rsidP="00C0145A" w:rsidRDefault="000D1759" w14:paraId="77A82824" w14:textId="77777777">
      <w:pPr>
        <w:spacing w:before="120" w:after="120"/>
        <w:jc w:val="both"/>
        <w:rPr>
          <w:rFonts w:eastAsia="Arial" w:cs="Arial"/>
        </w:rPr>
      </w:pPr>
    </w:p>
    <w:p w:rsidR="000D1759" w:rsidP="00C0145A" w:rsidRDefault="000D1759" w14:paraId="12ADB39D" w14:textId="77777777">
      <w:pPr>
        <w:spacing w:before="120" w:after="120"/>
        <w:jc w:val="both"/>
        <w:rPr>
          <w:rFonts w:eastAsia="Arial" w:cs="Arial"/>
        </w:rPr>
        <w:sectPr w:rsidR="000D1759" w:rsidSect="0002781D">
          <w:pgSz w:w="12240" w:h="15840" w:code="1"/>
          <w:pgMar w:top="1440" w:right="1440" w:bottom="1440" w:left="1440" w:header="720" w:footer="720" w:gutter="0"/>
          <w:paperSrc w:first="15" w:other="15"/>
          <w:cols w:space="1440"/>
          <w:noEndnote/>
          <w:titlePg/>
          <w:docGrid w:linePitch="272"/>
        </w:sectPr>
      </w:pPr>
    </w:p>
    <w:p w:rsidR="00C0145A" w:rsidP="00C0145A" w:rsidRDefault="0090506C" w14:paraId="75073DEF" w14:textId="0B46902F">
      <w:pPr>
        <w:spacing w:before="120" w:after="120"/>
        <w:jc w:val="both"/>
        <w:rPr>
          <w:rFonts w:eastAsia="Arial" w:cs="Arial"/>
        </w:rPr>
      </w:pPr>
      <w:r>
        <w:lastRenderedPageBreak/>
        <w:t>Participant</w:t>
      </w:r>
      <w:r w:rsidRPr="00A80C32" w:rsidR="00C0145A">
        <w:rPr>
          <w:rFonts w:eastAsia="Arial" w:cs="Arial"/>
        </w:rPr>
        <w:t xml:space="preserve"> does solemnly swear or affirm under penalty of perjury</w:t>
      </w:r>
      <w:r>
        <w:t>,</w:t>
      </w:r>
      <w:r w:rsidRPr="00A80C32" w:rsidR="00C0145A">
        <w:rPr>
          <w:rFonts w:eastAsia="Arial" w:cs="Arial"/>
        </w:rPr>
        <w:t xml:space="preserve"> that the information </w:t>
      </w:r>
      <w:r>
        <w:t>Participant</w:t>
      </w:r>
      <w:r w:rsidRPr="00A80C32" w:rsidR="00C0145A">
        <w:rPr>
          <w:rFonts w:eastAsia="Arial" w:cs="Arial"/>
        </w:rPr>
        <w:t xml:space="preserve"> has provided in this Affidavit is based on </w:t>
      </w:r>
      <w:r>
        <w:t>Participant’s</w:t>
      </w:r>
      <w:r w:rsidRPr="00A80C32" w:rsidR="00C0145A">
        <w:rPr>
          <w:rFonts w:eastAsia="Arial" w:cs="Arial"/>
        </w:rPr>
        <w:t xml:space="preserve"> own personal knowledge and is true, complete, and correct. </w:t>
      </w:r>
      <w:r>
        <w:t>Participant</w:t>
      </w:r>
      <w:r w:rsidRPr="00A80C32" w:rsidR="00C0145A">
        <w:rPr>
          <w:rFonts w:eastAsia="Arial" w:cs="Arial"/>
        </w:rPr>
        <w:t xml:space="preserve"> acknowledges </w:t>
      </w:r>
      <w:r w:rsidRPr="00F50E39" w:rsidR="00C0145A">
        <w:rPr>
          <w:rFonts w:eastAsia="Arial" w:cs="Arial"/>
        </w:rPr>
        <w:t xml:space="preserve">that any change in compliance status constitutes a change of information, notice of which </w:t>
      </w:r>
      <w:r w:rsidRPr="00F50E39">
        <w:t>Participant</w:t>
      </w:r>
      <w:r w:rsidRPr="00F50E39" w:rsidR="00C0145A">
        <w:t xml:space="preserve"> or Seller</w:t>
      </w:r>
      <w:r w:rsidRPr="00F50E39" w:rsidR="00C0145A">
        <w:rPr>
          <w:rFonts w:eastAsia="Arial" w:cs="Arial"/>
        </w:rPr>
        <w:t xml:space="preserve">, as </w:t>
      </w:r>
      <w:r w:rsidRPr="00F50E39">
        <w:t>the case may be</w:t>
      </w:r>
      <w:r w:rsidRPr="00F50E39" w:rsidR="00C0145A">
        <w:rPr>
          <w:rFonts w:eastAsia="Arial" w:cs="Arial"/>
        </w:rPr>
        <w:t xml:space="preserve">, must provide to GPC promptly. </w:t>
      </w:r>
      <w:r w:rsidRPr="00F50E39">
        <w:t>Participant</w:t>
      </w:r>
      <w:r w:rsidRPr="00F50E39" w:rsidR="00C0145A">
        <w:rPr>
          <w:rFonts w:eastAsia="Arial" w:cs="Arial"/>
        </w:rPr>
        <w:t xml:space="preserve"> further certifies that </w:t>
      </w:r>
      <w:r w:rsidRPr="00F50E39">
        <w:t>Participant</w:t>
      </w:r>
      <w:r w:rsidRPr="00F50E39" w:rsidR="00C0145A">
        <w:rPr>
          <w:rFonts w:eastAsia="Arial" w:cs="Arial"/>
        </w:rPr>
        <w:t xml:space="preserve"> personally exam</w:t>
      </w:r>
      <w:r w:rsidRPr="00A80C32" w:rsidR="00C0145A">
        <w:rPr>
          <w:rFonts w:eastAsia="Arial" w:cs="Arial"/>
        </w:rPr>
        <w:t xml:space="preserve">ined and is familiar with all the information in this Affidavit, including any </w:t>
      </w:r>
      <w:r>
        <w:t xml:space="preserve">exhibit, attachment, or </w:t>
      </w:r>
      <w:r w:rsidR="006E1BC5">
        <w:t>appendix</w:t>
      </w:r>
      <w:r w:rsidRPr="00A80C32" w:rsidR="00C0145A">
        <w:rPr>
          <w:rFonts w:eastAsia="Arial" w:cs="Arial"/>
        </w:rPr>
        <w:t>, and further certifies that information to be true, correct, and complete.</w:t>
      </w:r>
    </w:p>
    <w:p w:rsidR="00B93A5C" w:rsidP="00B93A5C" w:rsidRDefault="00B93A5C" w14:paraId="716B45C4" w14:textId="77777777">
      <w:pPr>
        <w:spacing w:before="120" w:after="120"/>
        <w:jc w:val="center"/>
        <w:rPr>
          <w:rFonts w:cs="Arial"/>
        </w:rPr>
      </w:pPr>
    </w:p>
    <w:p w:rsidRPr="00A80C32" w:rsidR="00B93A5C" w:rsidP="00B93A5C" w:rsidRDefault="00B93A5C" w14:paraId="58771739" w14:textId="77777777">
      <w:pPr>
        <w:spacing w:before="120" w:after="120"/>
        <w:jc w:val="center"/>
        <w:rPr>
          <w:rFonts w:cs="Arial"/>
        </w:rPr>
      </w:pPr>
    </w:p>
    <w:p w:rsidRPr="008E7ECE" w:rsidR="00C0145A" w:rsidP="00C0145A" w:rsidRDefault="00C0145A" w14:paraId="31DFFD40" w14:textId="2D16009D">
      <w:pPr>
        <w:spacing w:before="120" w:after="120"/>
        <w:jc w:val="both"/>
        <w:rPr>
          <w:rFonts w:cs="Arial"/>
        </w:rPr>
      </w:pPr>
      <w:bookmarkStart w:name="_DV_C2583" w:id="378"/>
      <w:r w:rsidRPr="008E7ECE">
        <w:rPr>
          <w:rFonts w:eastAsia="Times New Roman" w:cs="Arial"/>
          <w:b/>
          <w:szCs w:val="18"/>
          <w:highlight w:val="yellow"/>
        </w:rPr>
        <w:t>#</w:t>
      </w:r>
      <w:r w:rsidR="00057255">
        <w:rPr>
          <w:rFonts w:eastAsia="Times New Roman" w:cs="Arial"/>
          <w:b/>
          <w:szCs w:val="18"/>
          <w:highlight w:val="yellow"/>
        </w:rPr>
        <w:t>Participant</w:t>
      </w:r>
      <w:r w:rsidRPr="008E7ECE">
        <w:rPr>
          <w:rFonts w:eastAsia="Times New Roman" w:cs="Arial"/>
          <w:b/>
          <w:szCs w:val="18"/>
          <w:highlight w:val="yellow"/>
        </w:rPr>
        <w:t>LegalName#</w:t>
      </w:r>
      <w:bookmarkEnd w:id="378"/>
    </w:p>
    <w:tbl>
      <w:tblPr>
        <w:tblW w:w="4950" w:type="dxa"/>
        <w:tblLayout w:type="fixed"/>
        <w:tblCellMar>
          <w:left w:w="29" w:type="dxa"/>
          <w:right w:w="29" w:type="dxa"/>
        </w:tblCellMar>
        <w:tblLook w:val="01E0" w:firstRow="1" w:lastRow="1" w:firstColumn="1" w:lastColumn="1" w:noHBand="0" w:noVBand="0"/>
      </w:tblPr>
      <w:tblGrid>
        <w:gridCol w:w="900"/>
        <w:gridCol w:w="4050"/>
      </w:tblGrid>
      <w:tr w:rsidRPr="00A80C32" w:rsidR="00C0145A" w14:paraId="1D05E264" w14:textId="77777777">
        <w:trPr>
          <w:cantSplit/>
          <w:trHeight w:val="576"/>
        </w:trPr>
        <w:tc>
          <w:tcPr>
            <w:tcW w:w="900" w:type="dxa"/>
            <w:vAlign w:val="bottom"/>
          </w:tcPr>
          <w:p w:rsidRPr="00A80C32" w:rsidR="00C0145A" w:rsidRDefault="00C0145A" w14:paraId="79034ACD" w14:textId="77777777">
            <w:pPr>
              <w:keepLines/>
              <w:rPr>
                <w:rFonts w:cs="Arial"/>
                <w:spacing w:val="-4"/>
                <w:kern w:val="14"/>
              </w:rPr>
            </w:pPr>
            <w:r w:rsidRPr="00A80C32">
              <w:rPr>
                <w:rFonts w:cs="Arial"/>
                <w:spacing w:val="-4"/>
                <w:kern w:val="14"/>
              </w:rPr>
              <w:t>By:</w:t>
            </w:r>
          </w:p>
        </w:tc>
        <w:tc>
          <w:tcPr>
            <w:tcW w:w="4050" w:type="dxa"/>
            <w:tcBorders>
              <w:bottom w:val="single" w:color="auto" w:sz="8" w:space="0"/>
            </w:tcBorders>
            <w:vAlign w:val="bottom"/>
          </w:tcPr>
          <w:p w:rsidRPr="00A80C32" w:rsidR="00C0145A" w:rsidRDefault="00C0145A" w14:paraId="0E59906A" w14:textId="77777777">
            <w:pPr>
              <w:keepLines/>
              <w:rPr>
                <w:rFonts w:cs="Arial"/>
                <w:spacing w:val="-4"/>
                <w:kern w:val="14"/>
                <w:sz w:val="22"/>
                <w:szCs w:val="22"/>
              </w:rPr>
            </w:pPr>
          </w:p>
        </w:tc>
      </w:tr>
      <w:tr w:rsidRPr="00A80C32" w:rsidR="00C0145A" w14:paraId="510513B8" w14:textId="77777777">
        <w:trPr>
          <w:cantSplit/>
          <w:trHeight w:val="576"/>
        </w:trPr>
        <w:tc>
          <w:tcPr>
            <w:tcW w:w="900" w:type="dxa"/>
            <w:vAlign w:val="bottom"/>
          </w:tcPr>
          <w:p w:rsidRPr="00A80C32" w:rsidR="00C0145A" w:rsidRDefault="00C0145A" w14:paraId="05CACC6E" w14:textId="77777777">
            <w:pPr>
              <w:keepLines/>
              <w:rPr>
                <w:rFonts w:cs="Arial"/>
                <w:spacing w:val="-4"/>
                <w:kern w:val="14"/>
              </w:rPr>
            </w:pPr>
            <w:r w:rsidRPr="00A80C32">
              <w:rPr>
                <w:rFonts w:cs="Arial"/>
                <w:spacing w:val="-4"/>
                <w:kern w:val="14"/>
              </w:rPr>
              <w:t>Name</w:t>
            </w:r>
          </w:p>
          <w:p w:rsidRPr="00A80C32" w:rsidR="00C0145A" w:rsidRDefault="00C0145A" w14:paraId="501150FB" w14:textId="77777777">
            <w:pPr>
              <w:keepLines/>
              <w:rPr>
                <w:rFonts w:cs="Arial"/>
                <w:spacing w:val="-4"/>
                <w:kern w:val="14"/>
              </w:rPr>
            </w:pPr>
            <w:r w:rsidRPr="00A80C32">
              <w:rPr>
                <w:rFonts w:cs="Arial"/>
                <w:spacing w:val="-4"/>
                <w:kern w:val="14"/>
              </w:rPr>
              <w:t>Printed:</w:t>
            </w:r>
          </w:p>
        </w:tc>
        <w:tc>
          <w:tcPr>
            <w:tcW w:w="4050" w:type="dxa"/>
            <w:tcBorders>
              <w:top w:val="single" w:color="auto" w:sz="8" w:space="0"/>
              <w:bottom w:val="single" w:color="auto" w:sz="4" w:space="0"/>
            </w:tcBorders>
            <w:vAlign w:val="bottom"/>
          </w:tcPr>
          <w:p w:rsidRPr="00A80C32" w:rsidR="00C0145A" w:rsidRDefault="00C0145A" w14:paraId="435C8FCA" w14:textId="77777777">
            <w:pPr>
              <w:keepLines/>
              <w:rPr>
                <w:rFonts w:cs="Arial"/>
                <w:spacing w:val="-4"/>
                <w:kern w:val="14"/>
              </w:rPr>
            </w:pPr>
          </w:p>
        </w:tc>
      </w:tr>
      <w:tr w:rsidRPr="00A80C32" w:rsidR="00C0145A" w14:paraId="547462C5" w14:textId="77777777">
        <w:trPr>
          <w:cantSplit/>
          <w:trHeight w:val="576"/>
        </w:trPr>
        <w:tc>
          <w:tcPr>
            <w:tcW w:w="900" w:type="dxa"/>
            <w:vAlign w:val="bottom"/>
          </w:tcPr>
          <w:p w:rsidRPr="00A80C32" w:rsidR="00C0145A" w:rsidRDefault="00C0145A" w14:paraId="4AD263CB" w14:textId="77777777">
            <w:pPr>
              <w:keepLines/>
              <w:rPr>
                <w:rFonts w:cs="Arial"/>
                <w:spacing w:val="-4"/>
                <w:kern w:val="14"/>
              </w:rPr>
            </w:pPr>
            <w:r w:rsidRPr="00A80C32">
              <w:rPr>
                <w:rFonts w:cs="Arial"/>
                <w:spacing w:val="-4"/>
                <w:kern w:val="14"/>
              </w:rPr>
              <w:t>Title:</w:t>
            </w:r>
          </w:p>
        </w:tc>
        <w:tc>
          <w:tcPr>
            <w:tcW w:w="4050" w:type="dxa"/>
            <w:tcBorders>
              <w:top w:val="single" w:color="auto" w:sz="4" w:space="0"/>
              <w:bottom w:val="single" w:color="auto" w:sz="4" w:space="0"/>
            </w:tcBorders>
            <w:vAlign w:val="bottom"/>
          </w:tcPr>
          <w:p w:rsidRPr="00A80C32" w:rsidR="00C0145A" w:rsidRDefault="00C0145A" w14:paraId="044B3672" w14:textId="77777777">
            <w:pPr>
              <w:keepLines/>
              <w:rPr>
                <w:rFonts w:cs="Arial"/>
                <w:spacing w:val="-4"/>
                <w:kern w:val="14"/>
              </w:rPr>
            </w:pPr>
          </w:p>
        </w:tc>
      </w:tr>
      <w:tr w:rsidRPr="00A80C32" w:rsidR="00C0145A" w14:paraId="355C22E7" w14:textId="77777777">
        <w:trPr>
          <w:cantSplit/>
          <w:trHeight w:val="576"/>
        </w:trPr>
        <w:tc>
          <w:tcPr>
            <w:tcW w:w="900" w:type="dxa"/>
            <w:tcMar>
              <w:left w:w="29" w:type="dxa"/>
              <w:right w:w="29" w:type="dxa"/>
            </w:tcMar>
            <w:vAlign w:val="bottom"/>
          </w:tcPr>
          <w:p w:rsidRPr="00A80C32" w:rsidR="00C0145A" w:rsidRDefault="00C0145A" w14:paraId="0FFDF19E" w14:textId="77777777">
            <w:pPr>
              <w:keepLines/>
              <w:rPr>
                <w:rFonts w:cs="Arial"/>
                <w:spacing w:val="-4"/>
                <w:kern w:val="14"/>
              </w:rPr>
            </w:pPr>
            <w:r w:rsidRPr="00A80C32">
              <w:rPr>
                <w:rFonts w:cs="Arial"/>
                <w:spacing w:val="-4"/>
                <w:kern w:val="14"/>
              </w:rPr>
              <w:t>Date:</w:t>
            </w:r>
          </w:p>
        </w:tc>
        <w:tc>
          <w:tcPr>
            <w:tcW w:w="4050" w:type="dxa"/>
            <w:tcBorders>
              <w:top w:val="single" w:color="auto" w:sz="4" w:space="0"/>
              <w:bottom w:val="single" w:color="auto" w:sz="4" w:space="0"/>
            </w:tcBorders>
            <w:tcMar>
              <w:left w:w="29" w:type="dxa"/>
              <w:right w:w="29" w:type="dxa"/>
            </w:tcMar>
            <w:vAlign w:val="bottom"/>
          </w:tcPr>
          <w:p w:rsidRPr="00A80C32" w:rsidR="00C0145A" w:rsidRDefault="00C0145A" w14:paraId="1C2AE9E8" w14:textId="77777777">
            <w:pPr>
              <w:keepLines/>
              <w:rPr>
                <w:rFonts w:cs="Arial"/>
                <w:spacing w:val="-4"/>
                <w:kern w:val="14"/>
                <w:sz w:val="22"/>
                <w:szCs w:val="22"/>
              </w:rPr>
            </w:pPr>
          </w:p>
        </w:tc>
      </w:tr>
      <w:tr w:rsidRPr="00A80C32" w:rsidR="00C0145A" w14:paraId="2E9F03DC" w14:textId="77777777">
        <w:trPr>
          <w:cantSplit/>
          <w:trHeight w:val="576"/>
        </w:trPr>
        <w:tc>
          <w:tcPr>
            <w:tcW w:w="900" w:type="dxa"/>
            <w:tcMar>
              <w:left w:w="29" w:type="dxa"/>
              <w:right w:w="29" w:type="dxa"/>
            </w:tcMar>
            <w:vAlign w:val="bottom"/>
          </w:tcPr>
          <w:p w:rsidRPr="00A80C32" w:rsidR="00C0145A" w:rsidRDefault="00C0145A" w14:paraId="2AB3C58C" w14:textId="77777777">
            <w:pPr>
              <w:keepLines/>
              <w:rPr>
                <w:rFonts w:cs="Arial"/>
                <w:spacing w:val="-4"/>
                <w:kern w:val="14"/>
              </w:rPr>
            </w:pPr>
          </w:p>
          <w:p w:rsidRPr="00A80C32" w:rsidR="00C0145A" w:rsidRDefault="00C0145A" w14:paraId="08DED358" w14:textId="77777777">
            <w:pPr>
              <w:keepLines/>
              <w:rPr>
                <w:rFonts w:cs="Arial"/>
                <w:spacing w:val="-4"/>
                <w:kern w:val="14"/>
              </w:rPr>
            </w:pPr>
            <w:r w:rsidRPr="00A80C32">
              <w:rPr>
                <w:rFonts w:cs="Arial"/>
                <w:spacing w:val="-4"/>
                <w:kern w:val="14"/>
              </w:rPr>
              <w:t>State of</w:t>
            </w:r>
          </w:p>
        </w:tc>
        <w:tc>
          <w:tcPr>
            <w:tcW w:w="4050" w:type="dxa"/>
            <w:tcBorders>
              <w:top w:val="single" w:color="auto" w:sz="4" w:space="0"/>
              <w:bottom w:val="single" w:color="auto" w:sz="4" w:space="0"/>
            </w:tcBorders>
            <w:tcMar>
              <w:left w:w="29" w:type="dxa"/>
              <w:right w:w="29" w:type="dxa"/>
            </w:tcMar>
            <w:vAlign w:val="bottom"/>
          </w:tcPr>
          <w:p w:rsidRPr="00A80C32" w:rsidR="00C0145A" w:rsidRDefault="00C0145A" w14:paraId="675E7AEF" w14:textId="77777777">
            <w:pPr>
              <w:keepLines/>
              <w:rPr>
                <w:rFonts w:cs="Arial"/>
                <w:spacing w:val="-4"/>
                <w:kern w:val="14"/>
                <w:sz w:val="22"/>
                <w:szCs w:val="22"/>
              </w:rPr>
            </w:pPr>
          </w:p>
        </w:tc>
      </w:tr>
      <w:tr w:rsidRPr="00A80C32" w:rsidR="00C0145A" w14:paraId="69690E62" w14:textId="77777777">
        <w:trPr>
          <w:cantSplit/>
          <w:trHeight w:val="576"/>
        </w:trPr>
        <w:tc>
          <w:tcPr>
            <w:tcW w:w="900" w:type="dxa"/>
            <w:tcMar>
              <w:left w:w="29" w:type="dxa"/>
              <w:right w:w="29" w:type="dxa"/>
            </w:tcMar>
            <w:vAlign w:val="bottom"/>
          </w:tcPr>
          <w:p w:rsidRPr="00A80C32" w:rsidR="00C0145A" w:rsidRDefault="00C0145A" w14:paraId="2563CB04" w14:textId="77777777">
            <w:pPr>
              <w:keepLines/>
              <w:rPr>
                <w:rFonts w:cs="Arial"/>
                <w:spacing w:val="-4"/>
                <w:kern w:val="14"/>
              </w:rPr>
            </w:pPr>
            <w:r w:rsidRPr="00A80C32">
              <w:rPr>
                <w:rFonts w:cs="Arial"/>
                <w:spacing w:val="-4"/>
                <w:kern w:val="14"/>
              </w:rPr>
              <w:t>County of</w:t>
            </w:r>
          </w:p>
        </w:tc>
        <w:tc>
          <w:tcPr>
            <w:tcW w:w="4050" w:type="dxa"/>
            <w:tcBorders>
              <w:top w:val="single" w:color="auto" w:sz="4" w:space="0"/>
              <w:bottom w:val="single" w:color="auto" w:sz="4" w:space="0"/>
            </w:tcBorders>
            <w:tcMar>
              <w:left w:w="29" w:type="dxa"/>
              <w:right w:w="29" w:type="dxa"/>
            </w:tcMar>
            <w:vAlign w:val="bottom"/>
          </w:tcPr>
          <w:p w:rsidRPr="00A80C32" w:rsidR="00C0145A" w:rsidRDefault="00C0145A" w14:paraId="007025DC" w14:textId="77777777">
            <w:pPr>
              <w:keepLines/>
              <w:rPr>
                <w:rFonts w:cs="Arial"/>
                <w:spacing w:val="-4"/>
                <w:kern w:val="14"/>
                <w:sz w:val="22"/>
                <w:szCs w:val="22"/>
              </w:rPr>
            </w:pPr>
          </w:p>
        </w:tc>
      </w:tr>
    </w:tbl>
    <w:p w:rsidRPr="00A80C32" w:rsidR="00C0145A" w:rsidP="00C0145A" w:rsidRDefault="00C0145A" w14:paraId="7E59BEE8" w14:textId="77777777">
      <w:pPr>
        <w:jc w:val="both"/>
        <w:rPr>
          <w:rFonts w:eastAsia="Arial" w:cs="Arial"/>
        </w:rPr>
      </w:pPr>
    </w:p>
    <w:p w:rsidRPr="00A80C32" w:rsidR="00C0145A" w:rsidP="00C0145A" w:rsidRDefault="00C0145A" w14:paraId="53FDD8DE" w14:textId="77777777">
      <w:pPr>
        <w:jc w:val="both"/>
        <w:rPr>
          <w:rFonts w:eastAsia="Arial" w:cs="Arial"/>
        </w:rPr>
      </w:pPr>
    </w:p>
    <w:p w:rsidRPr="00A80C32" w:rsidR="00C0145A" w:rsidP="00C0145A" w:rsidRDefault="00C0145A" w14:paraId="4C75AFF6" w14:textId="5E6D33DF">
      <w:pPr>
        <w:jc w:val="both"/>
        <w:rPr>
          <w:rFonts w:cs="Arial"/>
          <w:i/>
          <w:iCs/>
        </w:rPr>
      </w:pPr>
      <w:r w:rsidRPr="00A80C32">
        <w:rPr>
          <w:rFonts w:eastAsia="Arial" w:cs="Arial"/>
          <w:i/>
          <w:iCs/>
        </w:rPr>
        <w:t xml:space="preserve">On this ______ day of __________________, ________, before me appeared ____________________________________, the person who signed the preceding Environmental </w:t>
      </w:r>
      <w:r w:rsidR="00980561">
        <w:rPr>
          <w:rFonts w:eastAsia="Arial" w:cs="Arial"/>
          <w:i/>
          <w:iCs/>
        </w:rPr>
        <w:t xml:space="preserve">Assurances </w:t>
      </w:r>
      <w:r w:rsidRPr="00A80C32">
        <w:rPr>
          <w:rFonts w:eastAsia="Arial" w:cs="Arial"/>
          <w:i/>
          <w:iCs/>
        </w:rPr>
        <w:t xml:space="preserve">Compliance Affidavit in my presence and who swore or affirmed that he/she understood the document and freely declared it to be truthful. </w:t>
      </w:r>
    </w:p>
    <w:p w:rsidRPr="00A80C32" w:rsidR="00C0145A" w:rsidP="00C0145A" w:rsidRDefault="00C0145A" w14:paraId="59EC5F1C" w14:textId="77777777">
      <w:pPr>
        <w:jc w:val="both"/>
        <w:rPr>
          <w:rFonts w:eastAsia="Arial" w:cs="Arial"/>
          <w:i/>
          <w:iCs/>
        </w:rPr>
      </w:pPr>
    </w:p>
    <w:p w:rsidRPr="00A80C32" w:rsidR="00C0145A" w:rsidP="00C0145A" w:rsidRDefault="00C0145A" w14:paraId="5C09A0D8" w14:textId="77777777">
      <w:pPr>
        <w:jc w:val="both"/>
      </w:pPr>
      <w:r w:rsidRPr="00A80C32">
        <w:t>_________________________________________</w:t>
      </w:r>
    </w:p>
    <w:p w:rsidRPr="00A80C32" w:rsidR="00C0145A" w:rsidP="00C0145A" w:rsidRDefault="00C0145A" w14:paraId="786C58FB" w14:textId="77777777">
      <w:pPr>
        <w:jc w:val="both"/>
        <w:rPr>
          <w:rFonts w:cs="Arial"/>
        </w:rPr>
      </w:pPr>
      <w:r w:rsidRPr="00A80C32">
        <w:rPr>
          <w:rFonts w:eastAsia="Arial" w:cs="Arial"/>
          <w:i/>
          <w:iCs/>
        </w:rPr>
        <w:t>Official Signature of the Notary</w:t>
      </w:r>
    </w:p>
    <w:p w:rsidRPr="00A80C32" w:rsidR="00C0145A" w:rsidP="00C0145A" w:rsidRDefault="00C0145A" w14:paraId="6F9E7F34" w14:textId="77777777">
      <w:pPr>
        <w:jc w:val="both"/>
        <w:rPr>
          <w:rFonts w:eastAsia="Arial" w:cs="Arial"/>
          <w:i/>
          <w:iCs/>
        </w:rPr>
      </w:pPr>
    </w:p>
    <w:p w:rsidRPr="00A80C32" w:rsidR="00C0145A" w:rsidP="00C0145A" w:rsidRDefault="00C0145A" w14:paraId="2E82EEFE" w14:textId="77777777">
      <w:pPr>
        <w:jc w:val="both"/>
        <w:rPr>
          <w:rFonts w:eastAsia="Arial" w:cs="Arial"/>
          <w:i/>
          <w:iCs/>
        </w:rPr>
      </w:pPr>
      <w:r w:rsidRPr="00A80C32">
        <w:rPr>
          <w:rFonts w:eastAsia="Arial" w:cs="Arial"/>
        </w:rPr>
        <w:t xml:space="preserve">State of ____________________ </w:t>
      </w:r>
      <w:r w:rsidRPr="00A80C32">
        <w:rPr>
          <w:rFonts w:eastAsia="Arial" w:cs="Arial"/>
        </w:rPr>
        <w:tab/>
        <w:t>County of ____________________</w:t>
      </w:r>
    </w:p>
    <w:p w:rsidRPr="00A80C32" w:rsidR="00C0145A" w:rsidP="00C0145A" w:rsidRDefault="00C0145A" w14:paraId="70175EE9" w14:textId="77777777">
      <w:pPr>
        <w:jc w:val="both"/>
        <w:rPr>
          <w:rFonts w:eastAsia="Arial" w:cs="Arial"/>
          <w:i/>
          <w:iCs/>
        </w:rPr>
      </w:pPr>
    </w:p>
    <w:p w:rsidRPr="00A80C32" w:rsidR="00C0145A" w:rsidP="00C0145A" w:rsidRDefault="00C0145A" w14:paraId="4BA10C47" w14:textId="77777777">
      <w:pPr>
        <w:jc w:val="both"/>
        <w:rPr>
          <w:rFonts w:eastAsia="Arial" w:cs="Arial"/>
          <w:i/>
          <w:iCs/>
        </w:rPr>
      </w:pPr>
    </w:p>
    <w:p w:rsidRPr="00A80C32" w:rsidR="00C0145A" w:rsidP="00C0145A" w:rsidRDefault="00C0145A" w14:paraId="7C60CE8A" w14:textId="77777777">
      <w:pPr>
        <w:jc w:val="both"/>
        <w:rPr>
          <w:rFonts w:cs="Arial"/>
        </w:rPr>
      </w:pPr>
      <w:r w:rsidRPr="00A80C32">
        <w:rPr>
          <w:rFonts w:eastAsia="Arial" w:cs="Arial"/>
          <w:i/>
          <w:iCs/>
        </w:rPr>
        <w:t>Official Seal of the Notary</w:t>
      </w:r>
    </w:p>
    <w:p w:rsidRPr="00A80C32" w:rsidR="00C0145A" w:rsidP="00C0145A" w:rsidRDefault="00C0145A" w14:paraId="28E080AA" w14:textId="77777777">
      <w:pPr>
        <w:rPr>
          <w:rFonts w:eastAsia="Arial" w:cs="Arial"/>
          <w:i/>
          <w:iCs/>
        </w:rPr>
      </w:pPr>
    </w:p>
    <w:p w:rsidRPr="00A80C32" w:rsidR="00C0145A" w:rsidP="00C0145A" w:rsidRDefault="00C0145A" w14:paraId="47B4CF67" w14:textId="77777777">
      <w:pPr>
        <w:rPr>
          <w:rFonts w:eastAsia="Arial" w:cs="Arial"/>
          <w:i/>
          <w:iCs/>
        </w:rPr>
      </w:pPr>
    </w:p>
    <w:p w:rsidR="008F354A" w:rsidP="00576B79" w:rsidRDefault="00C0145A" w14:paraId="7BEF4C56" w14:textId="45CA0FE4">
      <w:pPr>
        <w:pStyle w:val="zG03"/>
        <w:numPr>
          <w:ilvl w:val="0"/>
          <w:numId w:val="0"/>
        </w:numPr>
        <w:spacing w:after="120"/>
      </w:pPr>
      <w:r w:rsidRPr="00A80C32">
        <w:rPr>
          <w:rFonts w:eastAsia="Arial"/>
          <w:i/>
        </w:rPr>
        <w:t>My Commission Expires:</w:t>
      </w:r>
      <w:bookmarkEnd w:id="0"/>
    </w:p>
    <w:p w:rsidR="00F81322" w:rsidP="00F81322" w:rsidRDefault="00F81322" w14:paraId="004B8C2F" w14:textId="77777777">
      <w:pPr>
        <w:pStyle w:val="zGTitleExhibit"/>
        <w:jc w:val="left"/>
        <w:sectPr w:rsidR="00F81322" w:rsidSect="0002781D">
          <w:pgSz w:w="12240" w:h="15840" w:code="1"/>
          <w:pgMar w:top="1440" w:right="1440" w:bottom="1440" w:left="1440" w:header="720" w:footer="720" w:gutter="0"/>
          <w:paperSrc w:first="15" w:other="15"/>
          <w:cols w:space="1440"/>
          <w:noEndnote/>
          <w:titlePg/>
          <w:docGrid w:linePitch="272"/>
        </w:sectPr>
      </w:pPr>
    </w:p>
    <w:p w:rsidRPr="00B94AA1" w:rsidR="007E3A93" w:rsidP="007E3A93" w:rsidRDefault="007E3A93" w14:paraId="5322D93E" w14:textId="356E23AE">
      <w:pPr>
        <w:pStyle w:val="zGTitleExhibit"/>
        <w:rPr>
          <w:rFonts w:cs="Arial"/>
        </w:rPr>
      </w:pPr>
      <w:bookmarkStart w:name="_Toc159593403" w:id="379"/>
      <w:bookmarkStart w:name="_Toc168573794" w:id="380"/>
      <w:bookmarkStart w:name="_Toc169690570" w:id="381"/>
      <w:bookmarkStart w:name="_Toc208918572" w:id="382"/>
      <w:bookmarkStart w:name="_Toc208175077" w:id="383"/>
      <w:bookmarkStart w:name="_Toc212308787" w:id="384"/>
      <w:bookmarkStart w:name="_Toc226724860" w:id="385"/>
      <w:r w:rsidRPr="00B94AA1">
        <w:rPr>
          <w:rFonts w:cs="Arial"/>
        </w:rPr>
        <w:lastRenderedPageBreak/>
        <w:t xml:space="preserve">Exhibit </w:t>
      </w:r>
      <w:r>
        <w:t>L</w:t>
      </w:r>
      <w:r w:rsidRPr="00B94AA1">
        <w:rPr>
          <w:rFonts w:cs="Arial"/>
        </w:rPr>
        <w:t xml:space="preserve"> – Facility Technical Requirements</w:t>
      </w:r>
      <w:bookmarkEnd w:id="379"/>
      <w:bookmarkEnd w:id="380"/>
      <w:bookmarkEnd w:id="381"/>
      <w:bookmarkEnd w:id="382"/>
      <w:bookmarkEnd w:id="383"/>
      <w:bookmarkEnd w:id="384"/>
      <w:bookmarkEnd w:id="385"/>
    </w:p>
    <w:p w:rsidRPr="00EC73FD" w:rsidR="00AD018A" w:rsidP="00AD018A" w:rsidRDefault="00AD018A" w14:paraId="034E4B17" w14:textId="77777777">
      <w:pPr>
        <w:pStyle w:val="zG01"/>
        <w:numPr>
          <w:ilvl w:val="0"/>
          <w:numId w:val="62"/>
        </w:numPr>
        <w:spacing w:before="120" w:after="120"/>
        <w:rPr>
          <w:b w:val="0"/>
          <w:bCs/>
        </w:rPr>
      </w:pPr>
      <w:r w:rsidRPr="00FC29C8">
        <w:t>Winterization Requirements</w:t>
      </w:r>
    </w:p>
    <w:p w:rsidRPr="00FC29C8" w:rsidR="00AD018A" w:rsidP="00AD018A" w:rsidRDefault="00AD018A" w14:paraId="6DA35F22" w14:textId="77777777">
      <w:pPr>
        <w:pStyle w:val="zG02"/>
        <w:spacing w:after="120"/>
      </w:pPr>
      <w:r w:rsidRPr="00FC29C8">
        <w:t xml:space="preserve">Each </w:t>
      </w:r>
      <w:r w:rsidRPr="009329EE">
        <w:t>Submission</w:t>
      </w:r>
      <w:r w:rsidRPr="00FC29C8">
        <w:t xml:space="preserve"> must comply with the following requirements:</w:t>
      </w:r>
    </w:p>
    <w:p w:rsidRPr="00117DB1" w:rsidR="007E3A93" w:rsidP="007E3A93" w:rsidRDefault="007E3A93" w14:paraId="09D64DED" w14:textId="1CA1E20F">
      <w:pPr>
        <w:pStyle w:val="zG03"/>
        <w:numPr>
          <w:ilvl w:val="2"/>
          <w:numId w:val="37"/>
        </w:numPr>
        <w:tabs>
          <w:tab w:val="left" w:pos="576"/>
        </w:tabs>
      </w:pPr>
      <w:r w:rsidRPr="00FC29C8">
        <w:t xml:space="preserve">The Facility must comply with applicable </w:t>
      </w:r>
      <w:r w:rsidRPr="00622424">
        <w:t>EOP-012-3</w:t>
      </w:r>
      <w:r w:rsidRPr="00FC29C8">
        <w:t xml:space="preserve"> (</w:t>
      </w:r>
      <w:r w:rsidRPr="00FC29C8">
        <w:rPr>
          <w:i/>
          <w:iCs/>
        </w:rPr>
        <w:t>Extreme Cold Weather Preparedness and Operations</w:t>
      </w:r>
      <w:r w:rsidRPr="00FC29C8">
        <w:t>) requirements, including Requirements R1 (applicable to New Facilities), R2 (applicable to Existing Facilities), R3, R4, R5, R6, and R7</w:t>
      </w:r>
      <w:r w:rsidR="00861476">
        <w:t>, and any successor reliability standard</w:t>
      </w:r>
      <w:r w:rsidRPr="00FC29C8">
        <w:t xml:space="preserve">. </w:t>
      </w:r>
      <w:r w:rsidRPr="00622424">
        <w:t>EOP-012-3</w:t>
      </w:r>
      <w:r w:rsidRPr="00117DB1">
        <w:t xml:space="preserve"> is published by NERC and available at:</w:t>
      </w:r>
      <w:r w:rsidRPr="00FB097C" w:rsidDel="005F65C7">
        <w:t xml:space="preserve"> </w:t>
      </w:r>
      <w:r w:rsidRPr="00622424">
        <w:t xml:space="preserve"> </w:t>
      </w:r>
      <w:hyperlink w:history="1" r:id="rId47">
        <w:r w:rsidRPr="00622424">
          <w:rPr>
            <w:rStyle w:val="Hyperlink"/>
          </w:rPr>
          <w:t>https://www.nerc.com/pa/Stand/Reliability%20Standards/EOP-012-3.pdf</w:t>
        </w:r>
      </w:hyperlink>
      <w:r w:rsidRPr="00117DB1">
        <w:t>.</w:t>
      </w:r>
      <w:r>
        <w:t xml:space="preserve"> </w:t>
      </w:r>
      <w:r w:rsidRPr="00117DB1">
        <w:t xml:space="preserve">    </w:t>
      </w:r>
    </w:p>
    <w:p w:rsidRPr="00FC29C8" w:rsidR="00AD018A" w:rsidP="00AD018A" w:rsidRDefault="00AD018A" w14:paraId="3393A080" w14:textId="77777777">
      <w:pPr>
        <w:pStyle w:val="zG03"/>
        <w:spacing w:after="120"/>
      </w:pPr>
      <w:r w:rsidRPr="00FC29C8">
        <w:t>Bidder must provide, by no later than Bid Due Date</w:t>
      </w:r>
      <w:r>
        <w:t>,</w:t>
      </w:r>
      <w:r w:rsidRPr="00FC29C8">
        <w:t xml:space="preserve"> the Facility’s: (i) extreme cold weather temperature; and (ii) cold weather preparedness plan.  </w:t>
      </w:r>
    </w:p>
    <w:p w:rsidR="00AD018A" w:rsidP="00AD018A" w:rsidRDefault="00AD018A" w14:paraId="41812485" w14:textId="77777777">
      <w:pPr>
        <w:pStyle w:val="zG01"/>
        <w:spacing w:before="120" w:after="120"/>
      </w:pPr>
      <w:r>
        <w:t>cybersecurity</w:t>
      </w:r>
    </w:p>
    <w:p w:rsidRPr="0003280D" w:rsidR="00AD018A" w:rsidP="00AD018A" w:rsidRDefault="00AD018A" w14:paraId="1262C9E0" w14:textId="77777777">
      <w:pPr>
        <w:pStyle w:val="zG02"/>
        <w:spacing w:after="120"/>
      </w:pPr>
      <w:r>
        <w:t>Each</w:t>
      </w:r>
      <w:r w:rsidRPr="00553B04">
        <w:t xml:space="preserve"> Facility must comply with the requirements for Bulk Electric System generation facilities in North America set forth in the NERC reliability standards (</w:t>
      </w:r>
      <w:r w:rsidRPr="002E73A6">
        <w:rPr>
          <w:i/>
          <w:iCs/>
        </w:rPr>
        <w:t>Cyber Security Standards</w:t>
      </w:r>
      <w:r w:rsidRPr="00553B04">
        <w:t>) created pursuant to FERC order 706 (</w:t>
      </w:r>
      <w:r w:rsidRPr="002E73A6">
        <w:rPr>
          <w:i/>
          <w:iCs/>
        </w:rPr>
        <w:t>Mandatory Reliability Standards for Critical Infrastructure Protection</w:t>
      </w:r>
      <w:r w:rsidRPr="00553B04">
        <w:t>)</w:t>
      </w:r>
      <w:r>
        <w:t xml:space="preserve"> and any other cyber security best practices consistent with Prudent Industry Practices</w:t>
      </w:r>
      <w:r w:rsidRPr="00553B04">
        <w:t xml:space="preserve">. </w:t>
      </w:r>
    </w:p>
    <w:p w:rsidRPr="0003280D" w:rsidR="00AD018A" w:rsidP="00AD018A" w:rsidRDefault="007E3A93" w14:paraId="72E75BC1" w14:textId="65C4B2D5">
      <w:pPr>
        <w:pStyle w:val="zG02"/>
        <w:spacing w:after="120"/>
      </w:pPr>
      <w:r w:rsidRPr="004737FE">
        <w:t xml:space="preserve">For all </w:t>
      </w:r>
      <w:r>
        <w:t>BESS Submissions,</w:t>
      </w:r>
      <w:r w:rsidRPr="00D608F3" w:rsidR="00AD018A">
        <w:t xml:space="preserve"> </w:t>
      </w:r>
      <w:r w:rsidR="00AD018A">
        <w:t xml:space="preserve">programmable electronic </w:t>
      </w:r>
      <w:r w:rsidRPr="00D608F3" w:rsidR="00AD018A">
        <w:t>components of the</w:t>
      </w:r>
      <w:r>
        <w:t>:</w:t>
      </w:r>
      <w:r w:rsidRPr="00D608F3" w:rsidR="00AD018A">
        <w:t xml:space="preserve"> </w:t>
      </w:r>
      <w:r w:rsidR="00AD018A">
        <w:t xml:space="preserve">(i) </w:t>
      </w:r>
      <w:r w:rsidRPr="00D608F3" w:rsidR="00AD018A">
        <w:t xml:space="preserve">Battery Management System </w:t>
      </w:r>
      <w:r w:rsidRPr="004737FE">
        <w:t>(</w:t>
      </w:r>
      <w:r w:rsidRPr="00D608F3" w:rsidR="00AD018A">
        <w:t>BMS</w:t>
      </w:r>
      <w:r w:rsidRPr="004737FE">
        <w:t>)</w:t>
      </w:r>
      <w:r>
        <w:t>;</w:t>
      </w:r>
      <w:r w:rsidR="00AD018A">
        <w:t xml:space="preserve"> (ii)</w:t>
      </w:r>
      <w:r w:rsidRPr="00D608F3" w:rsidR="00AD018A">
        <w:t xml:space="preserve"> BESS </w:t>
      </w:r>
      <w:r w:rsidR="00AD018A">
        <w:t>C</w:t>
      </w:r>
      <w:r w:rsidRPr="00D608F3" w:rsidR="00AD018A">
        <w:t>ontroller</w:t>
      </w:r>
      <w:r w:rsidR="00AD018A">
        <w:t>;</w:t>
      </w:r>
      <w:r w:rsidRPr="00D608F3" w:rsidR="00AD018A">
        <w:t xml:space="preserve"> and </w:t>
      </w:r>
      <w:r w:rsidR="00AD018A">
        <w:t xml:space="preserve">(iii) </w:t>
      </w:r>
      <w:r w:rsidRPr="00D608F3" w:rsidR="00AD018A">
        <w:t xml:space="preserve">Site </w:t>
      </w:r>
      <w:r w:rsidR="00AD018A">
        <w:t>C</w:t>
      </w:r>
      <w:r w:rsidRPr="00D608F3" w:rsidR="00AD018A">
        <w:t>ontroller (including controls, hardware</w:t>
      </w:r>
      <w:r w:rsidR="00AD018A">
        <w:t>,</w:t>
      </w:r>
      <w:r w:rsidRPr="00D608F3" w:rsidR="00AD018A">
        <w:t xml:space="preserve"> and software) </w:t>
      </w:r>
      <w:r w:rsidR="00AD018A">
        <w:t>must</w:t>
      </w:r>
      <w:r w:rsidRPr="00D608F3" w:rsidR="00AD018A">
        <w:t xml:space="preserve"> </w:t>
      </w:r>
      <w:r w:rsidR="00AD018A">
        <w:t xml:space="preserve">not </w:t>
      </w:r>
      <w:r w:rsidRPr="00D608F3" w:rsidR="00AD018A">
        <w:t xml:space="preserve">be sourced from </w:t>
      </w:r>
      <w:r w:rsidR="00AD018A">
        <w:t>or</w:t>
      </w:r>
      <w:r w:rsidRPr="00D608F3" w:rsidR="00AD018A">
        <w:t xml:space="preserve"> manufactured by </w:t>
      </w:r>
      <w:r w:rsidR="00AD018A">
        <w:t>Foreign Entities of Concern</w:t>
      </w:r>
      <w:r>
        <w:t xml:space="preserve"> </w:t>
      </w:r>
      <w:r w:rsidR="00AD018A">
        <w:t xml:space="preserve">as defined in 42 U.S.C. </w:t>
      </w:r>
      <w:r w:rsidRPr="004737FE" w:rsidR="00AD018A">
        <w:t>§ 18741(5) and subsequently interpreted in “Interpretation of Foreign Entity of Concern,” 89 Fed. Reg. 37085 (May 6, 2024) or</w:t>
      </w:r>
      <w:r w:rsidRPr="00D608F3" w:rsidR="00AD018A">
        <w:t xml:space="preserve"> sourced from or manufactured in</w:t>
      </w:r>
      <w:r w:rsidR="00AD018A">
        <w:t xml:space="preserve"> one of the following countries:</w:t>
      </w:r>
      <w:r w:rsidRPr="00D608F3" w:rsidR="00AD018A">
        <w:t xml:space="preserve"> </w:t>
      </w:r>
      <w:r w:rsidRPr="00987992" w:rsidR="00AD018A">
        <w:rPr>
          <w:lang w:val="en-AU"/>
        </w:rPr>
        <w:t xml:space="preserve">China, Russia, North Korea, Saudi Arabia, Serbia, Algeria, Venezuela, Iran, Iraq, Belarus, Kazakhstan, Kyrgyzstan, Uzbekistan, Syria, Lebanon, South Sudan, Pakistan, </w:t>
      </w:r>
      <w:r w:rsidR="00AD018A">
        <w:t xml:space="preserve">or </w:t>
      </w:r>
      <w:r w:rsidRPr="00987992" w:rsidR="00AD018A">
        <w:rPr>
          <w:lang w:val="en-AU"/>
        </w:rPr>
        <w:t>Cuba.</w:t>
      </w:r>
      <w:r w:rsidRPr="00792142" w:rsidR="00AD018A">
        <w:t xml:space="preserve"> </w:t>
      </w:r>
      <w:r w:rsidRPr="004737FE" w:rsidR="00AD018A">
        <w:t>For purposes of</w:t>
      </w:r>
      <w:r w:rsidRPr="007C2EC3" w:rsidR="00AD018A">
        <w:t xml:space="preserve"> this provision</w:t>
      </w:r>
      <w:r w:rsidRPr="004737FE" w:rsidR="00AD018A">
        <w:t>,</w:t>
      </w:r>
      <w:r w:rsidRPr="007C2EC3" w:rsidR="00AD018A">
        <w:t xml:space="preserve"> the </w:t>
      </w:r>
      <w:r w:rsidRPr="004737FE" w:rsidR="00AD018A">
        <w:t xml:space="preserve">terms Battery Management System, </w:t>
      </w:r>
      <w:r w:rsidR="00AD018A">
        <w:t>B</w:t>
      </w:r>
      <w:r w:rsidRPr="004737FE" w:rsidR="00AD018A">
        <w:t>ESS Controller, and Site Controller are defined as follows:</w:t>
      </w:r>
    </w:p>
    <w:p w:rsidRPr="009400BF" w:rsidR="00AD018A" w:rsidP="00AD018A" w:rsidRDefault="00AD018A" w14:paraId="30B802F6" w14:textId="77777777">
      <w:pPr>
        <w:pStyle w:val="zG03"/>
      </w:pPr>
      <w:r w:rsidRPr="00B94AA1">
        <w:rPr>
          <w:rFonts w:eastAsiaTheme="minorHAnsi"/>
          <w:b/>
          <w:spacing w:val="0"/>
          <w:kern w:val="0"/>
          <w:u w:val="single"/>
        </w:rPr>
        <w:t>Battery Management System (BMS)</w:t>
      </w:r>
      <w:r w:rsidRPr="00B94AA1">
        <w:rPr>
          <w:rFonts w:eastAsiaTheme="minorHAnsi"/>
          <w:b/>
          <w:spacing w:val="0"/>
          <w:kern w:val="0"/>
        </w:rPr>
        <w:t>: </w:t>
      </w:r>
      <w:r w:rsidRPr="00B94AA1">
        <w:rPr>
          <w:rFonts w:eastAsiaTheme="minorHAnsi"/>
          <w:spacing w:val="0"/>
          <w:kern w:val="0"/>
        </w:rPr>
        <w:t>A control system used to protect the battery and to provide key parameters, such as state of charge, battery health, and temperature.</w:t>
      </w:r>
    </w:p>
    <w:p w:rsidRPr="00215F68" w:rsidR="00AD018A" w:rsidP="00AD018A" w:rsidRDefault="00AD018A" w14:paraId="1E5656FC" w14:textId="77777777">
      <w:pPr>
        <w:pStyle w:val="zG03"/>
      </w:pPr>
      <w:r w:rsidRPr="00B94AA1">
        <w:rPr>
          <w:rFonts w:eastAsiaTheme="minorHAnsi"/>
          <w:b/>
          <w:spacing w:val="0"/>
          <w:kern w:val="0"/>
          <w:u w:val="single"/>
        </w:rPr>
        <w:t>BESS Controller</w:t>
      </w:r>
      <w:r w:rsidRPr="00B94AA1">
        <w:rPr>
          <w:rFonts w:eastAsiaTheme="minorHAnsi"/>
          <w:b/>
          <w:spacing w:val="0"/>
          <w:kern w:val="0"/>
        </w:rPr>
        <w:t>:</w:t>
      </w:r>
      <w:r w:rsidRPr="00B94AA1">
        <w:rPr>
          <w:rFonts w:eastAsiaTheme="minorHAnsi"/>
          <w:spacing w:val="0"/>
          <w:kern w:val="0"/>
        </w:rPr>
        <w:t xml:space="preserve"> A controller used to manage multiple stacks or arrays of batteries. This controller manages the balancing of the batteries.</w:t>
      </w:r>
    </w:p>
    <w:p w:rsidRPr="0003280D" w:rsidR="00AD018A" w:rsidP="00AD018A" w:rsidRDefault="00AD018A" w14:paraId="7153BD30" w14:textId="77777777">
      <w:pPr>
        <w:pStyle w:val="zG03"/>
      </w:pPr>
      <w:r w:rsidRPr="00B94AA1">
        <w:rPr>
          <w:rFonts w:eastAsiaTheme="minorHAnsi"/>
          <w:b/>
          <w:spacing w:val="0"/>
          <w:kern w:val="0"/>
          <w:u w:val="single"/>
        </w:rPr>
        <w:t>Site Controller</w:t>
      </w:r>
      <w:r w:rsidRPr="00B94AA1">
        <w:rPr>
          <w:rFonts w:eastAsiaTheme="minorHAnsi"/>
          <w:b/>
          <w:spacing w:val="0"/>
          <w:kern w:val="0"/>
        </w:rPr>
        <w:t>:</w:t>
      </w:r>
      <w:r w:rsidRPr="00B94AA1">
        <w:rPr>
          <w:rFonts w:eastAsiaTheme="minorHAnsi"/>
          <w:spacing w:val="0"/>
          <w:kern w:val="0"/>
        </w:rPr>
        <w:t xml:space="preserve"> A control system used to manage one or more sources (Photovoltaic solar, batteries, etc.) to achieve facility level control.</w:t>
      </w:r>
    </w:p>
    <w:p w:rsidRPr="00FC29C8" w:rsidR="00AD018A" w:rsidP="00AD018A" w:rsidRDefault="00AD018A" w14:paraId="348DCAC2" w14:textId="63328E9E">
      <w:pPr>
        <w:pStyle w:val="zG01"/>
        <w:spacing w:before="120" w:after="120"/>
      </w:pPr>
      <w:r w:rsidRPr="00FC29C8">
        <w:t>Additional Minimum Facility Technical Requirements</w:t>
      </w:r>
      <w:r>
        <w:t xml:space="preserve"> FOR </w:t>
      </w:r>
      <w:r w:rsidR="007E3A93">
        <w:t xml:space="preserve">ESS </w:t>
      </w:r>
      <w:r>
        <w:t>FACILITIES</w:t>
      </w:r>
      <w:r w:rsidRPr="00FC29C8">
        <w:t xml:space="preserve"> </w:t>
      </w:r>
    </w:p>
    <w:p w:rsidRPr="00FC29C8" w:rsidR="00AD018A" w:rsidP="00AD018A" w:rsidRDefault="00AD018A" w14:paraId="3EA832BE" w14:textId="77777777">
      <w:pPr>
        <w:pStyle w:val="zG02"/>
        <w:spacing w:after="120"/>
      </w:pPr>
      <w:r w:rsidRPr="00FC29C8">
        <w:t>PPA</w:t>
      </w:r>
      <w:r>
        <w:t xml:space="preserve"> Bid</w:t>
      </w:r>
      <w:r w:rsidRPr="00FC29C8">
        <w:t>s for Facilities utilizing solar photovoltaic modules as a Renewable Resource must meet the following requirements:</w:t>
      </w:r>
    </w:p>
    <w:p w:rsidRPr="00035D6C" w:rsidR="00AD018A" w:rsidP="00AD018A" w:rsidRDefault="00AD018A" w14:paraId="55AF7AB0" w14:textId="77777777">
      <w:pPr>
        <w:pStyle w:val="zG03"/>
        <w:spacing w:after="120"/>
        <w:rPr>
          <w:rFonts w:eastAsia="Arial"/>
          <w:b/>
          <w:bCs/>
        </w:rPr>
      </w:pPr>
      <w:r w:rsidRPr="00035D6C">
        <w:rPr>
          <w:rFonts w:eastAsia="Arial"/>
          <w:b/>
          <w:bCs/>
        </w:rPr>
        <w:t>Hydrology and Site drainage</w:t>
      </w:r>
    </w:p>
    <w:p w:rsidRPr="00FC29C8" w:rsidR="00AD018A" w:rsidP="00AD018A" w:rsidRDefault="00AD018A" w14:paraId="48029FB5" w14:textId="77777777">
      <w:pPr>
        <w:pStyle w:val="zG04"/>
        <w:spacing w:before="120" w:after="120"/>
        <w:rPr>
          <w:rFonts w:eastAsia="Arial"/>
        </w:rPr>
      </w:pPr>
      <w:r w:rsidRPr="00FC29C8">
        <w:rPr>
          <w:rFonts w:eastAsia="Arial"/>
        </w:rPr>
        <w:t>Site grading must ensure positive drainage of the Site.</w:t>
      </w:r>
    </w:p>
    <w:p w:rsidRPr="00FC29C8" w:rsidR="00AD018A" w:rsidP="00AD018A" w:rsidRDefault="00AD018A" w14:paraId="27B5C091" w14:textId="77777777">
      <w:pPr>
        <w:pStyle w:val="zG04"/>
        <w:spacing w:before="120" w:after="120"/>
        <w:rPr>
          <w:rFonts w:eastAsia="Arial"/>
        </w:rPr>
      </w:pPr>
      <w:r w:rsidRPr="00FC29C8">
        <w:rPr>
          <w:rFonts w:eastAsia="Arial"/>
        </w:rPr>
        <w:t>Site design must ensure no flooding, no standing water, and no increase in flows offsite.</w:t>
      </w:r>
      <w:r w:rsidRPr="00FC29C8">
        <w:tab/>
      </w:r>
    </w:p>
    <w:p w:rsidRPr="00FC29C8" w:rsidR="00AD018A" w:rsidP="00AD018A" w:rsidRDefault="00AD018A" w14:paraId="02A93E0A" w14:textId="77777777">
      <w:pPr>
        <w:pStyle w:val="zG04"/>
        <w:spacing w:before="120" w:after="120"/>
        <w:rPr>
          <w:rFonts w:eastAsia="Arial"/>
        </w:rPr>
      </w:pPr>
      <w:r w:rsidRPr="00FC29C8">
        <w:rPr>
          <w:rFonts w:eastAsia="Arial"/>
        </w:rPr>
        <w:t>The drainage design must be based on a 100-year, 24-hour rain event.</w:t>
      </w:r>
    </w:p>
    <w:p w:rsidRPr="00FC29C8" w:rsidR="00AD018A" w:rsidP="00AD018A" w:rsidRDefault="00AD018A" w14:paraId="31BDC46D" w14:textId="77777777">
      <w:pPr>
        <w:pStyle w:val="zG04"/>
        <w:spacing w:before="120" w:after="120"/>
        <w:rPr>
          <w:rFonts w:eastAsia="Arial"/>
        </w:rPr>
      </w:pPr>
      <w:r w:rsidRPr="00FC29C8">
        <w:rPr>
          <w:rFonts w:eastAsia="Arial"/>
        </w:rPr>
        <w:t>No portion of the Facility may be located in a floodplain without the proper permit(s) from the appropriate Governmental Authority.</w:t>
      </w:r>
    </w:p>
    <w:p w:rsidR="00AD018A" w:rsidP="00AD018A" w:rsidRDefault="00AD018A" w14:paraId="58254551" w14:textId="77777777">
      <w:pPr>
        <w:pStyle w:val="zG04"/>
        <w:spacing w:before="120" w:after="120"/>
        <w:rPr>
          <w:rFonts w:eastAsia="Arial"/>
        </w:rPr>
      </w:pPr>
      <w:r w:rsidRPr="00FC29C8">
        <w:rPr>
          <w:rFonts w:eastAsia="Arial"/>
        </w:rPr>
        <w:t>The construction contract scope must include responsibility of contractor to close out the National Pollutant Discharge Elimination System (NPDES) permit.</w:t>
      </w:r>
    </w:p>
    <w:p w:rsidRPr="00035D6C" w:rsidR="00AD018A" w:rsidP="00AD018A" w:rsidRDefault="00AD018A" w14:paraId="28E11C5A" w14:textId="77777777">
      <w:pPr>
        <w:pStyle w:val="zG03"/>
        <w:spacing w:after="120"/>
        <w:rPr>
          <w:rFonts w:eastAsia="Arial"/>
          <w:b/>
          <w:bCs/>
        </w:rPr>
      </w:pPr>
      <w:r w:rsidRPr="00035D6C">
        <w:rPr>
          <w:rFonts w:eastAsia="Arial"/>
          <w:b/>
          <w:bCs/>
        </w:rPr>
        <w:t>Site grading and stabilization</w:t>
      </w:r>
    </w:p>
    <w:p w:rsidRPr="00FC29C8" w:rsidR="00AD018A" w:rsidP="00AD018A" w:rsidRDefault="00AD018A" w14:paraId="5F09800F" w14:textId="77777777">
      <w:pPr>
        <w:pStyle w:val="zG04"/>
        <w:spacing w:before="120" w:after="120"/>
        <w:rPr>
          <w:rFonts w:eastAsia="Arial"/>
        </w:rPr>
      </w:pPr>
      <w:r w:rsidRPr="00FC29C8">
        <w:rPr>
          <w:rFonts w:eastAsia="Arial"/>
        </w:rPr>
        <w:t>Measures must be in place to prevent sediment loss.</w:t>
      </w:r>
    </w:p>
    <w:p w:rsidRPr="001610E9" w:rsidR="00AD018A" w:rsidP="00AD018A" w:rsidRDefault="00AD018A" w14:paraId="0A82B7B6" w14:textId="77777777">
      <w:pPr>
        <w:pStyle w:val="zG04"/>
        <w:numPr>
          <w:ilvl w:val="3"/>
          <w:numId w:val="37"/>
        </w:numPr>
        <w:rPr>
          <w:rFonts w:eastAsia="Arial"/>
        </w:rPr>
      </w:pPr>
      <w:r w:rsidRPr="001610E9">
        <w:rPr>
          <w:rFonts w:eastAsia="Arial"/>
        </w:rPr>
        <w:t xml:space="preserve">Permanent site vegetation complying with the requirements of any authority having jurisdiction </w:t>
      </w:r>
      <w:r>
        <w:rPr>
          <w:rFonts w:eastAsia="Arial"/>
        </w:rPr>
        <w:t xml:space="preserve">must be established </w:t>
      </w:r>
      <w:r w:rsidRPr="001610E9">
        <w:rPr>
          <w:rFonts w:eastAsia="Arial"/>
        </w:rPr>
        <w:t>and</w:t>
      </w:r>
      <w:r>
        <w:rPr>
          <w:rFonts w:eastAsia="Arial"/>
        </w:rPr>
        <w:t>, if applicable,</w:t>
      </w:r>
      <w:r w:rsidRPr="001610E9">
        <w:rPr>
          <w:rFonts w:eastAsia="Arial"/>
        </w:rPr>
        <w:t xml:space="preserve"> site stabilization must be completed before demobilizing.</w:t>
      </w:r>
    </w:p>
    <w:p w:rsidRPr="00035D6C" w:rsidR="00AD018A" w:rsidP="00AD018A" w:rsidRDefault="00AD018A" w14:paraId="53CE890C" w14:textId="77777777">
      <w:pPr>
        <w:pStyle w:val="zG03"/>
        <w:spacing w:after="120"/>
        <w:rPr>
          <w:b/>
          <w:bCs/>
        </w:rPr>
      </w:pPr>
      <w:r w:rsidRPr="00035D6C">
        <w:rPr>
          <w:b/>
          <w:bCs/>
        </w:rPr>
        <w:lastRenderedPageBreak/>
        <w:t>Facility Design</w:t>
      </w:r>
    </w:p>
    <w:p w:rsidRPr="00FC29C8" w:rsidR="00AD018A" w:rsidP="00AD018A" w:rsidRDefault="00AD018A" w14:paraId="356C7996" w14:textId="77777777">
      <w:pPr>
        <w:pStyle w:val="zG04"/>
        <w:spacing w:before="120" w:after="120"/>
      </w:pPr>
      <w:r w:rsidRPr="00FC29C8">
        <w:t>Equipment must be sized to deliver rated Facility nameplate power at the POI, accounting for worst-case local ambient temperature, and interconnection reactive power requirement.</w:t>
      </w:r>
    </w:p>
    <w:p w:rsidRPr="00FC29C8" w:rsidR="00AD018A" w:rsidP="00AD018A" w:rsidRDefault="00AD018A" w14:paraId="1D813C5F" w14:textId="77777777">
      <w:pPr>
        <w:pStyle w:val="zG04"/>
        <w:spacing w:before="120" w:after="120"/>
      </w:pPr>
      <w:r w:rsidRPr="00FC29C8">
        <w:t>Site performance at the POI must meet the interconnection requirements as set forth by the Interconnection Provider.</w:t>
      </w:r>
    </w:p>
    <w:p w:rsidRPr="00FC29C8" w:rsidR="00AD018A" w:rsidP="00AD018A" w:rsidRDefault="00AD018A" w14:paraId="01F5C9EE" w14:textId="77777777">
      <w:pPr>
        <w:pStyle w:val="zG04"/>
        <w:spacing w:before="120" w:after="120"/>
      </w:pPr>
      <w:r w:rsidRPr="00FC29C8">
        <w:t>Reactive power requirement must be solely met by the inverters without the use of capacitor banks.</w:t>
      </w:r>
    </w:p>
    <w:p w:rsidRPr="00FC29C8" w:rsidR="00AD018A" w:rsidP="00AD018A" w:rsidRDefault="00AD018A" w14:paraId="4D505287" w14:textId="77777777">
      <w:pPr>
        <w:pStyle w:val="zG04"/>
        <w:spacing w:before="120" w:after="120"/>
      </w:pPr>
      <w:r w:rsidRPr="00FC29C8">
        <w:t>All equipment enclosures (e.g., combiner boxes) must be tamperproof and lockable (e.g., a special tool or key is required to open the equipment enclosure).</w:t>
      </w:r>
    </w:p>
    <w:p w:rsidR="00AD018A" w:rsidP="00AD018A" w:rsidRDefault="00AD018A" w14:paraId="1D7ADF30" w14:textId="77777777">
      <w:pPr>
        <w:pStyle w:val="zG04"/>
        <w:spacing w:before="120" w:after="120"/>
      </w:pPr>
      <w:r w:rsidRPr="00FC29C8">
        <w:t>Hurricane resistance rating and restoration plan.</w:t>
      </w:r>
    </w:p>
    <w:p w:rsidRPr="00035D6C" w:rsidR="00AD018A" w:rsidP="00AD018A" w:rsidRDefault="00AD018A" w14:paraId="0DD0EC43" w14:textId="77777777">
      <w:pPr>
        <w:pStyle w:val="zG03"/>
        <w:spacing w:after="120"/>
        <w:rPr>
          <w:b/>
          <w:bCs/>
        </w:rPr>
      </w:pPr>
      <w:r w:rsidRPr="00035D6C">
        <w:rPr>
          <w:b/>
          <w:bCs/>
        </w:rPr>
        <w:t xml:space="preserve">Major Equipment Vendors </w:t>
      </w:r>
    </w:p>
    <w:p w:rsidRPr="00FC29C8" w:rsidR="00AD018A" w:rsidP="00AD018A" w:rsidRDefault="00AD018A" w14:paraId="2304862E" w14:textId="77777777">
      <w:pPr>
        <w:pStyle w:val="zG04"/>
        <w:spacing w:before="120" w:after="120"/>
      </w:pPr>
      <w:r w:rsidRPr="00FC29C8">
        <w:t>Major equipment vendors must demonstrate quality and performance and be prepared to perform future warranty and maintenance work.</w:t>
      </w:r>
    </w:p>
    <w:p w:rsidRPr="00FC29C8" w:rsidR="00AD018A" w:rsidP="00AD018A" w:rsidRDefault="00AD018A" w14:paraId="7F9C6341" w14:textId="77777777">
      <w:pPr>
        <w:pStyle w:val="zG04"/>
        <w:spacing w:before="120" w:after="120"/>
      </w:pPr>
      <w:r w:rsidRPr="00FC29C8">
        <w:t>Major equipment must be manufactured in factories certified to both IEC TS 62941 and ISO 9001.</w:t>
      </w:r>
    </w:p>
    <w:p w:rsidR="00AD018A" w:rsidP="00AD018A" w:rsidRDefault="00AD018A" w14:paraId="2D98BEEF" w14:textId="77777777">
      <w:pPr>
        <w:pStyle w:val="zG04"/>
        <w:spacing w:before="120" w:after="120"/>
      </w:pPr>
      <w:r w:rsidRPr="00FC29C8">
        <w:t>Final major equipment vendors subject to review by GPC.</w:t>
      </w:r>
    </w:p>
    <w:p w:rsidRPr="00035D6C" w:rsidR="00AD018A" w:rsidP="00AD018A" w:rsidRDefault="00AD018A" w14:paraId="57E1964A" w14:textId="77777777">
      <w:pPr>
        <w:pStyle w:val="zG03"/>
        <w:spacing w:after="120"/>
        <w:rPr>
          <w:b/>
          <w:bCs/>
        </w:rPr>
      </w:pPr>
      <w:r w:rsidRPr="00035D6C">
        <w:rPr>
          <w:b/>
          <w:bCs/>
        </w:rPr>
        <w:t>PV Module</w:t>
      </w:r>
    </w:p>
    <w:p w:rsidRPr="00FC29C8" w:rsidR="00AD018A" w:rsidP="00AD018A" w:rsidRDefault="00AD018A" w14:paraId="044F68F5" w14:textId="77777777">
      <w:pPr>
        <w:pStyle w:val="zG04"/>
        <w:spacing w:before="120" w:after="120"/>
      </w:pPr>
      <w:r w:rsidRPr="00FC29C8">
        <w:t>Solar modules must be sourced from Bloomberg New Energy Finance (BNEF) Tier 1 photovoltaic manufacturers.</w:t>
      </w:r>
    </w:p>
    <w:p w:rsidRPr="00FC29C8" w:rsidR="00AD018A" w:rsidP="00AD018A" w:rsidRDefault="00AD018A" w14:paraId="757A2AD6" w14:textId="77777777">
      <w:pPr>
        <w:pStyle w:val="zG04"/>
        <w:spacing w:before="120" w:after="120"/>
      </w:pPr>
      <w:r w:rsidRPr="00FC29C8">
        <w:t xml:space="preserve">Provide detailed Highly Accelerated Life Test (HALT) report (PVEL or equivalent) for the specific module proposed, preferably from independent third-party testing agency. </w:t>
      </w:r>
    </w:p>
    <w:p w:rsidR="00AD018A" w:rsidP="00AD018A" w:rsidRDefault="00AD018A" w14:paraId="6ACA378B" w14:textId="77777777">
      <w:pPr>
        <w:pStyle w:val="zG04"/>
        <w:spacing w:before="120" w:after="120"/>
      </w:pPr>
      <w:r w:rsidRPr="00FC29C8">
        <w:t>Provide module manufacturing location and Bill of Material (BOM).</w:t>
      </w:r>
    </w:p>
    <w:p w:rsidRPr="00035D6C" w:rsidR="00AD018A" w:rsidP="00AD018A" w:rsidRDefault="00AD018A" w14:paraId="6AC1CD99" w14:textId="77777777">
      <w:pPr>
        <w:pStyle w:val="zG03"/>
        <w:spacing w:after="120"/>
        <w:rPr>
          <w:b/>
          <w:bCs/>
        </w:rPr>
      </w:pPr>
      <w:r w:rsidRPr="00035D6C">
        <w:rPr>
          <w:b/>
          <w:bCs/>
        </w:rPr>
        <w:t>Inverter</w:t>
      </w:r>
    </w:p>
    <w:p w:rsidRPr="00FC29C8" w:rsidR="00AD018A" w:rsidP="00AD018A" w:rsidRDefault="00AD018A" w14:paraId="27F95B66" w14:textId="781FEBEF">
      <w:pPr>
        <w:pStyle w:val="zG04"/>
        <w:spacing w:before="120" w:after="120"/>
      </w:pPr>
      <w:r w:rsidRPr="00FC29C8">
        <w:t xml:space="preserve">Inverters must be listed to </w:t>
      </w:r>
      <w:r w:rsidRPr="007038C7">
        <w:t>latest version of UL1741-SB.</w:t>
      </w:r>
    </w:p>
    <w:p w:rsidRPr="00FC29C8" w:rsidR="00AD018A" w:rsidP="00AD018A" w:rsidRDefault="00AD018A" w14:paraId="2434125A" w14:textId="77777777">
      <w:pPr>
        <w:pStyle w:val="zG04"/>
        <w:spacing w:before="120" w:after="120"/>
      </w:pPr>
      <w:r w:rsidRPr="00FC29C8">
        <w:t>Inverters may be reviewed by GPC.</w:t>
      </w:r>
    </w:p>
    <w:p w:rsidRPr="00FC29C8" w:rsidR="00AD018A" w:rsidP="00AD018A" w:rsidRDefault="00AD018A" w14:paraId="7CB0C64E" w14:textId="77777777">
      <w:pPr>
        <w:pStyle w:val="zG04"/>
        <w:spacing w:before="120" w:after="120"/>
      </w:pPr>
      <w:r w:rsidRPr="00FC29C8">
        <w:t>Inverters must be capable of producing their maximum rated reactive power at all active power levels (from 0% to 100% inclusive), when the primary energy source is available and not available.</w:t>
      </w:r>
    </w:p>
    <w:p w:rsidRPr="00FC29C8" w:rsidR="00AD018A" w:rsidP="00AD018A" w:rsidRDefault="00AD018A" w14:paraId="24B4A6B5" w14:textId="77777777">
      <w:pPr>
        <w:pStyle w:val="zG04"/>
        <w:spacing w:before="120" w:after="120"/>
      </w:pPr>
      <w:r w:rsidRPr="00FC29C8">
        <w:t>Inverters must be equipped with DC ground detection means through either insulation monitoring or differential current monitoring.</w:t>
      </w:r>
    </w:p>
    <w:p w:rsidR="00AD018A" w:rsidP="00AD018A" w:rsidRDefault="00AD018A" w14:paraId="416C37B5" w14:textId="77777777">
      <w:pPr>
        <w:pStyle w:val="zG04"/>
        <w:spacing w:before="120" w:after="120"/>
      </w:pPr>
      <w:r w:rsidRPr="00FC29C8">
        <w:t xml:space="preserve">Facilities that are transmission interconnected must conform to NERC recommendations and requirements pertaining to </w:t>
      </w:r>
      <w:r w:rsidRPr="009E3581">
        <w:t>IBR facilities</w:t>
      </w:r>
      <w:r w:rsidRPr="00FC29C8">
        <w:t>.</w:t>
      </w:r>
    </w:p>
    <w:p w:rsidRPr="00035D6C" w:rsidR="00AD018A" w:rsidP="00AD018A" w:rsidRDefault="00AD018A" w14:paraId="6FA1FF4E" w14:textId="77777777">
      <w:pPr>
        <w:pStyle w:val="zG03"/>
        <w:spacing w:after="120"/>
        <w:rPr>
          <w:b/>
          <w:bCs/>
        </w:rPr>
      </w:pPr>
      <w:r w:rsidRPr="00035D6C">
        <w:rPr>
          <w:b/>
          <w:bCs/>
        </w:rPr>
        <w:t>Inverter Step-up Transformer</w:t>
      </w:r>
    </w:p>
    <w:p w:rsidRPr="00FC29C8" w:rsidR="007E3A93" w:rsidP="007E3A93" w:rsidRDefault="007E3A93" w14:paraId="581DA83A" w14:textId="77777777">
      <w:pPr>
        <w:pStyle w:val="zG04"/>
        <w:numPr>
          <w:ilvl w:val="3"/>
          <w:numId w:val="37"/>
        </w:numPr>
        <w:spacing w:before="120" w:after="120"/>
        <w:rPr>
          <w:rFonts w:eastAsia="Arial"/>
        </w:rPr>
      </w:pPr>
      <w:r w:rsidRPr="00FC29C8">
        <w:rPr>
          <w:rFonts w:eastAsia="Arial"/>
        </w:rPr>
        <w:t>Transformers must be two-winding</w:t>
      </w:r>
      <w:r w:rsidRPr="638A367A">
        <w:rPr>
          <w:rFonts w:eastAsia="Arial"/>
        </w:rPr>
        <w:t>.</w:t>
      </w:r>
    </w:p>
    <w:p w:rsidRPr="00FC29C8" w:rsidR="007E3A93" w:rsidP="007E3A93" w:rsidRDefault="007E3A93" w14:paraId="2ADC9F18" w14:textId="04DAB471">
      <w:pPr>
        <w:pStyle w:val="zG04"/>
        <w:spacing w:before="120" w:after="120"/>
        <w:rPr>
          <w:rFonts w:eastAsia="Arial"/>
        </w:rPr>
      </w:pPr>
      <w:r w:rsidRPr="00FC29C8">
        <w:rPr>
          <w:rFonts w:eastAsia="Arial"/>
        </w:rPr>
        <w:t>All transformers must be IEEE routinely tested including dielectric test, impulse test, and power factor test. Lightning impulse tests must include one full wave test.</w:t>
      </w:r>
    </w:p>
    <w:p w:rsidR="007E3A93" w:rsidP="007E3A93" w:rsidRDefault="007E3A93" w14:paraId="6CD0381A" w14:textId="6BA0B0D4">
      <w:pPr>
        <w:pStyle w:val="zG04"/>
        <w:spacing w:before="120" w:after="120"/>
        <w:rPr>
          <w:rFonts w:eastAsia="Arial"/>
        </w:rPr>
      </w:pPr>
      <w:r w:rsidRPr="00FC29C8">
        <w:rPr>
          <w:rFonts w:eastAsia="Arial"/>
        </w:rPr>
        <w:t>Oil reservoir for spill containment must be provided for each transformer.</w:t>
      </w:r>
    </w:p>
    <w:p w:rsidRPr="00035D6C" w:rsidR="00AD018A" w:rsidP="00AD018A" w:rsidRDefault="00AD018A" w14:paraId="2E14DE73" w14:textId="77777777">
      <w:pPr>
        <w:pStyle w:val="zG03"/>
        <w:spacing w:after="120"/>
        <w:rPr>
          <w:b/>
          <w:bCs/>
        </w:rPr>
      </w:pPr>
      <w:r w:rsidRPr="00035D6C">
        <w:rPr>
          <w:b/>
          <w:bCs/>
        </w:rPr>
        <w:t>MV Switchgear</w:t>
      </w:r>
    </w:p>
    <w:p w:rsidRPr="00FC29C8" w:rsidR="00AD018A" w:rsidP="00AD018A" w:rsidRDefault="00AD018A" w14:paraId="71A6B58B" w14:textId="77777777">
      <w:pPr>
        <w:pStyle w:val="zG04"/>
        <w:spacing w:before="120" w:after="120"/>
        <w:rPr>
          <w:rFonts w:eastAsia="Arial"/>
        </w:rPr>
      </w:pPr>
      <w:r w:rsidRPr="00FC29C8">
        <w:rPr>
          <w:rFonts w:eastAsia="Arial"/>
        </w:rPr>
        <w:t>MV switchgear protection scheme must, at minimum, include main break protection, feeder breaker protection, bus differential protection, a dedicated bus lockout, and breaker failure functionality.</w:t>
      </w:r>
    </w:p>
    <w:p w:rsidR="00AD018A" w:rsidP="00AD018A" w:rsidRDefault="00AD018A" w14:paraId="238F988C" w14:textId="77777777">
      <w:pPr>
        <w:pStyle w:val="zG04"/>
        <w:spacing w:before="120" w:after="120"/>
        <w:rPr>
          <w:rFonts w:eastAsia="Arial"/>
        </w:rPr>
      </w:pPr>
      <w:r w:rsidRPr="00FC29C8">
        <w:rPr>
          <w:rFonts w:eastAsia="Arial"/>
        </w:rPr>
        <w:t>All current transformers must have an accuracy class of C400 or higher.</w:t>
      </w:r>
    </w:p>
    <w:p w:rsidRPr="00035D6C" w:rsidR="00AD018A" w:rsidP="00AD018A" w:rsidRDefault="00AD018A" w14:paraId="56DC00DC" w14:textId="77777777">
      <w:pPr>
        <w:pStyle w:val="zG03"/>
        <w:spacing w:after="120"/>
        <w:rPr>
          <w:b/>
          <w:bCs/>
        </w:rPr>
      </w:pPr>
      <w:r w:rsidRPr="00035D6C">
        <w:rPr>
          <w:b/>
          <w:bCs/>
        </w:rPr>
        <w:t xml:space="preserve">Grounding </w:t>
      </w:r>
    </w:p>
    <w:p w:rsidR="00AD018A" w:rsidP="00AD018A" w:rsidRDefault="00AD018A" w14:paraId="5119D522" w14:textId="77777777">
      <w:pPr>
        <w:pStyle w:val="zG04"/>
        <w:spacing w:before="120" w:after="120"/>
        <w:rPr>
          <w:rFonts w:eastAsia="Arial"/>
        </w:rPr>
      </w:pPr>
      <w:r w:rsidRPr="00FC29C8">
        <w:rPr>
          <w:rFonts w:eastAsia="Arial"/>
        </w:rPr>
        <w:t xml:space="preserve">Dual grounding, as depicted in IEEE 665, must be provided in all cases with an equipment grounding conductor (for a reliable ground fault current return path) and an additional local safety ground (for limiting </w:t>
      </w:r>
      <w:r w:rsidRPr="00FC29C8">
        <w:rPr>
          <w:rFonts w:eastAsia="Arial"/>
        </w:rPr>
        <w:lastRenderedPageBreak/>
        <w:t>touch potential).</w:t>
      </w:r>
    </w:p>
    <w:p w:rsidRPr="00035D6C" w:rsidR="00AD018A" w:rsidP="00AD018A" w:rsidRDefault="00AD018A" w14:paraId="671251B1" w14:textId="77777777">
      <w:pPr>
        <w:pStyle w:val="zG03"/>
        <w:spacing w:after="120"/>
        <w:rPr>
          <w:b/>
          <w:bCs/>
        </w:rPr>
      </w:pPr>
      <w:r w:rsidRPr="00035D6C">
        <w:rPr>
          <w:b/>
          <w:bCs/>
        </w:rPr>
        <w:t>PV Monitoring</w:t>
      </w:r>
    </w:p>
    <w:p w:rsidRPr="00FC29C8" w:rsidR="00AD018A" w:rsidP="00AD018A" w:rsidRDefault="00AD018A" w14:paraId="44D4D30F" w14:textId="77777777">
      <w:pPr>
        <w:pStyle w:val="zG04"/>
        <w:spacing w:before="120" w:after="120"/>
        <w:rPr>
          <w:rFonts w:eastAsia="Arial"/>
        </w:rPr>
      </w:pPr>
      <w:r w:rsidRPr="00FC29C8">
        <w:rPr>
          <w:rFonts w:eastAsia="Arial"/>
        </w:rPr>
        <w:t>Meteorological and performance monitoring equipment/system must conform to IEC61724 and the requirements defined for a Class A (high) accuracy monitoring system.</w:t>
      </w:r>
    </w:p>
    <w:p w:rsidRPr="00FC29C8" w:rsidR="00AD018A" w:rsidP="00AD018A" w:rsidRDefault="00AD018A" w14:paraId="33B1C589" w14:textId="77777777">
      <w:pPr>
        <w:pStyle w:val="zG04"/>
        <w:spacing w:before="120" w:after="120"/>
        <w:rPr>
          <w:rFonts w:eastAsia="Arial"/>
        </w:rPr>
      </w:pPr>
      <w:r w:rsidRPr="00FC29C8">
        <w:rPr>
          <w:rFonts w:eastAsia="Arial"/>
        </w:rPr>
        <w:t>Table 4 of IEC61724 will be used to determine the number of devices required. At minimum two devices of each measurement type must be provided.</w:t>
      </w:r>
    </w:p>
    <w:p w:rsidR="00AD018A" w:rsidP="00AD018A" w:rsidRDefault="00AD018A" w14:paraId="45F3DF80" w14:textId="77777777">
      <w:pPr>
        <w:pStyle w:val="zG04"/>
        <w:spacing w:before="120" w:after="120"/>
        <w:rPr>
          <w:rFonts w:eastAsia="Arial"/>
        </w:rPr>
      </w:pPr>
      <w:r w:rsidRPr="00FC29C8">
        <w:rPr>
          <w:rFonts w:eastAsia="Arial"/>
        </w:rPr>
        <w:t>At minimum two soiling stations utilizing full sized modules must be provided.</w:t>
      </w:r>
    </w:p>
    <w:p w:rsidRPr="00035D6C" w:rsidR="00AD018A" w:rsidP="00AD018A" w:rsidRDefault="00AD018A" w14:paraId="37D21D53" w14:textId="77777777">
      <w:pPr>
        <w:pStyle w:val="zG03"/>
        <w:rPr>
          <w:b/>
          <w:bCs/>
        </w:rPr>
      </w:pPr>
      <w:r w:rsidRPr="00035D6C">
        <w:rPr>
          <w:rFonts w:eastAsia="Arial"/>
          <w:b/>
          <w:bCs/>
        </w:rPr>
        <w:t>Testing</w:t>
      </w:r>
    </w:p>
    <w:p w:rsidRPr="00FC29C8" w:rsidR="00AD018A" w:rsidP="00AD018A" w:rsidRDefault="00AD018A" w14:paraId="12BBBB3E" w14:textId="77777777">
      <w:pPr>
        <w:pStyle w:val="zG04"/>
      </w:pPr>
      <w:r w:rsidRPr="00FC29C8">
        <w:rPr>
          <w:rFonts w:eastAsia="Arial"/>
        </w:rPr>
        <w:t xml:space="preserve">Operational </w:t>
      </w:r>
      <w:r>
        <w:rPr>
          <w:rFonts w:eastAsia="Arial"/>
        </w:rPr>
        <w:t>t</w:t>
      </w:r>
      <w:r w:rsidRPr="00FC29C8">
        <w:rPr>
          <w:rFonts w:eastAsia="Arial"/>
        </w:rPr>
        <w:t xml:space="preserve">est, </w:t>
      </w:r>
      <w:r>
        <w:rPr>
          <w:rFonts w:eastAsia="Arial"/>
        </w:rPr>
        <w:t>p</w:t>
      </w:r>
      <w:r w:rsidRPr="00FC29C8">
        <w:rPr>
          <w:rFonts w:eastAsia="Arial"/>
        </w:rPr>
        <w:t xml:space="preserve">erformance </w:t>
      </w:r>
      <w:r>
        <w:rPr>
          <w:rFonts w:eastAsia="Arial"/>
        </w:rPr>
        <w:t>r</w:t>
      </w:r>
      <w:r w:rsidRPr="00FC29C8">
        <w:rPr>
          <w:rFonts w:eastAsia="Arial"/>
        </w:rPr>
        <w:t xml:space="preserve">atio </w:t>
      </w:r>
      <w:r>
        <w:rPr>
          <w:rFonts w:eastAsia="Arial"/>
        </w:rPr>
        <w:t>t</w:t>
      </w:r>
      <w:r w:rsidRPr="00FC29C8">
        <w:rPr>
          <w:rFonts w:eastAsia="Arial"/>
        </w:rPr>
        <w:t xml:space="preserve">est, and Capacity </w:t>
      </w:r>
      <w:r>
        <w:rPr>
          <w:rFonts w:eastAsia="Arial"/>
        </w:rPr>
        <w:t>t</w:t>
      </w:r>
      <w:r w:rsidRPr="00FC29C8">
        <w:rPr>
          <w:rFonts w:eastAsia="Arial"/>
        </w:rPr>
        <w:t>est (ASTM Based) must be performed for PV facilities.</w:t>
      </w:r>
    </w:p>
    <w:p w:rsidRPr="00FC29C8" w:rsidR="00AD018A" w:rsidP="00AD018A" w:rsidRDefault="00AD018A" w14:paraId="470AF4F1" w14:textId="77777777">
      <w:pPr>
        <w:pStyle w:val="zG04"/>
      </w:pPr>
      <w:r w:rsidRPr="00FC29C8">
        <w:rPr>
          <w:rFonts w:eastAsia="Arial"/>
        </w:rPr>
        <w:t>Additional testing, if required under the Interconnection Agreement, must also be performed.</w:t>
      </w:r>
    </w:p>
    <w:p w:rsidRPr="00FC29C8" w:rsidR="00AD018A" w:rsidP="00AD018A" w:rsidRDefault="00AD018A" w14:paraId="0A639CF8" w14:textId="77777777">
      <w:pPr>
        <w:pStyle w:val="zG04"/>
      </w:pPr>
      <w:r w:rsidRPr="00FC29C8">
        <w:rPr>
          <w:rFonts w:eastAsia="Arial"/>
        </w:rPr>
        <w:t>NERC testing must be performed for facilities defined as a Bulk Electric System (BES).</w:t>
      </w:r>
    </w:p>
    <w:p w:rsidRPr="00035D6C" w:rsidR="00AD018A" w:rsidP="00AD018A" w:rsidRDefault="00AD018A" w14:paraId="2A897A49" w14:textId="77777777">
      <w:pPr>
        <w:pStyle w:val="zG03"/>
        <w:spacing w:after="120"/>
        <w:rPr>
          <w:b/>
          <w:bCs/>
        </w:rPr>
      </w:pPr>
      <w:r w:rsidRPr="00035D6C">
        <w:rPr>
          <w:b/>
          <w:bCs/>
        </w:rPr>
        <w:t>Main Power Transformer</w:t>
      </w:r>
    </w:p>
    <w:p w:rsidRPr="00FC29C8" w:rsidR="00AD018A" w:rsidP="00AD018A" w:rsidRDefault="00AD018A" w14:paraId="77251217" w14:textId="4E2CF788">
      <w:pPr>
        <w:pStyle w:val="zG04"/>
        <w:spacing w:before="120" w:after="120"/>
        <w:rPr>
          <w:rFonts w:eastAsia="Arial"/>
        </w:rPr>
      </w:pPr>
      <w:r w:rsidRPr="00FC29C8">
        <w:rPr>
          <w:rFonts w:eastAsia="Arial"/>
        </w:rPr>
        <w:t>Transformers must be capable of meeting 100% of Facility output using 100% ONA</w:t>
      </w:r>
      <w:r w:rsidR="003957F8">
        <w:rPr>
          <w:rFonts w:eastAsia="Arial"/>
        </w:rPr>
        <w:t>F</w:t>
      </w:r>
      <w:r w:rsidR="00977771">
        <w:rPr>
          <w:rFonts w:eastAsia="Arial"/>
        </w:rPr>
        <w:t>2</w:t>
      </w:r>
      <w:r w:rsidRPr="00FC29C8">
        <w:rPr>
          <w:rFonts w:eastAsia="Arial"/>
        </w:rPr>
        <w:t>-cooling.</w:t>
      </w:r>
    </w:p>
    <w:p w:rsidRPr="00FC29C8" w:rsidR="00AD018A" w:rsidP="00AD018A" w:rsidRDefault="00AD018A" w14:paraId="6433F8CF" w14:textId="77777777">
      <w:pPr>
        <w:pStyle w:val="zG04"/>
        <w:spacing w:before="120" w:after="120"/>
        <w:rPr>
          <w:rFonts w:eastAsia="Arial"/>
        </w:rPr>
      </w:pPr>
      <w:r w:rsidRPr="00FC29C8">
        <w:rPr>
          <w:rFonts w:eastAsia="Arial"/>
        </w:rPr>
        <w:t>Transformer suppliers may be subject to review.</w:t>
      </w:r>
    </w:p>
    <w:p w:rsidRPr="00FC29C8" w:rsidR="00AD018A" w:rsidP="00AD018A" w:rsidRDefault="00AD018A" w14:paraId="38DD122A" w14:textId="77777777">
      <w:pPr>
        <w:pStyle w:val="zG04"/>
        <w:spacing w:before="120" w:after="120"/>
        <w:rPr>
          <w:rFonts w:eastAsia="Arial"/>
        </w:rPr>
      </w:pPr>
      <w:r w:rsidRPr="00FC29C8">
        <w:rPr>
          <w:rFonts w:eastAsia="Arial"/>
        </w:rPr>
        <w:t>RIS-type bushings are preferred.</w:t>
      </w:r>
    </w:p>
    <w:p w:rsidRPr="00FC29C8" w:rsidR="00AD018A" w:rsidP="00AD018A" w:rsidRDefault="00AD018A" w14:paraId="140E9D7E" w14:textId="77777777">
      <w:pPr>
        <w:pStyle w:val="zG04"/>
        <w:spacing w:before="120" w:after="120"/>
        <w:rPr>
          <w:rFonts w:eastAsia="Arial"/>
        </w:rPr>
      </w:pPr>
      <w:r w:rsidRPr="00FC29C8">
        <w:rPr>
          <w:rFonts w:eastAsia="Arial"/>
        </w:rPr>
        <w:t>Transformers must be designed with a 25% temporary emergency overload.</w:t>
      </w:r>
    </w:p>
    <w:p w:rsidRPr="00FC29C8" w:rsidR="00AD018A" w:rsidP="00AD018A" w:rsidRDefault="00AD018A" w14:paraId="0FBCA226" w14:textId="77777777">
      <w:pPr>
        <w:pStyle w:val="zG04"/>
        <w:spacing w:before="120" w:after="120"/>
        <w:rPr>
          <w:rFonts w:eastAsia="Arial"/>
        </w:rPr>
      </w:pPr>
      <w:r w:rsidRPr="00FC29C8">
        <w:rPr>
          <w:rFonts w:eastAsia="Arial"/>
        </w:rPr>
        <w:t xml:space="preserve">Transformer overload capability must be unlimited by components (i.e., bushing ratings, DETC rating, etc.) </w:t>
      </w:r>
    </w:p>
    <w:p w:rsidR="00AD018A" w:rsidP="00AD018A" w:rsidRDefault="00AD018A" w14:paraId="52A54832" w14:textId="77777777">
      <w:pPr>
        <w:pStyle w:val="zG04"/>
        <w:spacing w:before="120" w:after="120"/>
        <w:rPr>
          <w:rFonts w:eastAsia="Arial"/>
        </w:rPr>
      </w:pPr>
      <w:r w:rsidRPr="00FC29C8">
        <w:rPr>
          <w:rFonts w:eastAsia="Arial"/>
        </w:rPr>
        <w:t>The transformer tank design must be in accordance with IEEE C57.156 Table 1 to mitigate tank rupture in the event of a high-energy arcing fault internal to the tank.</w:t>
      </w:r>
    </w:p>
    <w:p w:rsidRPr="00035D6C" w:rsidR="00AD018A" w:rsidP="00AD018A" w:rsidRDefault="00AD018A" w14:paraId="29CF8F71" w14:textId="77777777">
      <w:pPr>
        <w:pStyle w:val="zG03"/>
        <w:spacing w:after="120"/>
        <w:rPr>
          <w:b/>
          <w:bCs/>
        </w:rPr>
      </w:pPr>
      <w:r w:rsidRPr="00035D6C">
        <w:rPr>
          <w:b/>
          <w:bCs/>
        </w:rPr>
        <w:t>Facility Substation</w:t>
      </w:r>
    </w:p>
    <w:p w:rsidRPr="00FC29C8" w:rsidR="00AD018A" w:rsidP="00AD018A" w:rsidRDefault="00AD018A" w14:paraId="1ABE9D66" w14:textId="77777777">
      <w:pPr>
        <w:pStyle w:val="zG04"/>
        <w:spacing w:before="120" w:after="120"/>
        <w:rPr>
          <w:rFonts w:eastAsia="Arial"/>
        </w:rPr>
      </w:pPr>
      <w:r w:rsidRPr="00FC29C8">
        <w:rPr>
          <w:rFonts w:eastAsia="Arial"/>
        </w:rPr>
        <w:t>Facility substations must meet safety requirements of the NESC-2023 and comply with the design principles set forth ASCE 7, ASCE 113, IEEE 605, and IEEE 80.</w:t>
      </w:r>
    </w:p>
    <w:p w:rsidRPr="00FC29C8" w:rsidR="00AD018A" w:rsidP="00AD018A" w:rsidRDefault="00AD018A" w14:paraId="1DA90023" w14:textId="77777777">
      <w:pPr>
        <w:pStyle w:val="zG04"/>
        <w:spacing w:before="120" w:after="120"/>
        <w:rPr>
          <w:rFonts w:eastAsia="Arial"/>
        </w:rPr>
      </w:pPr>
      <w:r w:rsidRPr="00FC29C8">
        <w:rPr>
          <w:rFonts w:eastAsia="Arial"/>
        </w:rPr>
        <w:t>Facility substations must be commissioned to NETA ATS 17 standards.</w:t>
      </w:r>
    </w:p>
    <w:p w:rsidRPr="00FC29C8" w:rsidR="00AD018A" w:rsidP="00AD018A" w:rsidRDefault="00AD018A" w14:paraId="77770D63" w14:textId="77777777">
      <w:pPr>
        <w:pStyle w:val="zG04"/>
        <w:spacing w:before="120" w:after="120"/>
        <w:rPr>
          <w:rFonts w:eastAsia="Arial"/>
        </w:rPr>
      </w:pPr>
      <w:r w:rsidRPr="00FC29C8">
        <w:rPr>
          <w:rFonts w:eastAsia="Arial"/>
        </w:rPr>
        <w:t>All bus and cable sizes must be designed with a maximum operating temperature of 80 °C with a 40 °C ambient, with no sun and 2 ft/s wind.</w:t>
      </w:r>
    </w:p>
    <w:p w:rsidRPr="00FC29C8" w:rsidR="00AD018A" w:rsidP="00AD018A" w:rsidRDefault="00AD018A" w14:paraId="2D498487" w14:textId="77777777">
      <w:pPr>
        <w:pStyle w:val="zG04"/>
        <w:spacing w:before="120" w:after="120"/>
        <w:rPr>
          <w:rFonts w:eastAsia="Arial"/>
        </w:rPr>
      </w:pPr>
      <w:r w:rsidRPr="00FC29C8">
        <w:rPr>
          <w:rFonts w:eastAsia="Arial"/>
        </w:rPr>
        <w:t>Spatial separation from oil-filled electrical equipment must be compliant with IEEE 979-2012.</w:t>
      </w:r>
    </w:p>
    <w:p w:rsidR="00AD018A" w:rsidP="00AD018A" w:rsidRDefault="00AD018A" w14:paraId="786E08BB" w14:textId="77777777">
      <w:pPr>
        <w:pStyle w:val="zG04"/>
        <w:spacing w:before="120" w:after="120"/>
        <w:rPr>
          <w:rFonts w:eastAsia="Arial"/>
        </w:rPr>
      </w:pPr>
      <w:r w:rsidRPr="00FC29C8">
        <w:rPr>
          <w:rFonts w:eastAsia="Arial"/>
        </w:rPr>
        <w:t>All equipment suppliers, protection and control designs and settings, and grounding design/modeling will be subject to review by GPC.</w:t>
      </w:r>
    </w:p>
    <w:p w:rsidRPr="00035D6C" w:rsidR="00AD018A" w:rsidP="00AD018A" w:rsidRDefault="00AD018A" w14:paraId="3051D809" w14:textId="77777777">
      <w:pPr>
        <w:pStyle w:val="zG03"/>
        <w:spacing w:after="120"/>
        <w:rPr>
          <w:b/>
          <w:bCs/>
        </w:rPr>
      </w:pPr>
      <w:r w:rsidRPr="00035D6C">
        <w:rPr>
          <w:b/>
          <w:bCs/>
        </w:rPr>
        <w:t xml:space="preserve">Cyber Security </w:t>
      </w:r>
    </w:p>
    <w:p w:rsidR="00AD018A" w:rsidP="00AD018A" w:rsidRDefault="00AD018A" w14:paraId="4ED98C8A" w14:textId="77777777">
      <w:pPr>
        <w:pStyle w:val="zG04"/>
        <w:spacing w:before="120" w:after="120"/>
        <w:rPr>
          <w:rFonts w:eastAsia="Arial"/>
        </w:rPr>
      </w:pPr>
      <w:r w:rsidRPr="00FC29C8">
        <w:rPr>
          <w:rFonts w:eastAsia="Arial"/>
        </w:rPr>
        <w:t xml:space="preserve">Facility connectivity must </w:t>
      </w:r>
      <w:r>
        <w:rPr>
          <w:rFonts w:eastAsia="Arial"/>
        </w:rPr>
        <w:t>comply</w:t>
      </w:r>
      <w:r w:rsidRPr="00FC29C8">
        <w:rPr>
          <w:rFonts w:eastAsia="Arial"/>
        </w:rPr>
        <w:t xml:space="preserve"> with NERC CIP policies.</w:t>
      </w:r>
    </w:p>
    <w:p w:rsidRPr="00035D6C" w:rsidR="00AD018A" w:rsidP="00AD018A" w:rsidRDefault="00AD018A" w14:paraId="0AF1579D" w14:textId="77777777">
      <w:pPr>
        <w:pStyle w:val="zG03"/>
        <w:spacing w:after="120"/>
        <w:rPr>
          <w:b/>
          <w:bCs/>
        </w:rPr>
      </w:pPr>
      <w:r w:rsidRPr="00035D6C">
        <w:rPr>
          <w:b/>
          <w:bCs/>
        </w:rPr>
        <w:t xml:space="preserve">End-of Life Disposal </w:t>
      </w:r>
    </w:p>
    <w:p w:rsidRPr="00FC29C8" w:rsidR="00AD018A" w:rsidP="00AD018A" w:rsidRDefault="00AD018A" w14:paraId="67BACE77" w14:textId="77777777">
      <w:pPr>
        <w:pStyle w:val="zG04"/>
        <w:spacing w:before="120" w:after="120"/>
        <w:rPr>
          <w:rFonts w:eastAsia="Arial"/>
        </w:rPr>
      </w:pPr>
      <w:r w:rsidRPr="00FC29C8">
        <w:rPr>
          <w:rFonts w:eastAsia="Arial"/>
        </w:rPr>
        <w:t>The Toxicity Characteristic Leaching Procedure (TCLP) testing procedure and results for modules must be submitted.</w:t>
      </w:r>
    </w:p>
    <w:p w:rsidR="00AD018A" w:rsidP="00AD018A" w:rsidRDefault="00AD018A" w14:paraId="048FA06C" w14:textId="77777777">
      <w:pPr>
        <w:pStyle w:val="zG04"/>
        <w:spacing w:before="120" w:after="120"/>
        <w:rPr>
          <w:rFonts w:eastAsia="Arial"/>
        </w:rPr>
      </w:pPr>
      <w:r w:rsidRPr="00FC29C8">
        <w:rPr>
          <w:rFonts w:eastAsia="Arial"/>
        </w:rPr>
        <w:t>Description of the end-of-life disposal/recycling plan must be included.</w:t>
      </w:r>
    </w:p>
    <w:p w:rsidRPr="003D7F38" w:rsidR="007E3A93" w:rsidP="007E3A93" w:rsidRDefault="007E3A93" w14:paraId="4D18EBF2" w14:textId="7EE378CA">
      <w:pPr>
        <w:pStyle w:val="zG02"/>
      </w:pPr>
      <w:r w:rsidRPr="00FC29C8">
        <w:t>PPA</w:t>
      </w:r>
      <w:r>
        <w:t xml:space="preserve"> Bid</w:t>
      </w:r>
      <w:r w:rsidRPr="00FC29C8">
        <w:t xml:space="preserve">s for Facilities utilizing solar photovoltaic modules with </w:t>
      </w:r>
      <w:r w:rsidRPr="00F50E39">
        <w:t>an ESS comprised of a battery energy storage system (“</w:t>
      </w:r>
      <w:r w:rsidRPr="00F50E39">
        <w:rPr>
          <w:b/>
        </w:rPr>
        <w:t>BESS</w:t>
      </w:r>
      <w:r w:rsidRPr="00F50E39">
        <w:t xml:space="preserve">”) must meet the requirements set forth above in </w:t>
      </w:r>
      <w:r w:rsidR="00461C6A">
        <w:t>this Exhibit L (</w:t>
      </w:r>
      <w:r w:rsidRPr="00671202" w:rsidR="00461C6A">
        <w:rPr>
          <w:i/>
          <w:iCs/>
        </w:rPr>
        <w:t>Facility Technical Requirements</w:t>
      </w:r>
      <w:r w:rsidR="00461C6A">
        <w:t>)</w:t>
      </w:r>
      <w:r w:rsidRPr="00F50E39">
        <w:t xml:space="preserve"> </w:t>
      </w:r>
      <w:r w:rsidR="00671202">
        <w:t>Part 2 (</w:t>
      </w:r>
      <w:r w:rsidRPr="00671202" w:rsidR="00671202">
        <w:rPr>
          <w:i/>
          <w:iCs/>
        </w:rPr>
        <w:t>Cybersecurity</w:t>
      </w:r>
      <w:r w:rsidR="00671202">
        <w:t>)</w:t>
      </w:r>
      <w:r w:rsidRPr="00F50E39">
        <w:t xml:space="preserve"> and</w:t>
      </w:r>
      <w:r w:rsidRPr="003D7F38">
        <w:t xml:space="preserve"> the following requirements regarding the ESS: </w:t>
      </w:r>
    </w:p>
    <w:p w:rsidRPr="00035D6C" w:rsidR="00AD018A" w:rsidP="00AD018A" w:rsidRDefault="00AD018A" w14:paraId="3C954C19" w14:textId="77777777">
      <w:pPr>
        <w:pStyle w:val="zG03"/>
        <w:rPr>
          <w:b/>
          <w:bCs/>
        </w:rPr>
      </w:pPr>
      <w:r w:rsidRPr="00FC29C8">
        <w:t xml:space="preserve"> </w:t>
      </w:r>
      <w:r w:rsidRPr="00035D6C">
        <w:rPr>
          <w:b/>
          <w:bCs/>
        </w:rPr>
        <w:t>BESS</w:t>
      </w:r>
    </w:p>
    <w:p w:rsidRPr="00953AAC" w:rsidR="00AD018A" w:rsidP="00AD018A" w:rsidRDefault="00AD018A" w14:paraId="46953EF6" w14:textId="77777777">
      <w:pPr>
        <w:pStyle w:val="zG04"/>
        <w:numPr>
          <w:ilvl w:val="3"/>
          <w:numId w:val="37"/>
        </w:numPr>
        <w:rPr>
          <w:rFonts w:eastAsia="Arial"/>
        </w:rPr>
      </w:pPr>
      <w:r w:rsidRPr="00953AAC">
        <w:rPr>
          <w:rFonts w:eastAsia="Arial"/>
        </w:rPr>
        <w:t xml:space="preserve">Units </w:t>
      </w:r>
      <w:r>
        <w:rPr>
          <w:rFonts w:eastAsia="Arial"/>
        </w:rPr>
        <w:t>must</w:t>
      </w:r>
      <w:r w:rsidRPr="00953AAC">
        <w:rPr>
          <w:rFonts w:eastAsia="Arial"/>
        </w:rPr>
        <w:t xml:space="preserve"> be listed in accordance with ANSI/VAN/UL UL 9540 Standard for Safety for Energy Storage Systems and Equipment.</w:t>
      </w:r>
    </w:p>
    <w:p w:rsidRPr="00AC0738" w:rsidR="00AD018A" w:rsidP="00AD018A" w:rsidRDefault="00AD018A" w14:paraId="669D4213" w14:textId="77777777">
      <w:pPr>
        <w:pStyle w:val="zG04"/>
        <w:numPr>
          <w:ilvl w:val="3"/>
          <w:numId w:val="37"/>
        </w:numPr>
        <w:rPr>
          <w:rFonts w:eastAsia="Arial"/>
        </w:rPr>
      </w:pPr>
      <w:r w:rsidRPr="00AC0738">
        <w:rPr>
          <w:rFonts w:eastAsia="Arial"/>
        </w:rPr>
        <w:lastRenderedPageBreak/>
        <w:t xml:space="preserve">Battery and battery enclosures </w:t>
      </w:r>
      <w:r>
        <w:rPr>
          <w:rFonts w:eastAsia="Arial"/>
        </w:rPr>
        <w:t>must</w:t>
      </w:r>
      <w:r w:rsidRPr="00AC0738">
        <w:rPr>
          <w:rFonts w:eastAsia="Arial"/>
        </w:rPr>
        <w:t xml:space="preserve"> be tested in accordance with ANSI/CAN/UL 9540A Standard for Safety for Test Method Evaluating Thermal Runaway Fire Propagation in Battery Energy Storage Systems. The test report </w:t>
      </w:r>
      <w:r>
        <w:rPr>
          <w:rFonts w:eastAsia="Arial"/>
        </w:rPr>
        <w:t>must</w:t>
      </w:r>
      <w:r w:rsidRPr="00AC0738">
        <w:rPr>
          <w:rFonts w:eastAsia="Arial"/>
        </w:rPr>
        <w:t xml:space="preserve"> be accompanied by a supplemental report prepared by a registered design professional with expertise in fire protection engineering that provides interpretation of the test data in relation to the installation requirements for the energy storage system.</w:t>
      </w:r>
    </w:p>
    <w:p w:rsidRPr="009E1431" w:rsidR="00AD018A" w:rsidP="00AD018A" w:rsidRDefault="00AD018A" w14:paraId="39FCC385" w14:textId="77777777">
      <w:pPr>
        <w:pStyle w:val="zG04"/>
        <w:numPr>
          <w:ilvl w:val="3"/>
          <w:numId w:val="37"/>
        </w:numPr>
        <w:rPr>
          <w:rFonts w:eastAsia="Arial"/>
        </w:rPr>
      </w:pPr>
      <w:r w:rsidRPr="009E1431">
        <w:rPr>
          <w:rFonts w:eastAsia="Arial"/>
        </w:rPr>
        <w:t xml:space="preserve">The installation </w:t>
      </w:r>
      <w:r>
        <w:rPr>
          <w:rFonts w:eastAsia="Arial"/>
        </w:rPr>
        <w:t>must</w:t>
      </w:r>
      <w:r w:rsidRPr="009E1431">
        <w:rPr>
          <w:rFonts w:eastAsia="Arial"/>
        </w:rPr>
        <w:t xml:space="preserve"> comply with NFPA 855 Standard for the Installation of Stationary Energy (2023 edition) in addition to state and local fire codes.</w:t>
      </w:r>
    </w:p>
    <w:p w:rsidRPr="00B66304" w:rsidR="007E3A93" w:rsidP="007E3A93" w:rsidRDefault="007E3A93" w14:paraId="55D3AD2A" w14:textId="1A975360">
      <w:pPr>
        <w:pStyle w:val="zG04"/>
        <w:numPr>
          <w:ilvl w:val="3"/>
          <w:numId w:val="37"/>
        </w:numPr>
        <w:rPr>
          <w:rFonts w:eastAsia="Arial"/>
        </w:rPr>
      </w:pPr>
      <w:r w:rsidRPr="00B66304">
        <w:rPr>
          <w:rFonts w:eastAsia="Arial"/>
        </w:rPr>
        <w:t xml:space="preserve">A permanent source of water for fire protection </w:t>
      </w:r>
      <w:r>
        <w:rPr>
          <w:rFonts w:eastAsia="Arial"/>
        </w:rPr>
        <w:t>must</w:t>
      </w:r>
      <w:r w:rsidRPr="00B66304">
        <w:rPr>
          <w:rFonts w:eastAsia="Arial"/>
        </w:rPr>
        <w:t xml:space="preserve"> be supplied.</w:t>
      </w:r>
    </w:p>
    <w:p w:rsidRPr="00DD17EB" w:rsidR="007E3A93" w:rsidP="007E3A93" w:rsidRDefault="007E3A93" w14:paraId="05691704" w14:textId="4815F011">
      <w:pPr>
        <w:pStyle w:val="zG04"/>
        <w:numPr>
          <w:ilvl w:val="3"/>
          <w:numId w:val="37"/>
        </w:numPr>
        <w:rPr>
          <w:rFonts w:eastAsia="Arial"/>
        </w:rPr>
      </w:pPr>
      <w:r w:rsidRPr="00DD17EB">
        <w:rPr>
          <w:rFonts w:eastAsia="Arial"/>
        </w:rPr>
        <w:t xml:space="preserve">Identify any redundancy, operational margins, and contingency modes within the ESS thermal management system (TMS). All operational constraints should be specified in the event of a partial or complete TMS outage. The TMS design should include redundancy or contingency plans for TMS component failures (e.g., HVAC systems, fans, or the ability to operate in a reduced capacity if a TMS component fails). </w:t>
      </w:r>
    </w:p>
    <w:p w:rsidRPr="00543B98" w:rsidR="00AD018A" w:rsidP="00AD018A" w:rsidRDefault="00AD018A" w14:paraId="124A48F5" w14:textId="0CA78742">
      <w:pPr>
        <w:pStyle w:val="zG04"/>
        <w:numPr>
          <w:ilvl w:val="3"/>
          <w:numId w:val="37"/>
        </w:numPr>
        <w:rPr>
          <w:rFonts w:eastAsia="Arial"/>
        </w:rPr>
      </w:pPr>
      <w:r>
        <w:rPr>
          <w:rFonts w:eastAsia="Arial"/>
        </w:rPr>
        <w:t>Participant must p</w:t>
      </w:r>
      <w:r w:rsidRPr="00543B98">
        <w:rPr>
          <w:rFonts w:eastAsia="Arial"/>
        </w:rPr>
        <w:t>rovide all documentation and training materials required by the relevant standards</w:t>
      </w:r>
      <w:r>
        <w:rPr>
          <w:rFonts w:eastAsia="Arial"/>
        </w:rPr>
        <w:t>, including a</w:t>
      </w:r>
      <w:r w:rsidRPr="00543B98">
        <w:rPr>
          <w:rFonts w:eastAsia="Arial"/>
        </w:rPr>
        <w:t xml:space="preserve"> Hazard Mitigation Analysis (HMA</w:t>
      </w:r>
      <w:r>
        <w:rPr>
          <w:rFonts w:eastAsia="Arial"/>
        </w:rPr>
        <w:t xml:space="preserve">) </w:t>
      </w:r>
      <w:r w:rsidRPr="00543B98">
        <w:rPr>
          <w:rFonts w:eastAsia="Arial"/>
        </w:rPr>
        <w:t>and Failure Mode and Effects Analysis (FMEA). The development of a site specific HMA require</w:t>
      </w:r>
      <w:r>
        <w:rPr>
          <w:rFonts w:eastAsia="Arial"/>
        </w:rPr>
        <w:t>s</w:t>
      </w:r>
      <w:r w:rsidRPr="00543B98">
        <w:rPr>
          <w:rFonts w:eastAsia="Arial"/>
        </w:rPr>
        <w:t xml:space="preserve"> the participation of the </w:t>
      </w:r>
      <w:r>
        <w:rPr>
          <w:rFonts w:eastAsia="Arial"/>
        </w:rPr>
        <w:t>Seller</w:t>
      </w:r>
      <w:r w:rsidRPr="00543B98">
        <w:rPr>
          <w:rFonts w:eastAsia="Arial"/>
        </w:rPr>
        <w:t xml:space="preserve">, </w:t>
      </w:r>
      <w:r>
        <w:rPr>
          <w:rFonts w:eastAsia="Arial"/>
        </w:rPr>
        <w:t>GPC</w:t>
      </w:r>
      <w:r w:rsidRPr="00543B98">
        <w:rPr>
          <w:rFonts w:eastAsia="Arial"/>
        </w:rPr>
        <w:t xml:space="preserve">, the OEM of the inverter, and the EPC contractor, if applicable. </w:t>
      </w:r>
    </w:p>
    <w:p w:rsidRPr="00E676C4" w:rsidR="00AD018A" w:rsidP="00AD018A" w:rsidRDefault="00AD018A" w14:paraId="46DD87FD" w14:textId="77777777">
      <w:pPr>
        <w:pStyle w:val="zG04"/>
        <w:rPr>
          <w:rFonts w:eastAsia="Arial"/>
        </w:rPr>
      </w:pPr>
      <w:r w:rsidRPr="00E676C4">
        <w:rPr>
          <w:rFonts w:eastAsia="Arial"/>
        </w:rPr>
        <w:t>Provide detailed augmentation plan for the Facility over the PPA Term.</w:t>
      </w:r>
    </w:p>
    <w:p w:rsidRPr="0000788D" w:rsidR="007E3A93" w:rsidP="007E3A93" w:rsidRDefault="007E3A93" w14:paraId="6744215E" w14:textId="11FCA29B">
      <w:pPr>
        <w:pStyle w:val="zG04"/>
        <w:rPr>
          <w:rFonts w:eastAsia="Arial"/>
        </w:rPr>
      </w:pPr>
      <w:r w:rsidRPr="0000788D">
        <w:rPr>
          <w:rFonts w:eastAsia="Arial"/>
        </w:rPr>
        <w:t>ESS must be appropriately sized and configured to ensure that it consistently maintains its rated nameplate instantaneous energy output capacity at the designated POI, guaranteeing that the system can reliably meet the specified energy demands and operational requirements without any degradation in performance or efficiency. ESS must be sized to maintain rated nameplate instantaneous Energy output capacity at the POI.</w:t>
      </w:r>
    </w:p>
    <w:p w:rsidRPr="00035D6C" w:rsidR="00AD018A" w:rsidP="00AD018A" w:rsidRDefault="00AD018A" w14:paraId="713475C1" w14:textId="77777777">
      <w:pPr>
        <w:pStyle w:val="zG03"/>
        <w:rPr>
          <w:rFonts w:eastAsia="Arial"/>
          <w:b/>
          <w:bCs/>
        </w:rPr>
      </w:pPr>
      <w:r w:rsidRPr="00035D6C">
        <w:rPr>
          <w:rFonts w:eastAsia="Arial"/>
          <w:b/>
          <w:bCs/>
        </w:rPr>
        <w:t>Inverter</w:t>
      </w:r>
    </w:p>
    <w:p w:rsidR="00AD018A" w:rsidP="00AD018A" w:rsidRDefault="00AD018A" w14:paraId="0496539E" w14:textId="77777777">
      <w:pPr>
        <w:pStyle w:val="zG04"/>
        <w:rPr>
          <w:rFonts w:eastAsia="Arial"/>
        </w:rPr>
      </w:pPr>
      <w:r w:rsidRPr="00FC29C8">
        <w:rPr>
          <w:rFonts w:eastAsia="Arial"/>
        </w:rPr>
        <w:t>BESS inverters must be capable of operating full lead and lag in both charge and discharge conditions.</w:t>
      </w:r>
    </w:p>
    <w:p w:rsidRPr="005B7A47" w:rsidR="00AD018A" w:rsidP="00AD018A" w:rsidRDefault="00AD018A" w14:paraId="16129A76" w14:textId="77777777">
      <w:pPr>
        <w:pStyle w:val="zG04"/>
        <w:numPr>
          <w:ilvl w:val="3"/>
          <w:numId w:val="37"/>
        </w:numPr>
        <w:rPr>
          <w:rFonts w:eastAsia="Arial"/>
        </w:rPr>
      </w:pPr>
      <w:r w:rsidRPr="005B7A47">
        <w:rPr>
          <w:rFonts w:eastAsia="Arial"/>
        </w:rPr>
        <w:t xml:space="preserve">Unless the inverter is fully integrated as part of the battery supplier’s product offering, proven integration experience </w:t>
      </w:r>
      <w:r>
        <w:rPr>
          <w:rFonts w:eastAsia="Arial"/>
        </w:rPr>
        <w:t>must</w:t>
      </w:r>
      <w:r w:rsidRPr="005B7A47">
        <w:rPr>
          <w:rFonts w:eastAsia="Arial"/>
        </w:rPr>
        <w:t xml:space="preserve"> be provided between the inverter OEM and the battery supplier.</w:t>
      </w:r>
    </w:p>
    <w:p w:rsidRPr="00FC29C8" w:rsidR="00AD018A" w:rsidP="00AD018A" w:rsidRDefault="00AD018A" w14:paraId="62BC4DF9" w14:textId="77777777">
      <w:pPr>
        <w:pStyle w:val="zG04"/>
        <w:numPr>
          <w:ilvl w:val="3"/>
          <w:numId w:val="37"/>
        </w:numPr>
        <w:rPr>
          <w:rFonts w:eastAsia="Arial"/>
        </w:rPr>
      </w:pPr>
      <w:r>
        <w:rPr>
          <w:rFonts w:eastAsia="Arial"/>
        </w:rPr>
        <w:t xml:space="preserve">Inverter must be capable of providing reactive power support at zero active power, without reducing the state of charge of the battery (additional auxiliary power consumption must be from the grid). </w:t>
      </w:r>
    </w:p>
    <w:p w:rsidRPr="00FC29C8" w:rsidR="00AD018A" w:rsidP="00AD018A" w:rsidRDefault="00AD018A" w14:paraId="6D0830A2" w14:textId="77777777">
      <w:pPr>
        <w:pStyle w:val="zG04"/>
        <w:rPr>
          <w:rFonts w:eastAsia="Arial"/>
        </w:rPr>
      </w:pPr>
      <w:r w:rsidRPr="00FC29C8">
        <w:rPr>
          <w:rFonts w:eastAsia="Arial"/>
        </w:rPr>
        <w:t>BESS inverters must be grid forming capable. Bidders must provide documentation demonstrating the inverter’s grid forming capability.</w:t>
      </w:r>
    </w:p>
    <w:p w:rsidRPr="00FC29C8" w:rsidR="00AD018A" w:rsidP="00AD018A" w:rsidRDefault="00AD018A" w14:paraId="6E3E9542" w14:textId="77777777">
      <w:pPr>
        <w:pStyle w:val="zG04"/>
        <w:rPr>
          <w:rFonts w:eastAsia="Arial"/>
        </w:rPr>
      </w:pPr>
      <w:r w:rsidRPr="00FC29C8">
        <w:rPr>
          <w:rFonts w:eastAsia="Arial"/>
        </w:rPr>
        <w:t>Inverter grid forming control points must be integrated into the Facility site control scheme, such that minimal controls retrofit will be required when GPC decides to enable grid forming features.</w:t>
      </w:r>
    </w:p>
    <w:p w:rsidRPr="00035D6C" w:rsidR="00AD018A" w:rsidP="00AD018A" w:rsidRDefault="00AD018A" w14:paraId="71F10015" w14:textId="77777777">
      <w:pPr>
        <w:pStyle w:val="zG03"/>
        <w:rPr>
          <w:rFonts w:eastAsia="Arial"/>
          <w:b/>
          <w:bCs/>
        </w:rPr>
      </w:pPr>
      <w:r w:rsidRPr="00035D6C">
        <w:rPr>
          <w:rFonts w:eastAsia="Arial"/>
          <w:b/>
          <w:bCs/>
        </w:rPr>
        <w:t>Facility Design</w:t>
      </w:r>
    </w:p>
    <w:p w:rsidRPr="00FC29C8" w:rsidR="00AD018A" w:rsidP="00AD018A" w:rsidRDefault="00AD018A" w14:paraId="459D1040" w14:textId="77777777">
      <w:pPr>
        <w:pStyle w:val="zG04"/>
        <w:rPr>
          <w:rFonts w:eastAsia="Arial"/>
        </w:rPr>
      </w:pPr>
      <w:r w:rsidRPr="00FC29C8">
        <w:rPr>
          <w:rFonts w:eastAsia="Arial"/>
        </w:rPr>
        <w:t>Facility engineering and design must account for BESS augmentation plan, including but not limited to site layout, block design, collection system design, aux power design, and controls design.</w:t>
      </w:r>
    </w:p>
    <w:p w:rsidRPr="00FC29C8" w:rsidR="00AD018A" w:rsidP="00AD018A" w:rsidRDefault="00AD018A" w14:paraId="3585535F" w14:textId="7B301048">
      <w:pPr>
        <w:pStyle w:val="zG04"/>
        <w:rPr>
          <w:rFonts w:eastAsia="Arial"/>
        </w:rPr>
      </w:pPr>
      <w:r w:rsidRPr="00FC29C8">
        <w:rPr>
          <w:rFonts w:eastAsia="Arial"/>
        </w:rPr>
        <w:t>Battery enclosures must be spaced per UL9540A testing results</w:t>
      </w:r>
      <w:r w:rsidR="007E3A93">
        <w:rPr>
          <w:rFonts w:eastAsia="Arial"/>
        </w:rPr>
        <w:t>,</w:t>
      </w:r>
      <w:r w:rsidRPr="00555443">
        <w:rPr>
          <w:rFonts w:eastAsia="Arial"/>
        </w:rPr>
        <w:t xml:space="preserve"> state and local code and AHJ requirements</w:t>
      </w:r>
      <w:r w:rsidR="00FE6C5A">
        <w:rPr>
          <w:rFonts w:eastAsia="Arial"/>
        </w:rPr>
        <w:t>.</w:t>
      </w:r>
    </w:p>
    <w:p w:rsidRPr="00FC29C8" w:rsidR="00AD018A" w:rsidP="00AD018A" w:rsidRDefault="00AD018A" w14:paraId="56DC4179" w14:textId="77777777">
      <w:pPr>
        <w:pStyle w:val="zG04"/>
        <w:rPr>
          <w:rFonts w:eastAsia="Arial"/>
        </w:rPr>
      </w:pPr>
      <w:r w:rsidRPr="00FC29C8">
        <w:rPr>
          <w:rFonts w:eastAsia="Arial"/>
        </w:rPr>
        <w:t>Backup source must be provided for the BESS auxiliary power in case of extended grid outage to maintain power to the BESS BMS, EMS, fire protection system, and thermal management system (if required).</w:t>
      </w:r>
    </w:p>
    <w:p w:rsidRPr="00035D6C" w:rsidR="00AD018A" w:rsidP="00AD018A" w:rsidRDefault="00AD018A" w14:paraId="5AC89041" w14:textId="6B45D781">
      <w:pPr>
        <w:pStyle w:val="zG03"/>
        <w:tabs>
          <w:tab w:val="clear" w:pos="576"/>
        </w:tabs>
        <w:ind w:left="630" w:hanging="371"/>
        <w:rPr>
          <w:rFonts w:eastAsia="Arial"/>
          <w:b/>
          <w:bCs/>
        </w:rPr>
      </w:pPr>
      <w:r w:rsidRPr="00035D6C">
        <w:rPr>
          <w:rFonts w:eastAsia="Arial"/>
          <w:b/>
          <w:bCs/>
        </w:rPr>
        <w:t>Testing</w:t>
      </w:r>
    </w:p>
    <w:p w:rsidRPr="00FC29C8" w:rsidR="00AD018A" w:rsidP="00AD018A" w:rsidRDefault="00AD018A" w14:paraId="5B52EA86" w14:textId="77777777">
      <w:pPr>
        <w:pStyle w:val="zG04"/>
        <w:rPr>
          <w:rFonts w:eastAsia="Arial"/>
        </w:rPr>
      </w:pPr>
      <w:r w:rsidRPr="00FC29C8">
        <w:rPr>
          <w:rFonts w:eastAsia="Arial"/>
        </w:rPr>
        <w:t xml:space="preserve">Continuous </w:t>
      </w:r>
      <w:r>
        <w:rPr>
          <w:rFonts w:eastAsia="Arial"/>
        </w:rPr>
        <w:t>p</w:t>
      </w:r>
      <w:r w:rsidRPr="00FC29C8">
        <w:rPr>
          <w:rFonts w:eastAsia="Arial"/>
        </w:rPr>
        <w:t xml:space="preserve">ower </w:t>
      </w:r>
      <w:r>
        <w:rPr>
          <w:rFonts w:eastAsia="Arial"/>
        </w:rPr>
        <w:t>t</w:t>
      </w:r>
      <w:r w:rsidRPr="00FC29C8">
        <w:rPr>
          <w:rFonts w:eastAsia="Arial"/>
        </w:rPr>
        <w:t xml:space="preserve">est, </w:t>
      </w:r>
      <w:r>
        <w:rPr>
          <w:rFonts w:eastAsia="Arial"/>
        </w:rPr>
        <w:t>e</w:t>
      </w:r>
      <w:r w:rsidRPr="00FC29C8">
        <w:rPr>
          <w:rFonts w:eastAsia="Arial"/>
        </w:rPr>
        <w:t xml:space="preserve">nergy </w:t>
      </w:r>
      <w:r>
        <w:rPr>
          <w:rFonts w:eastAsia="Arial"/>
        </w:rPr>
        <w:t>c</w:t>
      </w:r>
      <w:r w:rsidRPr="00FC29C8">
        <w:rPr>
          <w:rFonts w:eastAsia="Arial"/>
        </w:rPr>
        <w:t xml:space="preserve">apacity </w:t>
      </w:r>
      <w:r>
        <w:rPr>
          <w:rFonts w:eastAsia="Arial"/>
        </w:rPr>
        <w:t>t</w:t>
      </w:r>
      <w:r w:rsidRPr="00FC29C8">
        <w:rPr>
          <w:rFonts w:eastAsia="Arial"/>
        </w:rPr>
        <w:t xml:space="preserve">est, and RTE </w:t>
      </w:r>
      <w:r>
        <w:rPr>
          <w:rFonts w:eastAsia="Arial"/>
        </w:rPr>
        <w:t>t</w:t>
      </w:r>
      <w:r w:rsidRPr="00FC29C8">
        <w:rPr>
          <w:rFonts w:eastAsia="Arial"/>
        </w:rPr>
        <w:t xml:space="preserve">est must be performed for the </w:t>
      </w:r>
      <w:r w:rsidRPr="00031FBE">
        <w:rPr>
          <w:rFonts w:eastAsia="Arial"/>
        </w:rPr>
        <w:t>BESS</w:t>
      </w:r>
      <w:r w:rsidRPr="00FC29C8">
        <w:rPr>
          <w:rFonts w:eastAsia="Arial"/>
        </w:rPr>
        <w:t>.</w:t>
      </w:r>
    </w:p>
    <w:p w:rsidRPr="00FC29C8" w:rsidR="00AD018A" w:rsidP="00AD018A" w:rsidRDefault="00AD018A" w14:paraId="16FBF983" w14:textId="554A4B56">
      <w:pPr>
        <w:pStyle w:val="zG04"/>
        <w:rPr>
          <w:rFonts w:eastAsia="Arial"/>
        </w:rPr>
      </w:pPr>
      <w:r w:rsidRPr="00FC29C8">
        <w:rPr>
          <w:rFonts w:eastAsia="Arial"/>
        </w:rPr>
        <w:t xml:space="preserve">Testing must be performed to demonstrate the combined output of BESS and the Renewable Resource </w:t>
      </w:r>
      <w:r w:rsidRPr="00FC29C8" w:rsidR="007E3A93">
        <w:rPr>
          <w:rFonts w:eastAsia="Arial"/>
        </w:rPr>
        <w:t>are</w:t>
      </w:r>
      <w:r w:rsidRPr="00FC29C8">
        <w:rPr>
          <w:rFonts w:eastAsia="Arial"/>
        </w:rPr>
        <w:t xml:space="preserve"> controlled to mitigate equipment overload.</w:t>
      </w:r>
    </w:p>
    <w:p w:rsidRPr="00FC29C8" w:rsidR="007E3A93" w:rsidP="007E3A93" w:rsidRDefault="007E3A93" w14:paraId="30785656" w14:textId="111C92E0">
      <w:pPr>
        <w:pStyle w:val="zG04"/>
        <w:rPr>
          <w:rFonts w:eastAsia="Arial"/>
        </w:rPr>
      </w:pPr>
      <w:r w:rsidRPr="00FC29C8">
        <w:rPr>
          <w:rFonts w:eastAsia="Arial"/>
        </w:rPr>
        <w:t>Technology specific characterization testing must be performed. (ex. ramp rate testing).</w:t>
      </w:r>
    </w:p>
    <w:p w:rsidRPr="00FC29C8" w:rsidR="00AD018A" w:rsidP="00AD018A" w:rsidRDefault="00AD018A" w14:paraId="1F73392E" w14:textId="77777777">
      <w:pPr>
        <w:pStyle w:val="zG04"/>
        <w:rPr>
          <w:rFonts w:eastAsia="Arial"/>
        </w:rPr>
      </w:pPr>
      <w:r w:rsidRPr="00FC29C8">
        <w:rPr>
          <w:rFonts w:eastAsia="Arial"/>
        </w:rPr>
        <w:t>Additional testing must be performed as required.</w:t>
      </w:r>
    </w:p>
    <w:p w:rsidRPr="00035D6C" w:rsidR="00AD018A" w:rsidP="00AD018A" w:rsidRDefault="00AD018A" w14:paraId="22656E88" w14:textId="77777777">
      <w:pPr>
        <w:pStyle w:val="zG03"/>
        <w:rPr>
          <w:rFonts w:eastAsia="Arial"/>
          <w:b/>
          <w:bCs/>
        </w:rPr>
      </w:pPr>
      <w:r w:rsidRPr="00035D6C">
        <w:rPr>
          <w:rFonts w:eastAsia="Arial"/>
          <w:b/>
          <w:bCs/>
        </w:rPr>
        <w:t xml:space="preserve">End-of Life Disposal / Demolition </w:t>
      </w:r>
    </w:p>
    <w:p w:rsidRPr="00FC29C8" w:rsidR="007E3A93" w:rsidP="007E3A93" w:rsidRDefault="00AD018A" w14:paraId="76EEE274" w14:textId="77777777">
      <w:pPr>
        <w:pStyle w:val="zG04"/>
        <w:rPr>
          <w:rFonts w:eastAsia="Arial"/>
        </w:rPr>
      </w:pPr>
      <w:r w:rsidRPr="005609AC">
        <w:rPr>
          <w:rFonts w:eastAsia="Arial"/>
        </w:rPr>
        <w:t>Description of the end-of-life disposal/recycling plan must be included.</w:t>
      </w:r>
    </w:p>
    <w:p w:rsidR="006D01CB" w:rsidP="006D01CB" w:rsidRDefault="006D01CB" w14:paraId="6F6B1E87" w14:textId="77777777">
      <w:pPr>
        <w:pStyle w:val="zG04"/>
        <w:numPr>
          <w:ilvl w:val="0"/>
          <w:numId w:val="0"/>
        </w:numPr>
        <w:ind w:left="504"/>
        <w:sectPr w:rsidR="006D01CB" w:rsidSect="0002781D">
          <w:pgSz w:w="12240" w:h="15840" w:code="1"/>
          <w:pgMar w:top="1440" w:right="1440" w:bottom="1440" w:left="1440" w:header="720" w:footer="720" w:gutter="0"/>
          <w:paperSrc w:first="15" w:other="15"/>
          <w:cols w:space="1440"/>
          <w:noEndnote/>
          <w:titlePg/>
          <w:docGrid w:linePitch="272"/>
        </w:sectPr>
      </w:pPr>
    </w:p>
    <w:p w:rsidR="006D01CB" w:rsidP="006D01CB" w:rsidRDefault="006D01CB" w14:paraId="283AB62A" w14:textId="77777777">
      <w:pPr>
        <w:pStyle w:val="zG04"/>
        <w:numPr>
          <w:ilvl w:val="0"/>
          <w:numId w:val="0"/>
        </w:numPr>
        <w:ind w:left="504"/>
      </w:pPr>
    </w:p>
    <w:p w:rsidRPr="005772A8" w:rsidR="00DE10F8" w:rsidP="00DE10F8" w:rsidRDefault="00657CD4" w14:paraId="6CAA6231" w14:textId="53CF51CF">
      <w:pPr>
        <w:pStyle w:val="zGTitleExhibit"/>
      </w:pPr>
      <w:bookmarkStart w:name="_Toc226724861" w:id="386"/>
      <w:r>
        <w:t xml:space="preserve">Exhibit </w:t>
      </w:r>
      <w:r w:rsidR="00E73DAE">
        <w:t>M</w:t>
      </w:r>
      <w:r>
        <w:t xml:space="preserve"> – </w:t>
      </w:r>
      <w:r w:rsidRPr="005772A8" w:rsidR="00DE10F8">
        <w:t>Renewable Resource PPA Amendment Overview</w:t>
      </w:r>
      <w:bookmarkEnd w:id="386"/>
    </w:p>
    <w:p w:rsidR="00DE10F8" w:rsidP="00DE10F8" w:rsidRDefault="00DE10F8" w14:paraId="5F85DEBF" w14:textId="77777777">
      <w:pPr>
        <w:jc w:val="both"/>
        <w:rPr>
          <w:rFonts w:cs="Arial"/>
        </w:rPr>
      </w:pPr>
    </w:p>
    <w:p w:rsidRPr="00404A8F" w:rsidR="00DE10F8" w:rsidP="00DE10F8" w:rsidRDefault="00DE10F8" w14:paraId="2DBF236C" w14:textId="2BE00256">
      <w:pPr>
        <w:jc w:val="both"/>
        <w:rPr>
          <w:rFonts w:cs="Arial"/>
        </w:rPr>
      </w:pPr>
      <w:r w:rsidRPr="00404A8F">
        <w:rPr>
          <w:rFonts w:cs="Arial"/>
        </w:rPr>
        <w:t xml:space="preserve">If a Participant </w:t>
      </w:r>
      <w:r>
        <w:rPr>
          <w:rFonts w:cs="Arial"/>
        </w:rPr>
        <w:t>offers</w:t>
      </w:r>
      <w:r w:rsidRPr="00404A8F">
        <w:rPr>
          <w:rFonts w:cs="Arial"/>
        </w:rPr>
        <w:t xml:space="preserve"> a Bid for a Facility that will be paired with an existing Renewable Resource, </w:t>
      </w:r>
      <w:r>
        <w:rPr>
          <w:rFonts w:cs="Arial"/>
        </w:rPr>
        <w:t>Participant</w:t>
      </w:r>
      <w:r w:rsidRPr="00404A8F">
        <w:rPr>
          <w:rFonts w:cs="Arial"/>
        </w:rPr>
        <w:t xml:space="preserve"> </w:t>
      </w:r>
      <w:r>
        <w:rPr>
          <w:rFonts w:cs="Arial"/>
        </w:rPr>
        <w:t>or the applicable PPA counterparty (“</w:t>
      </w:r>
      <w:r w:rsidRPr="007B201C">
        <w:rPr>
          <w:rFonts w:cs="Arial"/>
          <w:b/>
          <w:bCs/>
        </w:rPr>
        <w:t>Seller</w:t>
      </w:r>
      <w:r w:rsidR="00BC28D1">
        <w:rPr>
          <w:rFonts w:cs="Arial"/>
          <w:b/>
          <w:bCs/>
        </w:rPr>
        <w:t>”</w:t>
      </w:r>
      <w:r>
        <w:rPr>
          <w:rFonts w:cs="Arial"/>
        </w:rPr>
        <w:t>) must execute</w:t>
      </w:r>
      <w:r w:rsidRPr="00404A8F">
        <w:rPr>
          <w:rFonts w:cs="Arial"/>
        </w:rPr>
        <w:t xml:space="preserve"> an amendment to the</w:t>
      </w:r>
      <w:r>
        <w:rPr>
          <w:rFonts w:cs="Arial"/>
        </w:rPr>
        <w:t xml:space="preserve"> PPA for the</w:t>
      </w:r>
      <w:r w:rsidRPr="00404A8F">
        <w:rPr>
          <w:rFonts w:cs="Arial"/>
        </w:rPr>
        <w:t xml:space="preserve"> Renewable Resource </w:t>
      </w:r>
      <w:r>
        <w:rPr>
          <w:rFonts w:cs="Arial"/>
        </w:rPr>
        <w:t>(</w:t>
      </w:r>
      <w:r w:rsidRPr="00BE0938">
        <w:rPr>
          <w:rFonts w:cs="Arial"/>
          <w:b/>
          <w:bCs/>
        </w:rPr>
        <w:t>“Renewable Resource PPA”</w:t>
      </w:r>
      <w:r>
        <w:rPr>
          <w:rFonts w:cs="Arial"/>
        </w:rPr>
        <w:t>)</w:t>
      </w:r>
      <w:r w:rsidR="00550374">
        <w:rPr>
          <w:rFonts w:cs="Arial"/>
        </w:rPr>
        <w:t xml:space="preserve"> for the purpose of allowing the paired operation of the Renewable Resource and the BESS</w:t>
      </w:r>
      <w:r>
        <w:rPr>
          <w:rFonts w:cs="Arial"/>
        </w:rPr>
        <w:t>. Thi</w:t>
      </w:r>
      <w:r w:rsidRPr="00BC0585">
        <w:rPr>
          <w:rFonts w:cs="Arial"/>
        </w:rPr>
        <w:t xml:space="preserve">s </w:t>
      </w:r>
      <w:r w:rsidRPr="00BC0585" w:rsidR="00BC28D1">
        <w:rPr>
          <w:rFonts w:cs="Arial"/>
        </w:rPr>
        <w:t>Exhibit M (</w:t>
      </w:r>
      <w:r w:rsidRPr="00BC0585" w:rsidR="00BC28D1">
        <w:rPr>
          <w:rFonts w:cs="Arial"/>
          <w:i/>
          <w:iCs/>
        </w:rPr>
        <w:t>Renewable Resource PPA Amendment Overview</w:t>
      </w:r>
      <w:r w:rsidRPr="00BC0585" w:rsidR="00BC28D1">
        <w:rPr>
          <w:rFonts w:cs="Arial"/>
        </w:rPr>
        <w:t>)</w:t>
      </w:r>
      <w:r w:rsidRPr="00BC0585">
        <w:rPr>
          <w:rFonts w:cs="Arial"/>
        </w:rPr>
        <w:t xml:space="preserve"> outlines the conditions and revisions that GPC anticipates </w:t>
      </w:r>
      <w:r w:rsidRPr="00BC0585" w:rsidR="00D75CAE">
        <w:rPr>
          <w:rFonts w:cs="Arial"/>
        </w:rPr>
        <w:t>will</w:t>
      </w:r>
      <w:r w:rsidRPr="00BC0585">
        <w:rPr>
          <w:rFonts w:cs="Arial"/>
        </w:rPr>
        <w:t xml:space="preserve"> be necessary.</w:t>
      </w:r>
      <w:r>
        <w:rPr>
          <w:rFonts w:cs="Arial"/>
        </w:rPr>
        <w:t xml:space="preserve">  </w:t>
      </w:r>
    </w:p>
    <w:p w:rsidR="00DE10F8" w:rsidP="00DE10F8" w:rsidRDefault="00DE10F8" w14:paraId="18BEBE81" w14:textId="77777777">
      <w:pPr>
        <w:jc w:val="both"/>
        <w:rPr>
          <w:rFonts w:cs="Arial"/>
        </w:rPr>
      </w:pPr>
    </w:p>
    <w:p w:rsidRPr="001A3163" w:rsidR="00DE10F8" w:rsidP="00DE10F8" w:rsidRDefault="00DE10F8" w14:paraId="689F0D4A" w14:textId="77777777">
      <w:pPr>
        <w:jc w:val="both"/>
        <w:rPr>
          <w:rFonts w:cs="Arial"/>
          <w:b/>
        </w:rPr>
      </w:pPr>
      <w:r w:rsidRPr="001A3163">
        <w:rPr>
          <w:rFonts w:cs="Arial"/>
          <w:b/>
        </w:rPr>
        <w:t>Conditions:</w:t>
      </w:r>
    </w:p>
    <w:p w:rsidRPr="00404A8F" w:rsidR="00DE10F8" w:rsidP="00C72291" w:rsidRDefault="00DE10F8" w14:paraId="38CDB317" w14:textId="77777777">
      <w:pPr>
        <w:pStyle w:val="ListParagraph"/>
        <w:widowControl/>
        <w:numPr>
          <w:ilvl w:val="0"/>
          <w:numId w:val="67"/>
        </w:numPr>
        <w:autoSpaceDE/>
        <w:autoSpaceDN/>
        <w:adjustRightInd/>
        <w:spacing w:after="160" w:line="278" w:lineRule="auto"/>
        <w:contextualSpacing/>
        <w:jc w:val="both"/>
      </w:pPr>
      <w:r w:rsidRPr="00404A8F">
        <w:t xml:space="preserve">The </w:t>
      </w:r>
      <w:r>
        <w:t>amendment to the Renewable Resource</w:t>
      </w:r>
      <w:r w:rsidRPr="00404A8F">
        <w:t xml:space="preserve"> </w:t>
      </w:r>
      <w:r>
        <w:t xml:space="preserve">PPA </w:t>
      </w:r>
      <w:r w:rsidRPr="00404A8F">
        <w:t>(</w:t>
      </w:r>
      <w:r w:rsidRPr="00847D59">
        <w:t>“</w:t>
      </w:r>
      <w:r w:rsidRPr="00404A8F">
        <w:rPr>
          <w:b/>
          <w:bCs/>
        </w:rPr>
        <w:t>Amendment</w:t>
      </w:r>
      <w:r w:rsidRPr="00847D59">
        <w:t>”</w:t>
      </w:r>
      <w:r w:rsidRPr="00404A8F">
        <w:t>) will be subject to the Commission’s approval of</w:t>
      </w:r>
      <w:r>
        <w:t xml:space="preserve">: </w:t>
      </w:r>
      <w:r w:rsidRPr="00404A8F">
        <w:t>(</w:t>
      </w:r>
      <w:r>
        <w:t>a</w:t>
      </w:r>
      <w:r w:rsidRPr="00404A8F">
        <w:t>) the</w:t>
      </w:r>
      <w:r>
        <w:t xml:space="preserve"> PPA procured under the RFP (</w:t>
      </w:r>
      <w:r w:rsidRPr="00847D59">
        <w:t>“</w:t>
      </w:r>
      <w:r w:rsidRPr="000550BD">
        <w:rPr>
          <w:b/>
          <w:bCs/>
        </w:rPr>
        <w:t>BESS PPA</w:t>
      </w:r>
      <w:r w:rsidRPr="00847D59">
        <w:t>”</w:t>
      </w:r>
      <w:r>
        <w:t>);</w:t>
      </w:r>
      <w:r w:rsidRPr="00404A8F">
        <w:t xml:space="preserve"> and (</w:t>
      </w:r>
      <w:r>
        <w:t>b</w:t>
      </w:r>
      <w:r w:rsidRPr="00404A8F">
        <w:t>) the Amendment. If either of these conditions is not satisfied, either Party may terminate the Amendment.</w:t>
      </w:r>
    </w:p>
    <w:p w:rsidRPr="00404A8F" w:rsidR="00DE10F8" w:rsidP="00C72291" w:rsidRDefault="00DE10F8" w14:paraId="465C3FB7" w14:textId="77777777">
      <w:pPr>
        <w:pStyle w:val="ListParagraph"/>
        <w:widowControl/>
        <w:numPr>
          <w:ilvl w:val="0"/>
          <w:numId w:val="67"/>
        </w:numPr>
        <w:autoSpaceDE/>
        <w:autoSpaceDN/>
        <w:adjustRightInd/>
        <w:spacing w:after="160" w:line="278" w:lineRule="auto"/>
        <w:contextualSpacing/>
        <w:jc w:val="both"/>
      </w:pPr>
      <w:r w:rsidRPr="00404A8F">
        <w:t xml:space="preserve">If applicable, certain provisions of the Amendment will become effective when Seller has obtained all consents from its financing parties that </w:t>
      </w:r>
      <w:r>
        <w:t>are</w:t>
      </w:r>
      <w:r w:rsidRPr="00404A8F">
        <w:t xml:space="preserve"> reasonably necessary for </w:t>
      </w:r>
      <w:r>
        <w:t>Seller’s</w:t>
      </w:r>
      <w:r w:rsidRPr="00404A8F">
        <w:t xml:space="preserve"> continued performance of the Amendment.</w:t>
      </w:r>
    </w:p>
    <w:p w:rsidRPr="00404A8F" w:rsidR="00DE10F8" w:rsidP="00C72291" w:rsidRDefault="00DE10F8" w14:paraId="5C051876" w14:textId="77777777">
      <w:pPr>
        <w:pStyle w:val="ListParagraph"/>
        <w:widowControl/>
        <w:numPr>
          <w:ilvl w:val="0"/>
          <w:numId w:val="67"/>
        </w:numPr>
        <w:autoSpaceDE/>
        <w:autoSpaceDN/>
        <w:adjustRightInd/>
        <w:spacing w:after="160" w:line="278" w:lineRule="auto"/>
        <w:contextualSpacing/>
        <w:jc w:val="both"/>
      </w:pPr>
      <w:r w:rsidRPr="00404A8F">
        <w:t>Certain provisions of the Amendment will become effective</w:t>
      </w:r>
      <w:r>
        <w:t xml:space="preserve"> upon the later of: (a) the date necessary financing consents are provided; and (b) the date when</w:t>
      </w:r>
      <w:r w:rsidRPr="00404A8F">
        <w:t xml:space="preserve"> the BESS has achieved commercial operation pursuant to the terms of the BESS PPA. </w:t>
      </w:r>
      <w:r>
        <w:t>The listed revisions in item (i) below fall into this category.</w:t>
      </w:r>
    </w:p>
    <w:p w:rsidRPr="001A3163" w:rsidR="00DE10F8" w:rsidP="00DE10F8" w:rsidRDefault="00DE10F8" w14:paraId="4A883D8F" w14:textId="77777777">
      <w:pPr>
        <w:jc w:val="both"/>
        <w:rPr>
          <w:rFonts w:cs="Arial"/>
          <w:b/>
        </w:rPr>
      </w:pPr>
      <w:r w:rsidRPr="001A3163">
        <w:rPr>
          <w:rFonts w:cs="Arial"/>
          <w:b/>
        </w:rPr>
        <w:t>Revisions:</w:t>
      </w:r>
    </w:p>
    <w:p w:rsidRPr="00404A8F" w:rsidR="00DE10F8" w:rsidP="00C72291" w:rsidRDefault="00DE10F8" w14:paraId="67AE76DB" w14:textId="4BC6689F">
      <w:pPr>
        <w:pStyle w:val="ListParagraph"/>
        <w:widowControl/>
        <w:numPr>
          <w:ilvl w:val="0"/>
          <w:numId w:val="68"/>
        </w:numPr>
        <w:autoSpaceDE/>
        <w:autoSpaceDN/>
        <w:adjustRightInd/>
        <w:spacing w:after="160" w:line="278" w:lineRule="auto"/>
        <w:contextualSpacing/>
        <w:jc w:val="both"/>
      </w:pPr>
      <w:r w:rsidRPr="00404A8F">
        <w:t>The</w:t>
      </w:r>
      <w:r>
        <w:t xml:space="preserve"> point of delivery under the Renewable Resource PPA (</w:t>
      </w:r>
      <w:r w:rsidRPr="00847D59">
        <w:t>“</w:t>
      </w:r>
      <w:r w:rsidRPr="00391D99">
        <w:rPr>
          <w:b/>
          <w:bCs/>
        </w:rPr>
        <w:t>POD</w:t>
      </w:r>
      <w:r w:rsidRPr="00847D59">
        <w:t>”</w:t>
      </w:r>
      <w:r>
        <w:t>)</w:t>
      </w:r>
      <w:r w:rsidRPr="00404A8F">
        <w:t xml:space="preserve"> will be moved to a new location, and Seller will deliver to the new </w:t>
      </w:r>
      <w:r>
        <w:t>POD</w:t>
      </w:r>
      <w:r w:rsidRPr="00404A8F">
        <w:t xml:space="preserve"> energy from the Renewable Resource. GPC will have the right to dispatch </w:t>
      </w:r>
      <w:r w:rsidR="001A3163">
        <w:t>the</w:t>
      </w:r>
      <w:r w:rsidRPr="00404A8F">
        <w:t xml:space="preserve"> energy to either the BESS or the Point of Interconnection, and Seller will support GPC’s efforts. </w:t>
      </w:r>
    </w:p>
    <w:p w:rsidRPr="00404A8F" w:rsidR="00DE10F8" w:rsidP="00C72291" w:rsidRDefault="00DE10F8" w14:paraId="2B129C95" w14:textId="2FBD5EC9">
      <w:pPr>
        <w:pStyle w:val="ListParagraph"/>
        <w:widowControl/>
        <w:numPr>
          <w:ilvl w:val="1"/>
          <w:numId w:val="68"/>
        </w:numPr>
        <w:autoSpaceDE/>
        <w:autoSpaceDN/>
        <w:adjustRightInd/>
        <w:spacing w:after="160" w:line="278" w:lineRule="auto"/>
        <w:contextualSpacing/>
        <w:jc w:val="both"/>
      </w:pPr>
      <w:r w:rsidRPr="00404A8F">
        <w:t>The metering system will treat the energy delivered to the POD as if it had been delivered to the POI (i.e., electrical line losses for delivery of energy to the POI will be accounted for in the meter readings)</w:t>
      </w:r>
      <w:r w:rsidR="001A3163">
        <w:t>.</w:t>
      </w:r>
    </w:p>
    <w:p w:rsidRPr="00404A8F" w:rsidR="00DE10F8" w:rsidP="00C72291" w:rsidRDefault="00DE10F8" w14:paraId="040DBEA0" w14:textId="15A86B43">
      <w:pPr>
        <w:pStyle w:val="ListParagraph"/>
        <w:widowControl/>
        <w:numPr>
          <w:ilvl w:val="1"/>
          <w:numId w:val="68"/>
        </w:numPr>
        <w:autoSpaceDE/>
        <w:autoSpaceDN/>
        <w:adjustRightInd/>
        <w:spacing w:after="160" w:line="278" w:lineRule="auto"/>
        <w:contextualSpacing/>
        <w:jc w:val="both"/>
      </w:pPr>
      <w:r w:rsidRPr="00404A8F">
        <w:t>Title to energy will pass from Seller to GPC at the POD. Risk of loss of energy will pass from Seller to: (</w:t>
      </w:r>
      <w:r>
        <w:t>a</w:t>
      </w:r>
      <w:r w:rsidRPr="00404A8F">
        <w:t xml:space="preserve">) the </w:t>
      </w:r>
      <w:r w:rsidR="0010685C">
        <w:t>S</w:t>
      </w:r>
      <w:r w:rsidRPr="00404A8F" w:rsidR="0010685C">
        <w:t>eller</w:t>
      </w:r>
      <w:r w:rsidRPr="00404A8F">
        <w:t xml:space="preserve"> entity under the BESS PPA at the POD, if energy is directed from the POD to the BESS; and (</w:t>
      </w:r>
      <w:r>
        <w:t>b</w:t>
      </w:r>
      <w:r w:rsidRPr="00404A8F">
        <w:t>) GPC at the POI, if energy is directed from the POD to the POI.</w:t>
      </w:r>
    </w:p>
    <w:p w:rsidRPr="00404A8F" w:rsidR="00DE10F8" w:rsidP="00C72291" w:rsidRDefault="00DE10F8" w14:paraId="1E569FF9" w14:textId="77777777">
      <w:pPr>
        <w:pStyle w:val="ListParagraph"/>
        <w:widowControl/>
        <w:numPr>
          <w:ilvl w:val="1"/>
          <w:numId w:val="68"/>
        </w:numPr>
        <w:autoSpaceDE/>
        <w:autoSpaceDN/>
        <w:adjustRightInd/>
        <w:spacing w:after="160" w:line="278" w:lineRule="auto"/>
        <w:contextualSpacing/>
        <w:jc w:val="both"/>
      </w:pPr>
      <w:r>
        <w:t>The o</w:t>
      </w:r>
      <w:r w:rsidRPr="00404A8F">
        <w:t xml:space="preserve">perating </w:t>
      </w:r>
      <w:r>
        <w:t>p</w:t>
      </w:r>
      <w:r w:rsidRPr="00404A8F">
        <w:t>rocedures under the Renewable Resource PPA will be amended to address the incorporation of the BESS and GPC’s right to dispatch energy from the Renewable Resource to the BESS or the Point of Interconnection.</w:t>
      </w:r>
    </w:p>
    <w:p w:rsidRPr="00404A8F" w:rsidR="00DE10F8" w:rsidP="00C72291" w:rsidRDefault="00DE10F8" w14:paraId="7C43CE7F" w14:textId="2F86169B">
      <w:pPr>
        <w:pStyle w:val="ListParagraph"/>
        <w:widowControl/>
        <w:numPr>
          <w:ilvl w:val="0"/>
          <w:numId w:val="68"/>
        </w:numPr>
        <w:autoSpaceDE/>
        <w:autoSpaceDN/>
        <w:adjustRightInd/>
        <w:spacing w:after="160" w:line="278" w:lineRule="auto"/>
        <w:contextualSpacing/>
        <w:jc w:val="both"/>
      </w:pPr>
      <w:r w:rsidRPr="00404A8F">
        <w:t xml:space="preserve">If the Renewable Resource is not </w:t>
      </w:r>
      <w:r>
        <w:t xml:space="preserve">currently capable of </w:t>
      </w:r>
      <w:r w:rsidRPr="00404A8F">
        <w:t xml:space="preserve">operating on AGC, </w:t>
      </w:r>
      <w:r>
        <w:t>Seller must install AGC consistent with the AGC requirements set out in the BESS PPA</w:t>
      </w:r>
      <w:r w:rsidR="0010685C">
        <w:t>.</w:t>
      </w:r>
    </w:p>
    <w:p w:rsidRPr="00404A8F" w:rsidR="00DE10F8" w:rsidP="00C72291" w:rsidRDefault="00DE10F8" w14:paraId="5055E36F" w14:textId="7927B876">
      <w:pPr>
        <w:pStyle w:val="ListParagraph"/>
        <w:widowControl/>
        <w:numPr>
          <w:ilvl w:val="0"/>
          <w:numId w:val="68"/>
        </w:numPr>
        <w:autoSpaceDE/>
        <w:autoSpaceDN/>
        <w:adjustRightInd/>
        <w:spacing w:after="160" w:line="278" w:lineRule="auto"/>
        <w:contextualSpacing/>
        <w:jc w:val="both"/>
      </w:pPr>
      <w:r w:rsidRPr="00404A8F">
        <w:t>Seller is entitled to curtail or cease delivery of energy to the POD</w:t>
      </w:r>
      <w:r>
        <w:t xml:space="preserve"> for a period not to exceed 30 </w:t>
      </w:r>
      <w:r w:rsidR="00C15288">
        <w:t>Days</w:t>
      </w:r>
      <w:r w:rsidRPr="00404A8F">
        <w:t xml:space="preserve"> so that it can connect the BESS to the substation and test and commission the BESS (such connection, the </w:t>
      </w:r>
      <w:r w:rsidRPr="00847D59">
        <w:t>“</w:t>
      </w:r>
      <w:r w:rsidRPr="00404A8F">
        <w:rPr>
          <w:b/>
          <w:bCs/>
        </w:rPr>
        <w:t>BESS Connection</w:t>
      </w:r>
      <w:r w:rsidRPr="00847D59">
        <w:t>”</w:t>
      </w:r>
      <w:r w:rsidRPr="00404A8F">
        <w:t xml:space="preserve"> and such outage, a </w:t>
      </w:r>
      <w:r w:rsidRPr="00847D59">
        <w:t>“</w:t>
      </w:r>
      <w:r w:rsidRPr="00404A8F">
        <w:rPr>
          <w:b/>
          <w:bCs/>
        </w:rPr>
        <w:t>BESS Connection Outage</w:t>
      </w:r>
      <w:r w:rsidRPr="00847D59">
        <w:t>”</w:t>
      </w:r>
      <w:r w:rsidRPr="00404A8F">
        <w:t>)</w:t>
      </w:r>
      <w:r w:rsidR="00C15288">
        <w:t>.</w:t>
      </w:r>
      <w:r w:rsidRPr="00404A8F">
        <w:t xml:space="preserve"> </w:t>
      </w:r>
    </w:p>
    <w:p w:rsidRPr="00404A8F" w:rsidR="00DE10F8" w:rsidP="00C72291" w:rsidRDefault="00DE10F8" w14:paraId="0A02F890" w14:textId="77777777">
      <w:pPr>
        <w:pStyle w:val="ListParagraph"/>
        <w:widowControl/>
        <w:numPr>
          <w:ilvl w:val="1"/>
          <w:numId w:val="68"/>
        </w:numPr>
        <w:autoSpaceDE/>
        <w:autoSpaceDN/>
        <w:adjustRightInd/>
        <w:spacing w:after="160" w:line="278" w:lineRule="auto"/>
        <w:contextualSpacing/>
        <w:jc w:val="both"/>
      </w:pPr>
      <w:r w:rsidRPr="00404A8F">
        <w:t>Any partial or complete outage of the Renewable Resource in connection with a BESS Connection Outage will constitute a scheduled outage approved by GPC, so long as Seller provides GPC with advance written notice of any BESS Connection Outage.</w:t>
      </w:r>
    </w:p>
    <w:p w:rsidRPr="00404A8F" w:rsidR="00DE10F8" w:rsidP="00C72291" w:rsidRDefault="00DE10F8" w14:paraId="2F065A9F" w14:textId="77777777">
      <w:pPr>
        <w:pStyle w:val="ListParagraph"/>
        <w:widowControl/>
        <w:numPr>
          <w:ilvl w:val="1"/>
          <w:numId w:val="68"/>
        </w:numPr>
        <w:autoSpaceDE/>
        <w:autoSpaceDN/>
        <w:adjustRightInd/>
        <w:spacing w:after="160" w:line="278" w:lineRule="auto"/>
        <w:contextualSpacing/>
        <w:jc w:val="both"/>
      </w:pPr>
      <w:r w:rsidRPr="00404A8F">
        <w:t>The amount of energy that Seller could have delivered to the POD but for the BESS Connection Outage (</w:t>
      </w:r>
      <w:r w:rsidRPr="00847D59">
        <w:t>“</w:t>
      </w:r>
      <w:r w:rsidRPr="00404A8F">
        <w:rPr>
          <w:b/>
          <w:bCs/>
        </w:rPr>
        <w:t>BESS Connection Outage Energy</w:t>
      </w:r>
      <w:r w:rsidRPr="00847D59">
        <w:t>”</w:t>
      </w:r>
      <w:r w:rsidRPr="00404A8F">
        <w:t xml:space="preserve">) will be incorporated into the Renewable Resource PPA’s </w:t>
      </w:r>
      <w:r>
        <w:t>frameworks for curtailment but will not be paid</w:t>
      </w:r>
      <w:r w:rsidRPr="00404A8F">
        <w:t>.</w:t>
      </w:r>
    </w:p>
    <w:p w:rsidRPr="00404A8F" w:rsidR="00DE10F8" w:rsidP="00C72291" w:rsidRDefault="00DE10F8" w14:paraId="21CF42FB" w14:textId="2F0D6227">
      <w:pPr>
        <w:pStyle w:val="ListParagraph"/>
        <w:widowControl/>
        <w:numPr>
          <w:ilvl w:val="1"/>
          <w:numId w:val="68"/>
        </w:numPr>
        <w:autoSpaceDE/>
        <w:autoSpaceDN/>
        <w:adjustRightInd/>
        <w:spacing w:after="160" w:line="278" w:lineRule="auto"/>
        <w:contextualSpacing/>
        <w:jc w:val="both"/>
      </w:pPr>
      <w:r w:rsidRPr="00404A8F">
        <w:lastRenderedPageBreak/>
        <w:t>During testing and commissioning of the BESS, but before commercial operation of the BESS, energy delivered to the BESS will be</w:t>
      </w:r>
      <w:r w:rsidR="003E612C">
        <w:t>:</w:t>
      </w:r>
      <w:r w:rsidRPr="00404A8F">
        <w:t xml:space="preserve"> (</w:t>
      </w:r>
      <w:r>
        <w:t>a</w:t>
      </w:r>
      <w:r w:rsidRPr="00404A8F">
        <w:t>) separately metered and (</w:t>
      </w:r>
      <w:r>
        <w:t>b</w:t>
      </w:r>
      <w:r w:rsidRPr="00404A8F">
        <w:t>) paid for by GPC as though it had been delivered to the POI.</w:t>
      </w:r>
    </w:p>
    <w:p w:rsidR="00777D9D" w:rsidP="00C72291" w:rsidRDefault="00DE10F8" w14:paraId="27495A05" w14:textId="77777777">
      <w:pPr>
        <w:pStyle w:val="ListParagraph"/>
        <w:widowControl/>
        <w:numPr>
          <w:ilvl w:val="0"/>
          <w:numId w:val="68"/>
        </w:numPr>
        <w:autoSpaceDE/>
        <w:autoSpaceDN/>
        <w:adjustRightInd/>
        <w:spacing w:after="160" w:line="278" w:lineRule="auto"/>
        <w:contextualSpacing/>
        <w:jc w:val="both"/>
      </w:pPr>
      <w:r>
        <w:t>Defined terms will be revised or added, as applicable, to the Renewable Resource PPA in furtherance of the above revisions.</w:t>
      </w:r>
    </w:p>
    <w:p w:rsidR="00D77855" w:rsidP="00C72291" w:rsidRDefault="00D77855" w14:paraId="2AC10888" w14:textId="091AF9B6">
      <w:pPr>
        <w:pStyle w:val="ListParagraph"/>
        <w:widowControl/>
        <w:numPr>
          <w:ilvl w:val="0"/>
          <w:numId w:val="68"/>
        </w:numPr>
        <w:autoSpaceDE/>
        <w:autoSpaceDN/>
        <w:adjustRightInd/>
        <w:spacing w:after="160" w:line="278" w:lineRule="auto"/>
        <w:contextualSpacing/>
        <w:jc w:val="both"/>
      </w:pPr>
      <w:r w:rsidRPr="00404A8F">
        <w:t>As applicable, exhibits describing or depicting the Renewable Resource will be deleted and replaced with updated exhibits.</w:t>
      </w:r>
    </w:p>
    <w:p w:rsidR="004E76B0" w:rsidP="00797619" w:rsidRDefault="004E76B0" w14:paraId="65ACCCC6" w14:textId="77777777">
      <w:pPr>
        <w:pStyle w:val="zG04"/>
        <w:numPr>
          <w:ilvl w:val="0"/>
          <w:numId w:val="0"/>
        </w:numPr>
        <w:spacing w:before="120" w:after="120"/>
        <w:rPr>
          <w:rFonts w:eastAsia="Arial"/>
        </w:rPr>
      </w:pPr>
    </w:p>
    <w:p w:rsidR="009B7A09" w:rsidP="009B7A09" w:rsidRDefault="009B7A09" w14:paraId="14D7208F" w14:textId="77777777">
      <w:pPr>
        <w:rPr>
          <w:rFonts w:eastAsia="Arial" w:cs="Arial"/>
          <w:spacing w:val="-6"/>
          <w:kern w:val="14"/>
        </w:rPr>
      </w:pPr>
    </w:p>
    <w:p w:rsidRPr="009B7A09" w:rsidR="004E76B0" w:rsidP="009B7A09" w:rsidRDefault="009B7A09" w14:paraId="18C00F73" w14:textId="1B1D7CDB">
      <w:pPr>
        <w:tabs>
          <w:tab w:val="left" w:pos="7770"/>
        </w:tabs>
      </w:pPr>
      <w:r>
        <w:tab/>
      </w:r>
    </w:p>
    <w:sectPr w:rsidRPr="009B7A09" w:rsidR="004E76B0" w:rsidSect="0002781D">
      <w:pgSz w:w="12240" w:h="15840" w:code="1"/>
      <w:pgMar w:top="1440" w:right="1440" w:bottom="1440" w:left="1440" w:header="720" w:footer="720" w:gutter="0"/>
      <w:paperSrc w:first="15" w:other="15"/>
      <w:cols w:space="144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80D90" w:rsidRDefault="00280D90" w14:paraId="6DF3E898" w14:textId="77777777">
      <w:r>
        <w:separator/>
      </w:r>
    </w:p>
  </w:endnote>
  <w:endnote w:type="continuationSeparator" w:id="0">
    <w:p w:rsidR="00280D90" w:rsidRDefault="00280D90" w14:paraId="44F3D978" w14:textId="77777777">
      <w:r>
        <w:continuationSeparator/>
      </w:r>
    </w:p>
  </w:endnote>
  <w:endnote w:type="continuationNotice" w:id="1">
    <w:p w:rsidR="00280D90" w:rsidRDefault="00280D90" w14:paraId="18576FF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Arial Bold">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5002EFF" w:usb1="C200ACFF"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7219F" w:rsidRDefault="0097219F" w14:paraId="764DFE4B" w14:textId="7AE6E24D">
    <w:pPr>
      <w:pStyle w:val="Footer"/>
    </w:pPr>
  </w:p>
  <w:p w:rsidR="0097219F" w:rsidRDefault="0097219F" w14:paraId="4D4DFC06" w14:textId="5A8EDFCC"/>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F735C" w:rsidR="00287782" w:rsidP="00D13854" w:rsidRDefault="00000000" w14:paraId="5B38B059" w14:textId="01C30620">
    <w:pPr>
      <w:pStyle w:val="GPCFooter"/>
      <w:widowControl/>
      <w:tabs>
        <w:tab w:val="clear" w:pos="8630"/>
        <w:tab w:val="right" w:pos="9926"/>
      </w:tabs>
      <w:ind w:left="-540"/>
      <w:rPr>
        <w:sz w:val="18"/>
        <w:szCs w:val="18"/>
      </w:rPr>
    </w:pPr>
    <w:sdt>
      <w:sdtPr>
        <w:rPr>
          <w:sz w:val="18"/>
          <w:szCs w:val="18"/>
          <w:shd w:val="clear" w:color="auto" w:fill="E6E6E6"/>
        </w:rPr>
        <w:id w:val="-1912155451"/>
        <w:docPartObj>
          <w:docPartGallery w:val="Page Numbers (Bottom of Page)"/>
          <w:docPartUnique/>
        </w:docPartObj>
      </w:sdtPr>
      <w:sdtEndPr>
        <w:rPr>
          <w:shd w:val="clear" w:color="auto" w:fill="auto"/>
        </w:rPr>
      </w:sdtEndPr>
      <w:sdtContent>
        <w:r w:rsidR="008A5AB2">
          <w:rPr>
            <w:rFonts w:cs="Times New Roman"/>
            <w:sz w:val="18"/>
            <w:szCs w:val="18"/>
          </w:rPr>
          <w:t>32</w:t>
        </w:r>
        <w:r w:rsidR="00C90F16">
          <w:rPr>
            <w:rFonts w:cs="Times New Roman"/>
            <w:sz w:val="18"/>
            <w:szCs w:val="18"/>
          </w:rPr>
          <w:t>–</w:t>
        </w:r>
        <w:r w:rsidR="008A5AB2">
          <w:rPr>
            <w:rFonts w:cs="Times New Roman"/>
            <w:sz w:val="18"/>
            <w:szCs w:val="18"/>
          </w:rPr>
          <w:t xml:space="preserve">33 </w:t>
        </w:r>
        <w:r w:rsidRPr="009F735C" w:rsidR="00F827D6">
          <w:rPr>
            <w:rFonts w:cs="Times New Roman"/>
            <w:sz w:val="18"/>
            <w:szCs w:val="18"/>
          </w:rPr>
          <w:t>ALL-SOURCE RFP</w:t>
        </w:r>
        <w:r w:rsidRPr="009F735C" w:rsidR="00F827D6">
          <w:rPr>
            <w:rFonts w:cs="Times New Roman"/>
            <w:sz w:val="18"/>
            <w:szCs w:val="18"/>
          </w:rPr>
          <w:tab/>
        </w:r>
        <w:r w:rsidRPr="009F735C" w:rsidR="00F827D6">
          <w:rPr>
            <w:rFonts w:cs="Times New Roman"/>
            <w:sz w:val="18"/>
            <w:szCs w:val="18"/>
          </w:rPr>
          <w:tab/>
        </w:r>
        <w:r w:rsidRPr="00C52BB6" w:rsidR="00F827D6">
          <w:rPr>
            <w:sz w:val="18"/>
            <w:szCs w:val="18"/>
          </w:rPr>
          <w:t xml:space="preserve">Page </w:t>
        </w:r>
        <w:r w:rsidRPr="00C52BB6" w:rsidR="00F827D6">
          <w:rPr>
            <w:sz w:val="18"/>
            <w:szCs w:val="18"/>
            <w:shd w:val="clear" w:color="auto" w:fill="E6E6E6"/>
          </w:rPr>
          <w:fldChar w:fldCharType="begin"/>
        </w:r>
        <w:r w:rsidRPr="00C52BB6" w:rsidR="00F827D6">
          <w:rPr>
            <w:sz w:val="18"/>
            <w:szCs w:val="18"/>
          </w:rPr>
          <w:instrText xml:space="preserve"> PAGE </w:instrText>
        </w:r>
        <w:r w:rsidRPr="00C52BB6" w:rsidR="00F827D6">
          <w:rPr>
            <w:sz w:val="18"/>
            <w:szCs w:val="18"/>
            <w:shd w:val="clear" w:color="auto" w:fill="E6E6E6"/>
          </w:rPr>
          <w:fldChar w:fldCharType="separate"/>
        </w:r>
        <w:r w:rsidRPr="00C52BB6" w:rsidR="00F827D6">
          <w:rPr>
            <w:sz w:val="18"/>
            <w:szCs w:val="18"/>
          </w:rPr>
          <w:t>46</w:t>
        </w:r>
        <w:r w:rsidRPr="00C52BB6" w:rsidR="00F827D6">
          <w:rPr>
            <w:sz w:val="18"/>
            <w:szCs w:val="18"/>
            <w:shd w:val="clear" w:color="auto" w:fill="E6E6E6"/>
          </w:rPr>
          <w:fldChar w:fldCharType="end"/>
        </w:r>
        <w:r w:rsidRPr="00C52BB6" w:rsidR="00F827D6">
          <w:rPr>
            <w:sz w:val="18"/>
            <w:szCs w:val="18"/>
          </w:rPr>
          <w:t xml:space="preserve"> of </w:t>
        </w:r>
        <w:r w:rsidRPr="00C52BB6" w:rsidR="00F827D6">
          <w:rPr>
            <w:sz w:val="18"/>
            <w:szCs w:val="18"/>
          </w:rPr>
          <w:t>70</w:t>
        </w:r>
      </w:sdtContent>
    </w:sdt>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F735C" w:rsidR="0007408B" w:rsidP="00A36F4A" w:rsidRDefault="00000000" w14:paraId="34710630" w14:textId="21A21CFD">
    <w:pPr>
      <w:pStyle w:val="GPCFooter"/>
      <w:widowControl/>
      <w:tabs>
        <w:tab w:val="clear" w:pos="8630"/>
        <w:tab w:val="right" w:pos="9926"/>
      </w:tabs>
      <w:ind w:left="-540"/>
      <w:rPr>
        <w:sz w:val="18"/>
        <w:szCs w:val="18"/>
      </w:rPr>
    </w:pPr>
    <w:sdt>
      <w:sdtPr>
        <w:rPr>
          <w:sz w:val="18"/>
          <w:szCs w:val="18"/>
          <w:shd w:val="clear" w:color="auto" w:fill="E6E6E6"/>
        </w:rPr>
        <w:id w:val="167842718"/>
        <w:docPartObj>
          <w:docPartGallery w:val="Page Numbers (Bottom of Page)"/>
          <w:docPartUnique/>
        </w:docPartObj>
      </w:sdtPr>
      <w:sdtEndPr>
        <w:rPr>
          <w:shd w:val="clear" w:color="auto" w:fill="auto"/>
        </w:rPr>
      </w:sdtEndPr>
      <w:sdtContent>
        <w:r w:rsidR="00737255">
          <w:rPr>
            <w:rFonts w:cs="Times New Roman"/>
            <w:sz w:val="18"/>
            <w:szCs w:val="18"/>
          </w:rPr>
          <w:t>32</w:t>
        </w:r>
        <w:r w:rsidR="00A36F4A">
          <w:rPr>
            <w:rFonts w:cs="Times New Roman"/>
            <w:sz w:val="18"/>
            <w:szCs w:val="18"/>
          </w:rPr>
          <w:t>–</w:t>
        </w:r>
        <w:r w:rsidR="00737255">
          <w:rPr>
            <w:rFonts w:cs="Times New Roman"/>
            <w:sz w:val="18"/>
            <w:szCs w:val="18"/>
          </w:rPr>
          <w:t xml:space="preserve">33 </w:t>
        </w:r>
        <w:r w:rsidRPr="009F735C" w:rsidR="0007408B">
          <w:rPr>
            <w:rFonts w:cs="Times New Roman"/>
            <w:sz w:val="18"/>
            <w:szCs w:val="18"/>
          </w:rPr>
          <w:t>ALL-SOURCE RFP</w:t>
        </w:r>
        <w:r w:rsidRPr="009F735C" w:rsidR="0007408B">
          <w:rPr>
            <w:rFonts w:cs="Times New Roman"/>
            <w:sz w:val="18"/>
            <w:szCs w:val="18"/>
          </w:rPr>
          <w:tab/>
        </w:r>
        <w:r w:rsidRPr="009F735C" w:rsidR="0007408B">
          <w:rPr>
            <w:rFonts w:cs="Times New Roman"/>
            <w:sz w:val="18"/>
            <w:szCs w:val="18"/>
          </w:rPr>
          <w:tab/>
        </w:r>
        <w:r w:rsidRPr="00937598" w:rsidR="0007408B">
          <w:rPr>
            <w:sz w:val="18"/>
            <w:szCs w:val="18"/>
          </w:rPr>
          <w:t xml:space="preserve">Page </w:t>
        </w:r>
        <w:r w:rsidRPr="00937598" w:rsidR="0007408B">
          <w:rPr>
            <w:sz w:val="18"/>
            <w:szCs w:val="18"/>
            <w:shd w:val="clear" w:color="auto" w:fill="E6E6E6"/>
          </w:rPr>
          <w:fldChar w:fldCharType="begin"/>
        </w:r>
        <w:r w:rsidRPr="00937598" w:rsidR="0007408B">
          <w:rPr>
            <w:sz w:val="18"/>
            <w:szCs w:val="18"/>
          </w:rPr>
          <w:instrText xml:space="preserve"> PAGE </w:instrText>
        </w:r>
        <w:r w:rsidRPr="00937598" w:rsidR="0007408B">
          <w:rPr>
            <w:sz w:val="18"/>
            <w:szCs w:val="18"/>
            <w:shd w:val="clear" w:color="auto" w:fill="E6E6E6"/>
          </w:rPr>
          <w:fldChar w:fldCharType="separate"/>
        </w:r>
        <w:r w:rsidRPr="00937598" w:rsidR="0007408B">
          <w:rPr>
            <w:sz w:val="18"/>
            <w:szCs w:val="18"/>
          </w:rPr>
          <w:t>46</w:t>
        </w:r>
        <w:r w:rsidRPr="00937598" w:rsidR="0007408B">
          <w:rPr>
            <w:sz w:val="18"/>
            <w:szCs w:val="18"/>
            <w:shd w:val="clear" w:color="auto" w:fill="E6E6E6"/>
          </w:rPr>
          <w:fldChar w:fldCharType="end"/>
        </w:r>
        <w:r w:rsidRPr="00937598" w:rsidR="0007408B">
          <w:rPr>
            <w:sz w:val="18"/>
            <w:szCs w:val="18"/>
          </w:rPr>
          <w:t xml:space="preserve"> of </w:t>
        </w:r>
        <w:r w:rsidRPr="00937598" w:rsidR="0007408B">
          <w:rPr>
            <w:sz w:val="18"/>
            <w:szCs w:val="18"/>
          </w:rPr>
          <w:t>70</w:t>
        </w:r>
      </w:sdtContent>
    </w:sdt>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F735C" w:rsidR="00CC6F15" w:rsidRDefault="00000000" w14:paraId="5589B098" w14:textId="77777777">
    <w:pPr>
      <w:pStyle w:val="GPCFooter"/>
      <w:widowControl/>
      <w:tabs>
        <w:tab w:val="clear" w:pos="8630"/>
        <w:tab w:val="right" w:pos="9926"/>
      </w:tabs>
      <w:rPr>
        <w:sz w:val="18"/>
        <w:szCs w:val="18"/>
      </w:rPr>
    </w:pPr>
    <w:sdt>
      <w:sdtPr>
        <w:rPr>
          <w:sz w:val="18"/>
          <w:szCs w:val="18"/>
          <w:shd w:val="clear" w:color="auto" w:fill="E6E6E6"/>
        </w:rPr>
        <w:id w:val="-1177814349"/>
        <w:docPartObj>
          <w:docPartGallery w:val="Page Numbers (Bottom of Page)"/>
          <w:docPartUnique/>
        </w:docPartObj>
      </w:sdtPr>
      <w:sdtEndPr>
        <w:rPr>
          <w:shd w:val="clear" w:color="auto" w:fill="auto"/>
        </w:rPr>
      </w:sdtEndPr>
      <w:sdtContent>
        <w:r w:rsidRPr="009F735C" w:rsidR="00CC6F15">
          <w:rPr>
            <w:rFonts w:cs="Times New Roman"/>
            <w:sz w:val="18"/>
            <w:szCs w:val="18"/>
          </w:rPr>
          <w:t>ALL-SOURCE RFP</w:t>
        </w:r>
        <w:r w:rsidRPr="009F735C" w:rsidR="00CC6F15">
          <w:rPr>
            <w:rFonts w:cs="Times New Roman"/>
            <w:sz w:val="18"/>
            <w:szCs w:val="18"/>
          </w:rPr>
          <w:tab/>
        </w:r>
        <w:r w:rsidRPr="009F735C" w:rsidR="00CC6F15">
          <w:rPr>
            <w:rFonts w:cs="Times New Roman"/>
            <w:sz w:val="18"/>
            <w:szCs w:val="18"/>
          </w:rPr>
          <w:tab/>
        </w:r>
        <w:r w:rsidRPr="00937598" w:rsidR="00CC6F15">
          <w:rPr>
            <w:sz w:val="18"/>
            <w:szCs w:val="18"/>
          </w:rPr>
          <w:t xml:space="preserve">Page </w:t>
        </w:r>
        <w:r w:rsidRPr="00937598" w:rsidR="00CC6F15">
          <w:rPr>
            <w:sz w:val="18"/>
            <w:szCs w:val="18"/>
            <w:shd w:val="clear" w:color="auto" w:fill="E6E6E6"/>
          </w:rPr>
          <w:fldChar w:fldCharType="begin"/>
        </w:r>
        <w:r w:rsidRPr="00937598" w:rsidR="00CC6F15">
          <w:rPr>
            <w:sz w:val="18"/>
            <w:szCs w:val="18"/>
          </w:rPr>
          <w:instrText xml:space="preserve"> PAGE </w:instrText>
        </w:r>
        <w:r w:rsidRPr="00937598" w:rsidR="00CC6F15">
          <w:rPr>
            <w:sz w:val="18"/>
            <w:szCs w:val="18"/>
            <w:shd w:val="clear" w:color="auto" w:fill="E6E6E6"/>
          </w:rPr>
          <w:fldChar w:fldCharType="separate"/>
        </w:r>
        <w:r w:rsidRPr="00937598" w:rsidR="00CC6F15">
          <w:rPr>
            <w:sz w:val="18"/>
            <w:szCs w:val="18"/>
          </w:rPr>
          <w:t>46</w:t>
        </w:r>
        <w:r w:rsidRPr="00937598" w:rsidR="00CC6F15">
          <w:rPr>
            <w:sz w:val="18"/>
            <w:szCs w:val="18"/>
            <w:shd w:val="clear" w:color="auto" w:fill="E6E6E6"/>
          </w:rPr>
          <w:fldChar w:fldCharType="end"/>
        </w:r>
        <w:r w:rsidRPr="00937598" w:rsidR="00CC6F15">
          <w:rPr>
            <w:sz w:val="18"/>
            <w:szCs w:val="18"/>
          </w:rPr>
          <w:t xml:space="preserve"> of </w:t>
        </w:r>
        <w:r w:rsidRPr="00937598" w:rsidR="00CC6F15">
          <w:rPr>
            <w:sz w:val="18"/>
            <w:szCs w:val="18"/>
          </w:rPr>
          <w:t>70</w:t>
        </w:r>
      </w:sdtContent>
    </w:sdt>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F735C" w:rsidR="00AA63CD" w:rsidP="00B146F2" w:rsidRDefault="00000000" w14:paraId="552F7B6B" w14:textId="00CD2913">
    <w:pPr>
      <w:pStyle w:val="GPCFooter"/>
      <w:widowControl/>
      <w:tabs>
        <w:tab w:val="clear" w:pos="8630"/>
        <w:tab w:val="right" w:pos="9926"/>
      </w:tabs>
      <w:ind w:left="-540"/>
      <w:rPr>
        <w:sz w:val="18"/>
        <w:szCs w:val="18"/>
      </w:rPr>
    </w:pPr>
    <w:sdt>
      <w:sdtPr>
        <w:rPr>
          <w:sz w:val="18"/>
          <w:szCs w:val="18"/>
          <w:shd w:val="clear" w:color="auto" w:fill="E6E6E6"/>
        </w:rPr>
        <w:id w:val="1001394312"/>
        <w:docPartObj>
          <w:docPartGallery w:val="Page Numbers (Bottom of Page)"/>
          <w:docPartUnique/>
        </w:docPartObj>
      </w:sdtPr>
      <w:sdtEndPr>
        <w:rPr>
          <w:shd w:val="clear" w:color="auto" w:fill="auto"/>
        </w:rPr>
      </w:sdtEndPr>
      <w:sdtContent>
        <w:r w:rsidR="00737255">
          <w:rPr>
            <w:rFonts w:cs="Times New Roman"/>
            <w:sz w:val="18"/>
            <w:szCs w:val="18"/>
          </w:rPr>
          <w:t>32</w:t>
        </w:r>
        <w:r w:rsidR="00B146F2">
          <w:rPr>
            <w:rFonts w:cs="Times New Roman"/>
            <w:sz w:val="18"/>
            <w:szCs w:val="18"/>
          </w:rPr>
          <w:t>–</w:t>
        </w:r>
        <w:r w:rsidR="00737255">
          <w:rPr>
            <w:rFonts w:cs="Times New Roman"/>
            <w:sz w:val="18"/>
            <w:szCs w:val="18"/>
          </w:rPr>
          <w:t xml:space="preserve">33 </w:t>
        </w:r>
        <w:r w:rsidRPr="009F735C" w:rsidR="0016325A">
          <w:rPr>
            <w:rFonts w:cs="Times New Roman"/>
            <w:sz w:val="18"/>
            <w:szCs w:val="18"/>
          </w:rPr>
          <w:t>ALL-SOURCE RFP</w:t>
        </w:r>
        <w:r w:rsidRPr="009F735C" w:rsidR="0016325A">
          <w:rPr>
            <w:rFonts w:cs="Times New Roman"/>
            <w:sz w:val="18"/>
            <w:szCs w:val="18"/>
          </w:rPr>
          <w:tab/>
        </w:r>
        <w:r w:rsidRPr="009F735C" w:rsidR="0016325A">
          <w:rPr>
            <w:rFonts w:cs="Times New Roman"/>
            <w:sz w:val="18"/>
            <w:szCs w:val="18"/>
          </w:rPr>
          <w:tab/>
        </w:r>
        <w:r w:rsidRPr="0006378E" w:rsidR="0016325A">
          <w:rPr>
            <w:sz w:val="18"/>
            <w:szCs w:val="18"/>
          </w:rPr>
          <w:t xml:space="preserve">Page </w:t>
        </w:r>
        <w:r w:rsidRPr="0006378E" w:rsidR="0016325A">
          <w:rPr>
            <w:sz w:val="18"/>
            <w:szCs w:val="18"/>
            <w:shd w:val="clear" w:color="auto" w:fill="E6E6E6"/>
          </w:rPr>
          <w:fldChar w:fldCharType="begin"/>
        </w:r>
        <w:r w:rsidRPr="0006378E" w:rsidR="0016325A">
          <w:rPr>
            <w:sz w:val="18"/>
            <w:szCs w:val="18"/>
          </w:rPr>
          <w:instrText xml:space="preserve"> PAGE </w:instrText>
        </w:r>
        <w:r w:rsidRPr="0006378E" w:rsidR="0016325A">
          <w:rPr>
            <w:sz w:val="18"/>
            <w:szCs w:val="18"/>
            <w:shd w:val="clear" w:color="auto" w:fill="E6E6E6"/>
          </w:rPr>
          <w:fldChar w:fldCharType="separate"/>
        </w:r>
        <w:r w:rsidRPr="0006378E" w:rsidR="0016325A">
          <w:rPr>
            <w:sz w:val="18"/>
            <w:szCs w:val="18"/>
          </w:rPr>
          <w:t>46</w:t>
        </w:r>
        <w:r w:rsidRPr="0006378E" w:rsidR="0016325A">
          <w:rPr>
            <w:sz w:val="18"/>
            <w:szCs w:val="18"/>
            <w:shd w:val="clear" w:color="auto" w:fill="E6E6E6"/>
          </w:rPr>
          <w:fldChar w:fldCharType="end"/>
        </w:r>
        <w:r w:rsidRPr="0006378E" w:rsidR="0016325A">
          <w:rPr>
            <w:sz w:val="18"/>
            <w:szCs w:val="18"/>
          </w:rPr>
          <w:t xml:space="preserve"> of </w:t>
        </w:r>
        <w:r w:rsidRPr="0006378E" w:rsidR="0016325A">
          <w:rPr>
            <w:sz w:val="18"/>
            <w:szCs w:val="18"/>
          </w:rPr>
          <w:t>70</w:t>
        </w:r>
      </w:sdtContent>
    </w:sdt>
  </w:p>
  <w:p w:rsidR="00F84FAB" w:rsidP="00B146F2" w:rsidRDefault="00F84FAB" w14:paraId="55FB69BF" w14:textId="77777777">
    <w:pPr>
      <w:ind w:left="-54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DA72C4" w:rsidR="00DC6B89" w:rsidP="00F15E91" w:rsidRDefault="00000000" w14:paraId="7A898493" w14:textId="67E04A6D">
    <w:pPr>
      <w:pStyle w:val="GPCFooter"/>
      <w:widowControl/>
      <w:tabs>
        <w:tab w:val="clear" w:pos="8630"/>
        <w:tab w:val="right" w:pos="9926"/>
      </w:tabs>
      <w:ind w:left="-180"/>
      <w:rPr>
        <w:noProof/>
        <w:sz w:val="18"/>
        <w:szCs w:val="18"/>
      </w:rPr>
    </w:pPr>
    <w:sdt>
      <w:sdtPr>
        <w:rPr>
          <w:shd w:val="clear" w:color="auto" w:fill="E6E6E6"/>
        </w:rPr>
        <w:id w:val="98843890"/>
        <w:docPartObj>
          <w:docPartGallery w:val="Page Numbers (Bottom of Page)"/>
          <w:docPartUnique/>
        </w:docPartObj>
      </w:sdtPr>
      <w:sdtEndPr>
        <w:rPr>
          <w:noProof/>
          <w:sz w:val="18"/>
          <w:szCs w:val="18"/>
          <w:shd w:val="clear" w:color="auto" w:fill="auto"/>
        </w:rPr>
      </w:sdtEndPr>
      <w:sdtContent>
        <w:r w:rsidR="00EA1DD2">
          <w:rPr>
            <w:rFonts w:cs="Times New Roman"/>
            <w:sz w:val="18"/>
            <w:szCs w:val="18"/>
          </w:rPr>
          <w:t>32</w:t>
        </w:r>
        <w:r w:rsidR="00A8609F">
          <w:rPr>
            <w:rFonts w:cs="Times New Roman"/>
            <w:sz w:val="18"/>
            <w:szCs w:val="18"/>
          </w:rPr>
          <w:t>–</w:t>
        </w:r>
        <w:r w:rsidR="00EA1DD2">
          <w:rPr>
            <w:rFonts w:cs="Times New Roman"/>
            <w:sz w:val="18"/>
            <w:szCs w:val="18"/>
          </w:rPr>
          <w:t>33 ALL-SOURCE</w:t>
        </w:r>
        <w:r w:rsidRPr="000A1282" w:rsidR="00EA1DD2">
          <w:rPr>
            <w:rFonts w:cs="Times New Roman"/>
            <w:sz w:val="18"/>
            <w:szCs w:val="18"/>
          </w:rPr>
          <w:t xml:space="preserve"> RFP</w:t>
        </w:r>
        <w:r w:rsidRPr="00DA72C4" w:rsidR="00DC6B89">
          <w:rPr>
            <w:rFonts w:cs="Times New Roman"/>
            <w:sz w:val="18"/>
            <w:szCs w:val="18"/>
          </w:rPr>
          <w:tab/>
        </w:r>
        <w:r w:rsidRPr="00DA72C4" w:rsidR="00DC6B89">
          <w:rPr>
            <w:rFonts w:cs="Times New Roman"/>
            <w:sz w:val="18"/>
            <w:szCs w:val="18"/>
          </w:rPr>
          <w:tab/>
        </w:r>
        <w:r w:rsidRPr="00DA72C4" w:rsidR="00DC6B89">
          <w:rPr>
            <w:sz w:val="18"/>
            <w:szCs w:val="18"/>
          </w:rPr>
          <w:t xml:space="preserve">Page </w:t>
        </w:r>
        <w:r w:rsidRPr="00DA72C4" w:rsidR="00DC6B89">
          <w:rPr>
            <w:sz w:val="18"/>
            <w:szCs w:val="18"/>
            <w:shd w:val="clear" w:color="auto" w:fill="E6E6E6"/>
          </w:rPr>
          <w:fldChar w:fldCharType="begin"/>
        </w:r>
        <w:r w:rsidRPr="00DA72C4" w:rsidR="00DC6B89">
          <w:rPr>
            <w:sz w:val="18"/>
            <w:szCs w:val="18"/>
          </w:rPr>
          <w:instrText xml:space="preserve"> PAGE </w:instrText>
        </w:r>
        <w:r w:rsidRPr="00DA72C4" w:rsidR="00DC6B89">
          <w:rPr>
            <w:sz w:val="18"/>
            <w:szCs w:val="18"/>
            <w:shd w:val="clear" w:color="auto" w:fill="E6E6E6"/>
          </w:rPr>
          <w:fldChar w:fldCharType="separate"/>
        </w:r>
        <w:r w:rsidR="0034476B">
          <w:rPr>
            <w:noProof/>
            <w:sz w:val="18"/>
            <w:szCs w:val="18"/>
          </w:rPr>
          <w:t>90</w:t>
        </w:r>
        <w:r w:rsidRPr="00DA72C4" w:rsidR="00DC6B89">
          <w:rPr>
            <w:sz w:val="18"/>
            <w:szCs w:val="18"/>
            <w:shd w:val="clear" w:color="auto" w:fill="E6E6E6"/>
          </w:rPr>
          <w:fldChar w:fldCharType="end"/>
        </w:r>
        <w:r w:rsidRPr="00DA72C4" w:rsidR="00DC6B89">
          <w:rPr>
            <w:sz w:val="18"/>
            <w:szCs w:val="18"/>
          </w:rPr>
          <w:t xml:space="preserve"> of </w:t>
        </w:r>
        <w:r w:rsidRPr="00DA72C4" w:rsidR="00DC6B89">
          <w:rPr>
            <w:noProof/>
            <w:sz w:val="18"/>
            <w:szCs w:val="18"/>
          </w:rPr>
          <w:t>70</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0145A" w:rsidRDefault="00C0145A" w14:paraId="7C576F58" w14:textId="77777777">
    <w:pPr>
      <w:pStyle w:val="GPCFooter"/>
      <w:widowControl/>
      <w:tabs>
        <w:tab w:val="clear" w:pos="8630"/>
        <w:tab w:val="right" w:pos="9926"/>
      </w:tabs>
      <w:rPr>
        <w:rFonts w:cs="Times New Roman"/>
        <w:sz w:val="20"/>
      </w:rPr>
    </w:pPr>
    <w:r w:rsidRPr="00DA4028">
      <w:rPr>
        <w:rFonts w:cs="Times New Roman"/>
        <w:sz w:val="20"/>
      </w:rPr>
      <w:t>2023 DG RFP</w:t>
    </w:r>
  </w:p>
  <w:p w:rsidRPr="005D2DFE" w:rsidR="00C0145A" w:rsidRDefault="00C0145A" w14:paraId="41577708" w14:textId="7777777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A4528E" w:rsidR="00C0145A" w:rsidP="00A4528E" w:rsidRDefault="00000000" w14:paraId="567B12C6" w14:textId="22E35B27">
    <w:pPr>
      <w:pStyle w:val="GPCFooter"/>
      <w:widowControl/>
      <w:tabs>
        <w:tab w:val="clear" w:pos="8630"/>
        <w:tab w:val="right" w:pos="9926"/>
      </w:tabs>
      <w:rPr>
        <w:noProof/>
        <w:sz w:val="18"/>
        <w:szCs w:val="18"/>
      </w:rPr>
    </w:pPr>
    <w:sdt>
      <w:sdtPr>
        <w:rPr>
          <w:color w:val="2B579A"/>
          <w:shd w:val="clear" w:color="auto" w:fill="E6E6E6"/>
        </w:rPr>
        <w:id w:val="737222263"/>
        <w:docPartObj>
          <w:docPartGallery w:val="Page Numbers (Bottom of Page)"/>
          <w:docPartUnique/>
        </w:docPartObj>
      </w:sdtPr>
      <w:sdtEndPr>
        <w:rPr>
          <w:color w:val="auto"/>
          <w:sz w:val="18"/>
          <w:szCs w:val="18"/>
          <w:shd w:val="clear" w:color="auto" w:fill="auto"/>
        </w:rPr>
      </w:sdtEndPr>
      <w:sdtContent>
        <w:r w:rsidR="00A577DF">
          <w:rPr>
            <w:rFonts w:cs="Times New Roman"/>
            <w:sz w:val="18"/>
            <w:szCs w:val="18"/>
          </w:rPr>
          <w:t>32</w:t>
        </w:r>
        <w:r w:rsidR="00BB6A85">
          <w:rPr>
            <w:rFonts w:cs="Times New Roman"/>
            <w:sz w:val="18"/>
            <w:szCs w:val="18"/>
          </w:rPr>
          <w:t>–</w:t>
        </w:r>
        <w:r w:rsidR="00A577DF">
          <w:rPr>
            <w:rFonts w:cs="Times New Roman"/>
            <w:sz w:val="18"/>
            <w:szCs w:val="18"/>
          </w:rPr>
          <w:t xml:space="preserve">33 </w:t>
        </w:r>
        <w:r w:rsidR="00A4528E">
          <w:rPr>
            <w:rFonts w:cs="Times New Roman"/>
            <w:sz w:val="18"/>
            <w:szCs w:val="18"/>
          </w:rPr>
          <w:t>ALL-SOURCE</w:t>
        </w:r>
        <w:r w:rsidRPr="000A1282" w:rsidR="00A4528E">
          <w:rPr>
            <w:rFonts w:cs="Times New Roman"/>
            <w:sz w:val="18"/>
            <w:szCs w:val="18"/>
          </w:rPr>
          <w:t xml:space="preserve"> RFP</w:t>
        </w:r>
        <w:r w:rsidR="00A4528E">
          <w:tab/>
        </w:r>
        <w:r w:rsidR="00A4528E">
          <w:tab/>
        </w:r>
        <w:r w:rsidRPr="00664A98" w:rsidR="00A4528E">
          <w:rPr>
            <w:sz w:val="18"/>
            <w:szCs w:val="18"/>
          </w:rPr>
          <w:t xml:space="preserve">Page </w:t>
        </w:r>
        <w:r w:rsidRPr="00664A98" w:rsidR="00A4528E">
          <w:rPr>
            <w:color w:val="2B579A"/>
            <w:sz w:val="18"/>
            <w:szCs w:val="18"/>
            <w:shd w:val="clear" w:color="auto" w:fill="E6E6E6"/>
          </w:rPr>
          <w:fldChar w:fldCharType="begin"/>
        </w:r>
        <w:r w:rsidRPr="00664A98" w:rsidR="00A4528E">
          <w:rPr>
            <w:sz w:val="18"/>
            <w:szCs w:val="18"/>
          </w:rPr>
          <w:instrText xml:space="preserve"> PAGE </w:instrText>
        </w:r>
        <w:r w:rsidRPr="00664A98" w:rsidR="00A4528E">
          <w:rPr>
            <w:color w:val="2B579A"/>
            <w:sz w:val="18"/>
            <w:szCs w:val="18"/>
            <w:shd w:val="clear" w:color="auto" w:fill="E6E6E6"/>
          </w:rPr>
          <w:fldChar w:fldCharType="separate"/>
        </w:r>
        <w:r w:rsidRPr="00664A98" w:rsidR="00A4528E">
          <w:rPr>
            <w:color w:val="2B579A"/>
            <w:sz w:val="18"/>
            <w:szCs w:val="18"/>
            <w:shd w:val="clear" w:color="auto" w:fill="E6E6E6"/>
          </w:rPr>
          <w:t>2</w:t>
        </w:r>
        <w:r w:rsidRPr="00664A98" w:rsidR="00A4528E">
          <w:rPr>
            <w:color w:val="2B579A"/>
            <w:sz w:val="18"/>
            <w:szCs w:val="18"/>
            <w:shd w:val="clear" w:color="auto" w:fill="E6E6E6"/>
          </w:rPr>
          <w:fldChar w:fldCharType="end"/>
        </w:r>
        <w:r w:rsidRPr="00664A98" w:rsidR="00A4528E">
          <w:rPr>
            <w:sz w:val="18"/>
            <w:szCs w:val="18"/>
          </w:rPr>
          <w:t xml:space="preserve"> of </w:t>
        </w:r>
        <w:r w:rsidRPr="00664A98" w:rsidR="00A4528E">
          <w:rPr>
            <w:color w:val="2B579A"/>
            <w:sz w:val="18"/>
            <w:szCs w:val="18"/>
            <w:shd w:val="clear" w:color="auto" w:fill="E6E6E6"/>
          </w:rPr>
          <w:t>122</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2714E" w:rsidR="00C0145A" w:rsidRDefault="00000000" w14:paraId="59FB1F2C" w14:textId="4C29CA4F">
    <w:pPr>
      <w:pStyle w:val="GPCFooter"/>
      <w:widowControl/>
      <w:tabs>
        <w:tab w:val="clear" w:pos="8630"/>
        <w:tab w:val="right" w:pos="9926"/>
      </w:tabs>
      <w:rPr>
        <w:noProof/>
        <w:sz w:val="18"/>
        <w:szCs w:val="18"/>
      </w:rPr>
    </w:pPr>
    <w:sdt>
      <w:sdtPr>
        <w:rPr>
          <w:shd w:val="clear" w:color="auto" w:fill="E6E6E6"/>
        </w:rPr>
        <w:id w:val="1920981731"/>
        <w:docPartObj>
          <w:docPartGallery w:val="Page Numbers (Bottom of Page)"/>
          <w:docPartUnique/>
        </w:docPartObj>
      </w:sdtPr>
      <w:sdtEndPr>
        <w:rPr>
          <w:sz w:val="18"/>
          <w:szCs w:val="18"/>
          <w:shd w:val="clear" w:color="auto" w:fill="auto"/>
        </w:rPr>
      </w:sdtEndPr>
      <w:sdtContent>
        <w:r w:rsidR="00A577DF">
          <w:rPr>
            <w:rFonts w:cs="Times New Roman"/>
            <w:sz w:val="18"/>
            <w:szCs w:val="18"/>
          </w:rPr>
          <w:t>32</w:t>
        </w:r>
        <w:r w:rsidR="00BB6A85">
          <w:rPr>
            <w:rFonts w:cs="Times New Roman"/>
            <w:sz w:val="18"/>
            <w:szCs w:val="18"/>
          </w:rPr>
          <w:t>–</w:t>
        </w:r>
        <w:r w:rsidR="00A577DF">
          <w:rPr>
            <w:rFonts w:cs="Times New Roman"/>
            <w:sz w:val="18"/>
            <w:szCs w:val="18"/>
          </w:rPr>
          <w:t xml:space="preserve">33 </w:t>
        </w:r>
        <w:r w:rsidRPr="0062714E" w:rsidR="00C0145A">
          <w:rPr>
            <w:rFonts w:cs="Times New Roman"/>
            <w:sz w:val="18"/>
            <w:szCs w:val="18"/>
          </w:rPr>
          <w:t>ALL-SOURCE RFP</w:t>
        </w:r>
        <w:r w:rsidRPr="0062714E" w:rsidR="00C0145A">
          <w:tab/>
        </w:r>
        <w:r w:rsidRPr="0062714E" w:rsidR="00C0145A">
          <w:tab/>
        </w:r>
        <w:r w:rsidRPr="0062714E" w:rsidR="00C0145A">
          <w:rPr>
            <w:sz w:val="18"/>
            <w:szCs w:val="18"/>
          </w:rPr>
          <w:t xml:space="preserve">Page </w:t>
        </w:r>
        <w:r w:rsidRPr="0062714E" w:rsidR="00C0145A">
          <w:rPr>
            <w:sz w:val="18"/>
            <w:szCs w:val="18"/>
            <w:shd w:val="clear" w:color="auto" w:fill="E6E6E6"/>
          </w:rPr>
          <w:fldChar w:fldCharType="begin"/>
        </w:r>
        <w:r w:rsidRPr="0062714E" w:rsidR="00C0145A">
          <w:rPr>
            <w:sz w:val="18"/>
            <w:szCs w:val="18"/>
          </w:rPr>
          <w:instrText xml:space="preserve"> PAGE </w:instrText>
        </w:r>
        <w:r w:rsidRPr="0062714E" w:rsidR="00C0145A">
          <w:rPr>
            <w:sz w:val="18"/>
            <w:szCs w:val="18"/>
            <w:shd w:val="clear" w:color="auto" w:fill="E6E6E6"/>
          </w:rPr>
          <w:fldChar w:fldCharType="separate"/>
        </w:r>
        <w:r w:rsidRPr="0062714E" w:rsidR="00C0145A">
          <w:rPr>
            <w:sz w:val="18"/>
            <w:szCs w:val="18"/>
          </w:rPr>
          <w:t>14</w:t>
        </w:r>
        <w:r w:rsidRPr="0062714E" w:rsidR="00C0145A">
          <w:rPr>
            <w:sz w:val="18"/>
            <w:szCs w:val="18"/>
            <w:shd w:val="clear" w:color="auto" w:fill="E6E6E6"/>
          </w:rPr>
          <w:fldChar w:fldCharType="end"/>
        </w:r>
        <w:r w:rsidRPr="0062714E" w:rsidR="00C0145A">
          <w:rPr>
            <w:sz w:val="18"/>
            <w:szCs w:val="18"/>
          </w:rPr>
          <w:t xml:space="preserve"> of </w:t>
        </w:r>
        <w:r w:rsidRPr="0062714E" w:rsidR="00C0145A">
          <w:rPr>
            <w:sz w:val="18"/>
            <w:szCs w:val="18"/>
          </w:rPr>
          <w:t>70</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2714E" w:rsidR="00412E01" w:rsidP="00A8609F" w:rsidRDefault="00000000" w14:paraId="50A88EE6" w14:textId="12B124A6">
    <w:pPr>
      <w:pStyle w:val="GPCFooter"/>
      <w:widowControl/>
      <w:tabs>
        <w:tab w:val="clear" w:pos="8630"/>
        <w:tab w:val="right" w:pos="9926"/>
      </w:tabs>
      <w:ind w:left="-180"/>
      <w:rPr>
        <w:noProof/>
        <w:sz w:val="18"/>
        <w:szCs w:val="18"/>
      </w:rPr>
    </w:pPr>
    <w:sdt>
      <w:sdtPr>
        <w:rPr>
          <w:shd w:val="clear" w:color="auto" w:fill="E6E6E6"/>
        </w:rPr>
        <w:id w:val="-825508764"/>
        <w:docPartObj>
          <w:docPartGallery w:val="Page Numbers (Bottom of Page)"/>
          <w:docPartUnique/>
        </w:docPartObj>
      </w:sdtPr>
      <w:sdtEndPr>
        <w:rPr>
          <w:noProof/>
          <w:sz w:val="18"/>
          <w:szCs w:val="18"/>
          <w:shd w:val="clear" w:color="auto" w:fill="auto"/>
        </w:rPr>
      </w:sdtEndPr>
      <w:sdtContent>
        <w:r w:rsidR="00EA1DD2">
          <w:rPr>
            <w:rFonts w:cs="Times New Roman"/>
            <w:sz w:val="18"/>
            <w:szCs w:val="18"/>
          </w:rPr>
          <w:t>32</w:t>
        </w:r>
        <w:r w:rsidR="00B146F2">
          <w:rPr>
            <w:rFonts w:cs="Times New Roman"/>
            <w:sz w:val="18"/>
            <w:szCs w:val="18"/>
          </w:rPr>
          <w:t>–</w:t>
        </w:r>
        <w:r w:rsidR="00EA1DD2">
          <w:rPr>
            <w:rFonts w:cs="Times New Roman"/>
            <w:sz w:val="18"/>
            <w:szCs w:val="18"/>
          </w:rPr>
          <w:t xml:space="preserve">33 </w:t>
        </w:r>
        <w:r w:rsidRPr="0062714E" w:rsidR="00412E01">
          <w:rPr>
            <w:rFonts w:cs="Times New Roman"/>
            <w:sz w:val="18"/>
            <w:szCs w:val="18"/>
          </w:rPr>
          <w:t>ALL-SOURCE RFP</w:t>
        </w:r>
        <w:r w:rsidRPr="0062714E" w:rsidR="00412E01">
          <w:rPr>
            <w:rFonts w:cs="Times New Roman"/>
            <w:sz w:val="18"/>
            <w:szCs w:val="18"/>
          </w:rPr>
          <w:tab/>
        </w:r>
        <w:r w:rsidRPr="0062714E" w:rsidR="00412E01">
          <w:rPr>
            <w:rFonts w:cs="Times New Roman"/>
            <w:sz w:val="18"/>
            <w:szCs w:val="18"/>
          </w:rPr>
          <w:tab/>
        </w:r>
        <w:r w:rsidRPr="0062714E" w:rsidR="00412E01">
          <w:rPr>
            <w:sz w:val="18"/>
            <w:szCs w:val="18"/>
          </w:rPr>
          <w:t xml:space="preserve">Page </w:t>
        </w:r>
        <w:r w:rsidRPr="0062714E" w:rsidR="00412E01">
          <w:rPr>
            <w:sz w:val="18"/>
            <w:szCs w:val="18"/>
            <w:shd w:val="clear" w:color="auto" w:fill="E6E6E6"/>
          </w:rPr>
          <w:fldChar w:fldCharType="begin"/>
        </w:r>
        <w:r w:rsidRPr="0062714E" w:rsidR="00412E01">
          <w:rPr>
            <w:sz w:val="18"/>
            <w:szCs w:val="18"/>
          </w:rPr>
          <w:instrText xml:space="preserve"> PAGE </w:instrText>
        </w:r>
        <w:r w:rsidRPr="0062714E" w:rsidR="00412E01">
          <w:rPr>
            <w:sz w:val="18"/>
            <w:szCs w:val="18"/>
            <w:shd w:val="clear" w:color="auto" w:fill="E6E6E6"/>
          </w:rPr>
          <w:fldChar w:fldCharType="separate"/>
        </w:r>
        <w:r w:rsidRPr="0062714E" w:rsidR="00412E01">
          <w:rPr>
            <w:sz w:val="18"/>
            <w:szCs w:val="18"/>
            <w:shd w:val="clear" w:color="auto" w:fill="E6E6E6"/>
          </w:rPr>
          <w:t>109</w:t>
        </w:r>
        <w:r w:rsidRPr="0062714E" w:rsidR="00412E01">
          <w:rPr>
            <w:sz w:val="18"/>
            <w:szCs w:val="18"/>
            <w:shd w:val="clear" w:color="auto" w:fill="E6E6E6"/>
          </w:rPr>
          <w:fldChar w:fldCharType="end"/>
        </w:r>
        <w:r w:rsidRPr="0062714E" w:rsidR="00412E01">
          <w:rPr>
            <w:sz w:val="18"/>
            <w:szCs w:val="18"/>
          </w:rPr>
          <w:t xml:space="preserve"> of </w:t>
        </w:r>
        <w:r w:rsidRPr="0062714E" w:rsidR="00412E01">
          <w:rPr>
            <w:sz w:val="18"/>
            <w:szCs w:val="18"/>
            <w:shd w:val="clear" w:color="auto" w:fill="E6E6E6"/>
          </w:rPr>
          <w:t>122</w:t>
        </w:r>
      </w:sdtContent>
    </w:sdt>
  </w:p>
  <w:p w:rsidRPr="00412E01" w:rsidR="00F810AF" w:rsidP="00412E01" w:rsidRDefault="00F810AF" w14:paraId="0839978F" w14:textId="24E01CC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F735C" w:rsidR="00C0145A" w:rsidRDefault="00000000" w14:paraId="23932FB9" w14:textId="75D71B84">
    <w:pPr>
      <w:pStyle w:val="GPCFooter"/>
      <w:widowControl/>
      <w:tabs>
        <w:tab w:val="clear" w:pos="8630"/>
        <w:tab w:val="right" w:pos="9926"/>
      </w:tabs>
      <w:rPr>
        <w:sz w:val="18"/>
        <w:szCs w:val="18"/>
      </w:rPr>
    </w:pPr>
    <w:sdt>
      <w:sdtPr>
        <w:rPr>
          <w:sz w:val="18"/>
          <w:szCs w:val="18"/>
          <w:shd w:val="clear" w:color="auto" w:fill="E6E6E6"/>
        </w:rPr>
        <w:id w:val="1858766523"/>
        <w:docPartObj>
          <w:docPartGallery w:val="Page Numbers (Bottom of Page)"/>
          <w:docPartUnique/>
        </w:docPartObj>
      </w:sdtPr>
      <w:sdtEndPr>
        <w:rPr>
          <w:noProof/>
          <w:shd w:val="clear" w:color="auto" w:fill="auto"/>
        </w:rPr>
      </w:sdtEndPr>
      <w:sdtContent>
        <w:r w:rsidR="00A577DF">
          <w:rPr>
            <w:rFonts w:cs="Times New Roman"/>
            <w:sz w:val="18"/>
            <w:szCs w:val="18"/>
          </w:rPr>
          <w:t>32</w:t>
        </w:r>
        <w:r w:rsidR="00717150">
          <w:rPr>
            <w:rFonts w:cs="Times New Roman"/>
            <w:sz w:val="18"/>
            <w:szCs w:val="18"/>
          </w:rPr>
          <w:t>–</w:t>
        </w:r>
        <w:r w:rsidR="00A577DF">
          <w:rPr>
            <w:rFonts w:cs="Times New Roman"/>
            <w:sz w:val="18"/>
            <w:szCs w:val="18"/>
          </w:rPr>
          <w:t xml:space="preserve">33 </w:t>
        </w:r>
        <w:r w:rsidRPr="009F735C" w:rsidR="00C0145A">
          <w:rPr>
            <w:rFonts w:cs="Times New Roman"/>
            <w:sz w:val="18"/>
            <w:szCs w:val="18"/>
          </w:rPr>
          <w:t>ALL-SOURCE RFP</w:t>
        </w:r>
        <w:r w:rsidRPr="009F735C" w:rsidR="00C0145A">
          <w:rPr>
            <w:rFonts w:cs="Times New Roman"/>
            <w:sz w:val="18"/>
            <w:szCs w:val="18"/>
          </w:rPr>
          <w:tab/>
        </w:r>
        <w:r w:rsidRPr="009F735C" w:rsidR="00C0145A">
          <w:rPr>
            <w:rFonts w:cs="Times New Roman"/>
            <w:sz w:val="18"/>
            <w:szCs w:val="18"/>
          </w:rPr>
          <w:tab/>
        </w:r>
        <w:r w:rsidRPr="00283F64" w:rsidR="00C0145A">
          <w:rPr>
            <w:sz w:val="18"/>
            <w:szCs w:val="18"/>
          </w:rPr>
          <w:t xml:space="preserve">Page </w:t>
        </w:r>
        <w:r w:rsidRPr="00283F64" w:rsidR="00C0145A">
          <w:rPr>
            <w:sz w:val="18"/>
            <w:szCs w:val="18"/>
            <w:shd w:val="clear" w:color="auto" w:fill="E6E6E6"/>
          </w:rPr>
          <w:fldChar w:fldCharType="begin"/>
        </w:r>
        <w:r w:rsidRPr="00283F64" w:rsidR="00C0145A">
          <w:rPr>
            <w:sz w:val="18"/>
            <w:szCs w:val="18"/>
          </w:rPr>
          <w:instrText xml:space="preserve"> PAGE </w:instrText>
        </w:r>
        <w:r w:rsidRPr="00283F64" w:rsidR="00C0145A">
          <w:rPr>
            <w:sz w:val="18"/>
            <w:szCs w:val="18"/>
            <w:shd w:val="clear" w:color="auto" w:fill="E6E6E6"/>
          </w:rPr>
          <w:fldChar w:fldCharType="separate"/>
        </w:r>
        <w:r w:rsidRPr="00283F64" w:rsidR="00C0145A">
          <w:rPr>
            <w:noProof/>
            <w:sz w:val="18"/>
            <w:szCs w:val="18"/>
          </w:rPr>
          <w:t>46</w:t>
        </w:r>
        <w:r w:rsidRPr="00283F64" w:rsidR="00C0145A">
          <w:rPr>
            <w:sz w:val="18"/>
            <w:szCs w:val="18"/>
            <w:shd w:val="clear" w:color="auto" w:fill="E6E6E6"/>
          </w:rPr>
          <w:fldChar w:fldCharType="end"/>
        </w:r>
        <w:r w:rsidRPr="00283F64" w:rsidR="00C0145A">
          <w:rPr>
            <w:sz w:val="18"/>
            <w:szCs w:val="18"/>
          </w:rPr>
          <w:t xml:space="preserve"> of </w:t>
        </w:r>
        <w:r w:rsidRPr="00283F64" w:rsidR="00C0145A">
          <w:rPr>
            <w:noProof/>
            <w:sz w:val="18"/>
            <w:szCs w:val="18"/>
          </w:rPr>
          <w:t>70</w:t>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F735C" w:rsidR="00C0145A" w:rsidRDefault="00000000" w14:paraId="24D8CEF4" w14:textId="47559589">
    <w:pPr>
      <w:pStyle w:val="GPCFooter"/>
      <w:widowControl/>
      <w:tabs>
        <w:tab w:val="clear" w:pos="8630"/>
        <w:tab w:val="right" w:pos="9926"/>
      </w:tabs>
      <w:rPr>
        <w:sz w:val="18"/>
        <w:szCs w:val="18"/>
      </w:rPr>
    </w:pPr>
    <w:sdt>
      <w:sdtPr>
        <w:rPr>
          <w:sz w:val="18"/>
          <w:szCs w:val="18"/>
          <w:shd w:val="clear" w:color="auto" w:fill="E6E6E6"/>
        </w:rPr>
        <w:id w:val="823399372"/>
        <w:docPartObj>
          <w:docPartGallery w:val="Page Numbers (Bottom of Page)"/>
          <w:docPartUnique/>
        </w:docPartObj>
      </w:sdtPr>
      <w:sdtEndPr>
        <w:rPr>
          <w:shd w:val="clear" w:color="auto" w:fill="auto"/>
        </w:rPr>
      </w:sdtEndPr>
      <w:sdtContent>
        <w:r w:rsidR="00A577DF">
          <w:rPr>
            <w:rFonts w:cs="Times New Roman"/>
            <w:sz w:val="18"/>
            <w:szCs w:val="18"/>
          </w:rPr>
          <w:t>32</w:t>
        </w:r>
        <w:r w:rsidR="00C90F16">
          <w:rPr>
            <w:rFonts w:cs="Times New Roman"/>
            <w:sz w:val="18"/>
            <w:szCs w:val="18"/>
          </w:rPr>
          <w:t>–</w:t>
        </w:r>
        <w:r w:rsidR="00A577DF">
          <w:rPr>
            <w:rFonts w:cs="Times New Roman"/>
            <w:sz w:val="18"/>
            <w:szCs w:val="18"/>
          </w:rPr>
          <w:t xml:space="preserve">33 </w:t>
        </w:r>
        <w:r w:rsidRPr="009F735C" w:rsidR="00C0145A">
          <w:rPr>
            <w:rFonts w:cs="Times New Roman"/>
            <w:sz w:val="18"/>
            <w:szCs w:val="18"/>
          </w:rPr>
          <w:t>ALL-SOURCE RFP</w:t>
        </w:r>
        <w:r w:rsidRPr="009F735C" w:rsidR="00C0145A">
          <w:rPr>
            <w:rFonts w:cs="Times New Roman"/>
            <w:sz w:val="18"/>
            <w:szCs w:val="18"/>
          </w:rPr>
          <w:tab/>
        </w:r>
        <w:r w:rsidRPr="009F735C" w:rsidR="00C0145A">
          <w:rPr>
            <w:rFonts w:cs="Times New Roman"/>
            <w:sz w:val="18"/>
            <w:szCs w:val="18"/>
          </w:rPr>
          <w:tab/>
        </w:r>
        <w:r w:rsidRPr="00C52BB6" w:rsidR="00C0145A">
          <w:rPr>
            <w:sz w:val="18"/>
            <w:szCs w:val="18"/>
          </w:rPr>
          <w:t xml:space="preserve">Page </w:t>
        </w:r>
        <w:r w:rsidRPr="00C52BB6" w:rsidR="00C0145A">
          <w:rPr>
            <w:sz w:val="18"/>
            <w:szCs w:val="18"/>
            <w:shd w:val="clear" w:color="auto" w:fill="E6E6E6"/>
          </w:rPr>
          <w:fldChar w:fldCharType="begin"/>
        </w:r>
        <w:r w:rsidRPr="00C52BB6" w:rsidR="00C0145A">
          <w:rPr>
            <w:sz w:val="18"/>
            <w:szCs w:val="18"/>
          </w:rPr>
          <w:instrText xml:space="preserve"> PAGE </w:instrText>
        </w:r>
        <w:r w:rsidRPr="00C52BB6" w:rsidR="00C0145A">
          <w:rPr>
            <w:sz w:val="18"/>
            <w:szCs w:val="18"/>
            <w:shd w:val="clear" w:color="auto" w:fill="E6E6E6"/>
          </w:rPr>
          <w:fldChar w:fldCharType="separate"/>
        </w:r>
        <w:r w:rsidRPr="00C52BB6" w:rsidR="00C0145A">
          <w:rPr>
            <w:sz w:val="18"/>
            <w:szCs w:val="18"/>
          </w:rPr>
          <w:t>46</w:t>
        </w:r>
        <w:r w:rsidRPr="00C52BB6" w:rsidR="00C0145A">
          <w:rPr>
            <w:sz w:val="18"/>
            <w:szCs w:val="18"/>
            <w:shd w:val="clear" w:color="auto" w:fill="E6E6E6"/>
          </w:rPr>
          <w:fldChar w:fldCharType="end"/>
        </w:r>
        <w:r w:rsidRPr="00C52BB6" w:rsidR="00C0145A">
          <w:rPr>
            <w:sz w:val="18"/>
            <w:szCs w:val="18"/>
          </w:rPr>
          <w:t xml:space="preserve"> of </w:t>
        </w:r>
        <w:r w:rsidRPr="00C52BB6" w:rsidR="00C0145A">
          <w:rPr>
            <w:sz w:val="18"/>
            <w:szCs w:val="18"/>
          </w:rPr>
          <w:t>70</w:t>
        </w:r>
      </w:sdtContent>
    </w:sdt>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F735C" w:rsidR="00155ACC" w:rsidRDefault="00000000" w14:paraId="37A4B939" w14:textId="77777777">
    <w:pPr>
      <w:pStyle w:val="GPCFooter"/>
      <w:widowControl/>
      <w:tabs>
        <w:tab w:val="clear" w:pos="8630"/>
        <w:tab w:val="right" w:pos="9926"/>
      </w:tabs>
      <w:rPr>
        <w:sz w:val="18"/>
        <w:szCs w:val="18"/>
      </w:rPr>
    </w:pPr>
    <w:sdt>
      <w:sdtPr>
        <w:rPr>
          <w:sz w:val="18"/>
          <w:szCs w:val="18"/>
          <w:shd w:val="clear" w:color="auto" w:fill="E6E6E6"/>
        </w:rPr>
        <w:id w:val="-1195614080"/>
        <w:docPartObj>
          <w:docPartGallery w:val="Page Numbers (Bottom of Page)"/>
          <w:docPartUnique/>
        </w:docPartObj>
      </w:sdtPr>
      <w:sdtEndPr>
        <w:rPr>
          <w:shd w:val="clear" w:color="auto" w:fill="auto"/>
        </w:rPr>
      </w:sdtEndPr>
      <w:sdtContent>
        <w:r w:rsidR="00155ACC">
          <w:rPr>
            <w:rFonts w:cs="Times New Roman"/>
            <w:sz w:val="18"/>
            <w:szCs w:val="18"/>
          </w:rPr>
          <w:t xml:space="preserve">32–33 </w:t>
        </w:r>
        <w:r w:rsidRPr="009F735C" w:rsidR="00155ACC">
          <w:rPr>
            <w:rFonts w:cs="Times New Roman"/>
            <w:sz w:val="18"/>
            <w:szCs w:val="18"/>
          </w:rPr>
          <w:t>ALL-SOURCE RFP</w:t>
        </w:r>
        <w:r w:rsidRPr="009F735C" w:rsidR="00155ACC">
          <w:rPr>
            <w:rFonts w:cs="Times New Roman"/>
            <w:sz w:val="18"/>
            <w:szCs w:val="18"/>
          </w:rPr>
          <w:tab/>
        </w:r>
        <w:r w:rsidRPr="009F735C" w:rsidR="00155ACC">
          <w:rPr>
            <w:rFonts w:cs="Times New Roman"/>
            <w:sz w:val="18"/>
            <w:szCs w:val="18"/>
          </w:rPr>
          <w:tab/>
        </w:r>
        <w:r w:rsidRPr="00C52BB6" w:rsidR="00155ACC">
          <w:rPr>
            <w:sz w:val="18"/>
            <w:szCs w:val="18"/>
          </w:rPr>
          <w:t xml:space="preserve">Page </w:t>
        </w:r>
        <w:r w:rsidRPr="00C52BB6" w:rsidR="00155ACC">
          <w:rPr>
            <w:sz w:val="18"/>
            <w:szCs w:val="18"/>
            <w:shd w:val="clear" w:color="auto" w:fill="E6E6E6"/>
          </w:rPr>
          <w:fldChar w:fldCharType="begin"/>
        </w:r>
        <w:r w:rsidRPr="00C52BB6" w:rsidR="00155ACC">
          <w:rPr>
            <w:sz w:val="18"/>
            <w:szCs w:val="18"/>
          </w:rPr>
          <w:instrText xml:space="preserve"> PAGE </w:instrText>
        </w:r>
        <w:r w:rsidRPr="00C52BB6" w:rsidR="00155ACC">
          <w:rPr>
            <w:sz w:val="18"/>
            <w:szCs w:val="18"/>
            <w:shd w:val="clear" w:color="auto" w:fill="E6E6E6"/>
          </w:rPr>
          <w:fldChar w:fldCharType="separate"/>
        </w:r>
        <w:r w:rsidRPr="00C52BB6" w:rsidR="00155ACC">
          <w:rPr>
            <w:sz w:val="18"/>
            <w:szCs w:val="18"/>
          </w:rPr>
          <w:t>46</w:t>
        </w:r>
        <w:r w:rsidRPr="00C52BB6" w:rsidR="00155ACC">
          <w:rPr>
            <w:sz w:val="18"/>
            <w:szCs w:val="18"/>
            <w:shd w:val="clear" w:color="auto" w:fill="E6E6E6"/>
          </w:rPr>
          <w:fldChar w:fldCharType="end"/>
        </w:r>
        <w:r w:rsidRPr="00C52BB6" w:rsidR="00155ACC">
          <w:rPr>
            <w:sz w:val="18"/>
            <w:szCs w:val="18"/>
          </w:rPr>
          <w:t xml:space="preserve"> of </w:t>
        </w:r>
        <w:r w:rsidRPr="00C52BB6" w:rsidR="00155ACC">
          <w:rPr>
            <w:sz w:val="18"/>
            <w:szCs w:val="18"/>
          </w:rPr>
          <w:t>70</w:t>
        </w:r>
      </w:sdtContent>
    </w:sdt>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F735C" w:rsidR="00EB4FCB" w:rsidP="001E5646" w:rsidRDefault="00000000" w14:paraId="0BB7482C" w14:textId="4F308BB6">
    <w:pPr>
      <w:pStyle w:val="GPCFooter"/>
      <w:widowControl/>
      <w:tabs>
        <w:tab w:val="clear" w:pos="8630"/>
        <w:tab w:val="right" w:pos="9926"/>
      </w:tabs>
      <w:ind w:left="-180"/>
      <w:rPr>
        <w:sz w:val="18"/>
        <w:szCs w:val="18"/>
      </w:rPr>
    </w:pPr>
    <w:sdt>
      <w:sdtPr>
        <w:rPr>
          <w:sz w:val="18"/>
          <w:szCs w:val="18"/>
          <w:shd w:val="clear" w:color="auto" w:fill="E6E6E6"/>
        </w:rPr>
        <w:id w:val="-2004187590"/>
        <w:docPartObj>
          <w:docPartGallery w:val="Page Numbers (Bottom of Page)"/>
          <w:docPartUnique/>
        </w:docPartObj>
      </w:sdtPr>
      <w:sdtEndPr>
        <w:rPr>
          <w:shd w:val="clear" w:color="auto" w:fill="auto"/>
        </w:rPr>
      </w:sdtEndPr>
      <w:sdtContent>
        <w:r w:rsidR="00A577DF">
          <w:rPr>
            <w:rFonts w:cs="Times New Roman"/>
            <w:sz w:val="18"/>
            <w:szCs w:val="18"/>
          </w:rPr>
          <w:t>32</w:t>
        </w:r>
        <w:r w:rsidR="00C90F16">
          <w:rPr>
            <w:rFonts w:cs="Times New Roman"/>
            <w:sz w:val="18"/>
            <w:szCs w:val="18"/>
          </w:rPr>
          <w:t>–</w:t>
        </w:r>
        <w:r w:rsidR="00A577DF">
          <w:rPr>
            <w:rFonts w:cs="Times New Roman"/>
            <w:sz w:val="18"/>
            <w:szCs w:val="18"/>
          </w:rPr>
          <w:t>33 ALL-SOURCE</w:t>
        </w:r>
        <w:r w:rsidRPr="000A1282" w:rsidR="00A577DF">
          <w:rPr>
            <w:rFonts w:cs="Times New Roman"/>
            <w:sz w:val="18"/>
            <w:szCs w:val="18"/>
          </w:rPr>
          <w:t xml:space="preserve"> RFP</w:t>
        </w:r>
        <w:r w:rsidRPr="009F735C" w:rsidR="00333C77">
          <w:rPr>
            <w:rFonts w:cs="Times New Roman"/>
            <w:sz w:val="18"/>
            <w:szCs w:val="18"/>
          </w:rPr>
          <w:tab/>
        </w:r>
        <w:r w:rsidRPr="009F735C" w:rsidR="00333C77">
          <w:rPr>
            <w:rFonts w:cs="Times New Roman"/>
            <w:sz w:val="18"/>
            <w:szCs w:val="18"/>
          </w:rPr>
          <w:tab/>
        </w:r>
        <w:r w:rsidRPr="00C52BB6" w:rsidR="00333C77">
          <w:rPr>
            <w:sz w:val="18"/>
            <w:szCs w:val="18"/>
          </w:rPr>
          <w:t xml:space="preserve">Page </w:t>
        </w:r>
        <w:r w:rsidRPr="00C52BB6" w:rsidR="00333C77">
          <w:rPr>
            <w:sz w:val="18"/>
            <w:szCs w:val="18"/>
            <w:shd w:val="clear" w:color="auto" w:fill="E6E6E6"/>
          </w:rPr>
          <w:fldChar w:fldCharType="begin"/>
        </w:r>
        <w:r w:rsidRPr="00C52BB6" w:rsidR="00333C77">
          <w:rPr>
            <w:sz w:val="18"/>
            <w:szCs w:val="18"/>
          </w:rPr>
          <w:instrText xml:space="preserve"> PAGE </w:instrText>
        </w:r>
        <w:r w:rsidRPr="00C52BB6" w:rsidR="00333C77">
          <w:rPr>
            <w:sz w:val="18"/>
            <w:szCs w:val="18"/>
            <w:shd w:val="clear" w:color="auto" w:fill="E6E6E6"/>
          </w:rPr>
          <w:fldChar w:fldCharType="separate"/>
        </w:r>
        <w:r w:rsidRPr="00C52BB6" w:rsidR="00333C77">
          <w:rPr>
            <w:sz w:val="18"/>
            <w:szCs w:val="18"/>
          </w:rPr>
          <w:t>46</w:t>
        </w:r>
        <w:r w:rsidRPr="00C52BB6" w:rsidR="00333C77">
          <w:rPr>
            <w:sz w:val="18"/>
            <w:szCs w:val="18"/>
            <w:shd w:val="clear" w:color="auto" w:fill="E6E6E6"/>
          </w:rPr>
          <w:fldChar w:fldCharType="end"/>
        </w:r>
        <w:r w:rsidRPr="00C52BB6" w:rsidR="00333C77">
          <w:rPr>
            <w:sz w:val="18"/>
            <w:szCs w:val="18"/>
          </w:rPr>
          <w:t xml:space="preserve"> of </w:t>
        </w:r>
        <w:r w:rsidRPr="00C52BB6" w:rsidR="00333C77">
          <w:rPr>
            <w:sz w:val="18"/>
            <w:szCs w:val="18"/>
          </w:rPr>
          <w:t>70</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80D90" w:rsidP="00441786" w:rsidRDefault="00280D90" w14:paraId="724E7360" w14:textId="77777777">
      <w:r>
        <w:separator/>
      </w:r>
    </w:p>
  </w:footnote>
  <w:footnote w:type="continuationSeparator" w:id="0">
    <w:p w:rsidR="00280D90" w:rsidP="00441786" w:rsidRDefault="00280D90" w14:paraId="77E444AC" w14:textId="77777777">
      <w:r>
        <w:continuationSeparator/>
      </w:r>
    </w:p>
  </w:footnote>
  <w:footnote w:type="continuationNotice" w:id="1">
    <w:p w:rsidR="00280D90" w:rsidRDefault="00280D90" w14:paraId="1AB8CA2C" w14:textId="77777777"/>
  </w:footnote>
  <w:footnote w:id="2">
    <w:p w:rsidR="006314C8" w:rsidP="006314C8" w:rsidRDefault="006314C8" w14:paraId="2C2CC9C6" w14:textId="77777777">
      <w:pPr>
        <w:pStyle w:val="FootnoteText"/>
      </w:pPr>
      <w:r>
        <w:rPr>
          <w:rStyle w:val="FootnoteReference"/>
        </w:rPr>
        <w:footnoteRef/>
      </w:r>
      <w:r>
        <w:t xml:space="preserve"> The dates in this Solicitation Schedule are tentative and subject to change from time to time as provided in Section 1.1.1 (</w:t>
      </w:r>
      <w:r w:rsidRPr="00687085">
        <w:rPr>
          <w:i/>
          <w:iCs/>
        </w:rPr>
        <w:t>Solicitation Schedule</w:t>
      </w:r>
      <w:r>
        <w:t>).</w:t>
      </w:r>
    </w:p>
  </w:footnote>
  <w:footnote w:id="3">
    <w:p w:rsidRPr="00433891" w:rsidR="00C0145A" w:rsidP="00C0145A" w:rsidRDefault="00C0145A" w14:paraId="0768EA56" w14:textId="77777777">
      <w:pPr>
        <w:pStyle w:val="FootnoteText"/>
        <w:rPr>
          <w:szCs w:val="18"/>
        </w:rPr>
      </w:pPr>
      <w:r w:rsidRPr="00433891">
        <w:rPr>
          <w:rFonts w:cs="Arial"/>
          <w:szCs w:val="18"/>
          <w:vertAlign w:val="superscript"/>
        </w:rPr>
        <w:footnoteRef/>
      </w:r>
      <w:r w:rsidRPr="00433891">
        <w:rPr>
          <w:szCs w:val="18"/>
        </w:rPr>
        <w:t xml:space="preserve">This evaluation does not include Electric System modifications, if any, required to deliver the </w:t>
      </w:r>
      <w:r w:rsidR="00740D11">
        <w:rPr>
          <w:szCs w:val="18"/>
        </w:rPr>
        <w:t>e</w:t>
      </w:r>
      <w:r w:rsidRPr="00433891" w:rsidR="00740D11">
        <w:rPr>
          <w:szCs w:val="18"/>
        </w:rPr>
        <w:t xml:space="preserve">nergy </w:t>
      </w:r>
      <w:r w:rsidRPr="00433891">
        <w:rPr>
          <w:szCs w:val="18"/>
        </w:rPr>
        <w:t>from the Facility to a Southern Transmission Interface.</w:t>
      </w:r>
    </w:p>
  </w:footnote>
  <w:footnote w:id="4">
    <w:p w:rsidR="005A753B" w:rsidP="00135E52" w:rsidRDefault="005A753B" w14:paraId="39E1E263" w14:textId="7DA56634">
      <w:pPr>
        <w:pStyle w:val="FootnoteText"/>
        <w:spacing w:after="80"/>
      </w:pPr>
      <w:r>
        <w:rPr>
          <w:rStyle w:val="FootnoteReference"/>
        </w:rPr>
        <w:footnoteRef/>
      </w:r>
      <w:r>
        <w:t xml:space="preserve"> </w:t>
      </w:r>
      <w:r w:rsidRPr="005A753B">
        <w:t>If Bidder’s business structure does not designate an officer with this or a similar title, Bidder must provide written documentation affirming the authority of the individual who attests to this certification.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E29CF" w:rsidRDefault="004E29CF" w14:paraId="3000AAE4" w14:textId="77777777">
    <w:pPr>
      <w:pStyle w:val="Header"/>
    </w:pPr>
  </w:p>
  <w:p w:rsidR="00AF09B0" w:rsidRDefault="00AF09B0" w14:paraId="3BD60AA1"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50DD7" w:rsidRDefault="00B50DD7" w14:paraId="758E7FBF" w14:textId="77777777">
    <w:pPr>
      <w:pStyle w:val="Header"/>
    </w:pPr>
  </w:p>
  <w:p w:rsidR="00B50DD7" w:rsidRDefault="00B50DD7" w14:paraId="4AE1A399"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2F6A" w:rsidP="00922F6A" w:rsidRDefault="00C0145A" w14:paraId="3B6B7970" w14:textId="243CD8E4">
    <w:pPr>
      <w:pStyle w:val="Header"/>
      <w:tabs>
        <w:tab w:val="clear" w:pos="8640"/>
        <w:tab w:val="left" w:pos="8360"/>
      </w:tabs>
      <w:rPr>
        <w:rFonts w:cs="Arial"/>
        <w:bCs/>
        <w:iCs/>
      </w:rPr>
    </w:pPr>
    <w:r>
      <w:tab/>
    </w:r>
    <w:r w:rsidR="00AE4BF4">
      <w:t>32</w:t>
    </w:r>
    <w:r w:rsidR="00BB6A85">
      <w:t>–</w:t>
    </w:r>
    <w:r w:rsidR="00AE4BF4">
      <w:t>33</w:t>
    </w:r>
    <w:r w:rsidR="00064083">
      <w:t xml:space="preserve"> </w:t>
    </w:r>
    <w:r w:rsidRPr="00DA68E6" w:rsidR="00922F6A">
      <w:t>All-Source RFP</w:t>
    </w:r>
  </w:p>
  <w:p w:rsidRPr="003818F3" w:rsidR="00922F6A" w:rsidP="003818F3" w:rsidRDefault="00922F6A" w14:paraId="251E9787" w14:textId="77777777">
    <w:pPr>
      <w:pStyle w:val="Header"/>
      <w:tabs>
        <w:tab w:val="clear" w:pos="8640"/>
        <w:tab w:val="left" w:pos="8360"/>
      </w:tabs>
    </w:pPr>
    <w:r w:rsidRPr="003818F3">
      <w:t xml:space="preserve">RFP Document </w:t>
    </w:r>
  </w:p>
  <w:p w:rsidRPr="003818F3" w:rsidR="00556AC7" w:rsidP="003818F3" w:rsidRDefault="009F63AC" w14:paraId="2638F49B" w14:textId="581874C1">
    <w:pPr>
      <w:jc w:val="right"/>
    </w:pPr>
    <w:r>
      <w:rPr>
        <w:b/>
        <w:bCs/>
        <w:i/>
        <w:iCs/>
        <w:color w:val="FF0000"/>
      </w:rPr>
      <w:t>Filing Draft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0145A" w:rsidRDefault="00C0145A" w14:paraId="7D288900" w14:textId="77777777">
    <w:pPr>
      <w:pStyle w:val="Header"/>
      <w:rPr>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C52C0" w:rsidP="002C52C0" w:rsidRDefault="002C52C0" w14:paraId="63D9853C" w14:textId="77777777">
    <w:pPr>
      <w:pStyle w:val="Header"/>
      <w:tabs>
        <w:tab w:val="clear" w:pos="8640"/>
        <w:tab w:val="left" w:pos="8360"/>
      </w:tabs>
      <w:rPr>
        <w:rFonts w:cs="Arial"/>
        <w:bCs/>
        <w:iCs/>
      </w:rPr>
    </w:pPr>
    <w:r>
      <w:tab/>
      <w:t xml:space="preserve">32–33 </w:t>
    </w:r>
    <w:r w:rsidRPr="00DA68E6">
      <w:t>All-Source RFP</w:t>
    </w:r>
  </w:p>
  <w:p w:rsidR="002C52C0" w:rsidP="002C52C0" w:rsidRDefault="002C52C0" w14:paraId="2AD94137" w14:textId="77777777">
    <w:pPr>
      <w:pStyle w:val="Header"/>
      <w:tabs>
        <w:tab w:val="clear" w:pos="8640"/>
        <w:tab w:val="left" w:pos="8360"/>
      </w:tabs>
    </w:pPr>
    <w:r w:rsidRPr="003818F3">
      <w:t xml:space="preserve">RFP Document </w:t>
    </w:r>
  </w:p>
  <w:p w:rsidRPr="009F63AC" w:rsidR="009F63AC" w:rsidP="009F63AC" w:rsidRDefault="009F63AC" w14:paraId="4DFC198C" w14:textId="596A2E81">
    <w:pPr>
      <w:pStyle w:val="zGNormal"/>
      <w:jc w:val="right"/>
      <w:rPr>
        <w:b/>
        <w:bCs/>
        <w:i/>
        <w:iCs/>
        <w:color w:val="EE0000"/>
      </w:rPr>
    </w:pPr>
    <w:r w:rsidRPr="009F63AC">
      <w:rPr>
        <w:b/>
        <w:bCs/>
        <w:i/>
        <w:iCs/>
        <w:color w:val="EE0000"/>
      </w:rPr>
      <w:t>Filing Draft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3042D" w:rsidP="0003042D" w:rsidRDefault="0003042D" w14:paraId="26BCEEB7" w14:textId="4AB0FAE6">
    <w:pPr>
      <w:pStyle w:val="Header"/>
      <w:tabs>
        <w:tab w:val="clear" w:pos="8640"/>
        <w:tab w:val="left" w:pos="8360"/>
      </w:tabs>
      <w:rPr>
        <w:rFonts w:cs="Arial"/>
        <w:bCs/>
        <w:iCs/>
      </w:rPr>
    </w:pPr>
    <w:r>
      <w:tab/>
      <w:t xml:space="preserve">2032/2033 – </w:t>
    </w:r>
    <w:r w:rsidRPr="00DA68E6">
      <w:t>All-Source Capacity RFP</w:t>
    </w:r>
  </w:p>
  <w:p w:rsidRPr="003818F3" w:rsidR="0003042D" w:rsidP="0003042D" w:rsidRDefault="0003042D" w14:paraId="391E9BF4" w14:textId="77777777">
    <w:pPr>
      <w:pStyle w:val="Header"/>
      <w:tabs>
        <w:tab w:val="clear" w:pos="8640"/>
        <w:tab w:val="left" w:pos="8360"/>
      </w:tabs>
    </w:pPr>
    <w:r w:rsidRPr="003818F3">
      <w:t xml:space="preserve">RFP Document </w:t>
    </w:r>
  </w:p>
  <w:p w:rsidRPr="00A468C7" w:rsidR="0003042D" w:rsidP="0003042D" w:rsidRDefault="0003042D" w14:paraId="66519F54" w14:textId="53601C4E">
    <w:pPr>
      <w:jc w:val="right"/>
      <w:rPr>
        <w:color w:val="FF0000"/>
      </w:rPr>
    </w:pPr>
    <w:r>
      <w:rPr>
        <w:b/>
        <w:i/>
        <w:color w:val="FF0000"/>
      </w:rPr>
      <w:t>WORKING DRAFT</w:t>
    </w:r>
    <w:r w:rsidRPr="003818F3">
      <w:rPr>
        <w:color w:val="FF0000"/>
      </w:rPr>
      <w:t xml:space="preserve"> </w:t>
    </w:r>
  </w:p>
  <w:p w:rsidR="000971C0" w:rsidP="00A4528E" w:rsidRDefault="000971C0" w14:paraId="5B8EF782" w14:textId="7777777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50E39" w:rsidP="00F50E39" w:rsidRDefault="00F50E39" w14:paraId="0187BBE9" w14:textId="77777777">
    <w:pPr>
      <w:pStyle w:val="Header"/>
      <w:tabs>
        <w:tab w:val="clear" w:pos="8640"/>
        <w:tab w:val="left" w:pos="8360"/>
      </w:tabs>
      <w:rPr>
        <w:rFonts w:cs="Arial"/>
        <w:bCs/>
        <w:iCs/>
      </w:rPr>
    </w:pPr>
    <w:r>
      <w:tab/>
      <w:t xml:space="preserve">32–33 </w:t>
    </w:r>
    <w:r w:rsidRPr="00DA68E6">
      <w:t>All-Source RFP</w:t>
    </w:r>
  </w:p>
  <w:p w:rsidRPr="003818F3" w:rsidR="00F50E39" w:rsidP="00F50E39" w:rsidRDefault="00F50E39" w14:paraId="4F407A2A" w14:textId="77777777">
    <w:pPr>
      <w:pStyle w:val="Header"/>
      <w:tabs>
        <w:tab w:val="clear" w:pos="8640"/>
        <w:tab w:val="left" w:pos="8360"/>
      </w:tabs>
    </w:pPr>
    <w:r w:rsidRPr="003818F3">
      <w:t xml:space="preserve">RFP Document </w:t>
    </w:r>
  </w:p>
  <w:p w:rsidR="00F50E39" w:rsidP="00F50E39" w:rsidRDefault="007C6509" w14:paraId="779B70A7" w14:textId="53D53928">
    <w:pPr>
      <w:jc w:val="right"/>
      <w:rPr>
        <w:b/>
        <w:i/>
        <w:color w:val="FF0000"/>
      </w:rPr>
    </w:pPr>
    <w:r>
      <w:rPr>
        <w:b/>
        <w:i/>
        <w:color w:val="FF0000"/>
      </w:rPr>
      <w:t>Comment Period</w:t>
    </w:r>
    <w:r w:rsidR="00F50E39">
      <w:rPr>
        <w:b/>
        <w:i/>
        <w:color w:val="FF0000"/>
      </w:rPr>
      <w:t xml:space="preserve"> Review Draft</w:t>
    </w:r>
  </w:p>
  <w:p w:rsidR="00866829" w:rsidP="00F50E39" w:rsidRDefault="00866829" w14:paraId="529D039A" w14:textId="0AF527DD">
    <w:pPr>
      <w:jc w:val="right"/>
      <w:rPr>
        <w:b/>
        <w:i/>
        <w:color w:val="FF0000"/>
      </w:rPr>
    </w:pPr>
    <w:r>
      <w:rPr>
        <w:b/>
        <w:i/>
        <w:color w:val="FF0000"/>
      </w:rPr>
      <w:t>April 1</w:t>
    </w:r>
    <w:r w:rsidR="003E6EB8">
      <w:rPr>
        <w:b/>
        <w:i/>
        <w:color w:val="FF0000"/>
      </w:rPr>
      <w:t>9</w:t>
    </w:r>
    <w:r>
      <w:rPr>
        <w:b/>
        <w:i/>
        <w:color w:val="FF0000"/>
      </w:rPr>
      <w:t>, 2026</w:t>
    </w:r>
  </w:p>
  <w:p w:rsidRPr="00F50E39" w:rsidR="00EC73FD" w:rsidP="00F50E39" w:rsidRDefault="00EC73FD" w14:paraId="7F9EAF59" w14:textId="353652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779287A6"/>
    <w:name w:val="List Number 3"/>
    <w:lvl w:ilvl="0">
      <w:start w:val="1"/>
      <w:numFmt w:val="decimal"/>
      <w:pStyle w:val="ListNumber3"/>
      <w:lvlText w:val="%1."/>
      <w:lvlJc w:val="left"/>
      <w:pPr>
        <w:ind w:left="0" w:firstLine="1440"/>
      </w:pPr>
      <w:rPr>
        <w:rFonts w:hint="default"/>
      </w:rPr>
    </w:lvl>
  </w:abstractNum>
  <w:abstractNum w:abstractNumId="1" w15:restartNumberingAfterBreak="0">
    <w:nsid w:val="FFFFFF80"/>
    <w:multiLevelType w:val="singleLevel"/>
    <w:tmpl w:val="D8BE7036"/>
    <w:name w:val="List Bullet 5"/>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2"/>
    <w:multiLevelType w:val="singleLevel"/>
    <w:tmpl w:val="46F6DBAA"/>
    <w:name w:val="Heading"/>
    <w:lvl w:ilvl="0">
      <w:start w:val="1"/>
      <w:numFmt w:val="bullet"/>
      <w:pStyle w:val="ListBullet3"/>
      <w:lvlText w:val="o"/>
      <w:lvlJc w:val="left"/>
      <w:pPr>
        <w:ind w:left="1440" w:hanging="360"/>
      </w:pPr>
      <w:rPr>
        <w:rFonts w:ascii="Courier New" w:hAnsi="Courier New" w:cs="Courier New" w:hint="default"/>
      </w:rPr>
    </w:lvl>
  </w:abstractNum>
  <w:abstractNum w:abstractNumId="3" w15:restartNumberingAfterBreak="0">
    <w:nsid w:val="FFFFFF83"/>
    <w:multiLevelType w:val="singleLevel"/>
    <w:tmpl w:val="B1E08A66"/>
    <w:name w:val="List Bullet 2"/>
    <w:lvl w:ilvl="0">
      <w:start w:val="1"/>
      <w:numFmt w:val="bullet"/>
      <w:pStyle w:val="ListBullet2"/>
      <w:lvlText w:val=""/>
      <w:lvlJc w:val="left"/>
      <w:pPr>
        <w:tabs>
          <w:tab w:val="num" w:pos="1440"/>
        </w:tabs>
        <w:ind w:left="1440" w:hanging="720"/>
      </w:pPr>
      <w:rPr>
        <w:rFonts w:ascii="Symbol" w:hAnsi="Symbol" w:hint="default"/>
      </w:rPr>
    </w:lvl>
  </w:abstractNum>
  <w:abstractNum w:abstractNumId="4" w15:restartNumberingAfterBreak="0">
    <w:nsid w:val="FFFFFF89"/>
    <w:multiLevelType w:val="singleLevel"/>
    <w:tmpl w:val="B906C314"/>
    <w:name w:val="List Bullet"/>
    <w:lvl w:ilvl="0">
      <w:start w:val="1"/>
      <w:numFmt w:val="bullet"/>
      <w:pStyle w:val="ListBullet"/>
      <w:lvlText w:val=""/>
      <w:lvlJc w:val="left"/>
      <w:pPr>
        <w:tabs>
          <w:tab w:val="num" w:pos="720"/>
        </w:tabs>
        <w:ind w:left="720" w:hanging="720"/>
      </w:pPr>
      <w:rPr>
        <w:rFonts w:ascii="Symbol" w:hAnsi="Symbol" w:hint="default"/>
      </w:rPr>
    </w:lvl>
  </w:abstractNum>
  <w:abstractNum w:abstractNumId="5" w15:restartNumberingAfterBreak="0">
    <w:nsid w:val="00000001"/>
    <w:multiLevelType w:val="hybridMultilevel"/>
    <w:tmpl w:val="59F817CA"/>
    <w:name w:val="zGTableBullet"/>
    <w:lvl w:ilvl="0" w:tplc="E5105BE8">
      <w:start w:val="1"/>
      <w:numFmt w:val="bullet"/>
      <w:pStyle w:val="zGTableBullet"/>
      <w:lvlText w:val=""/>
      <w:lvlJc w:val="left"/>
      <w:pPr>
        <w:ind w:left="427" w:hanging="360"/>
      </w:pPr>
      <w:rPr>
        <w:rFonts w:ascii="Wingdings" w:hAnsi="Wingdings"/>
      </w:rPr>
    </w:lvl>
    <w:lvl w:ilvl="1" w:tplc="46349D38">
      <w:start w:val="1"/>
      <w:numFmt w:val="bullet"/>
      <w:lvlText w:val="o"/>
      <w:lvlJc w:val="left"/>
      <w:pPr>
        <w:ind w:left="1147" w:hanging="360"/>
      </w:pPr>
      <w:rPr>
        <w:rFonts w:ascii="Courier New" w:hAnsi="Courier New" w:cs="Courier New"/>
      </w:rPr>
    </w:lvl>
    <w:lvl w:ilvl="2" w:tplc="12A24234">
      <w:start w:val="1"/>
      <w:numFmt w:val="bullet"/>
      <w:lvlText w:val=""/>
      <w:lvlJc w:val="left"/>
      <w:pPr>
        <w:ind w:left="1867" w:hanging="360"/>
      </w:pPr>
      <w:rPr>
        <w:rFonts w:ascii="Wingdings" w:hAnsi="Wingdings"/>
      </w:rPr>
    </w:lvl>
    <w:lvl w:ilvl="3" w:tplc="1ACC8C96">
      <w:start w:val="1"/>
      <w:numFmt w:val="bullet"/>
      <w:lvlText w:val=""/>
      <w:lvlJc w:val="left"/>
      <w:pPr>
        <w:ind w:left="2587" w:hanging="360"/>
      </w:pPr>
      <w:rPr>
        <w:rFonts w:ascii="Symbol" w:hAnsi="Symbol"/>
      </w:rPr>
    </w:lvl>
    <w:lvl w:ilvl="4" w:tplc="FE58FB6A">
      <w:start w:val="1"/>
      <w:numFmt w:val="bullet"/>
      <w:lvlText w:val="o"/>
      <w:lvlJc w:val="left"/>
      <w:pPr>
        <w:ind w:left="3307" w:hanging="360"/>
      </w:pPr>
      <w:rPr>
        <w:rFonts w:ascii="Courier New" w:hAnsi="Courier New" w:cs="Courier New"/>
      </w:rPr>
    </w:lvl>
    <w:lvl w:ilvl="5" w:tplc="AE1CD5D2">
      <w:start w:val="1"/>
      <w:numFmt w:val="bullet"/>
      <w:lvlText w:val=""/>
      <w:lvlJc w:val="left"/>
      <w:pPr>
        <w:ind w:left="4027" w:hanging="360"/>
      </w:pPr>
      <w:rPr>
        <w:rFonts w:ascii="Wingdings" w:hAnsi="Wingdings"/>
      </w:rPr>
    </w:lvl>
    <w:lvl w:ilvl="6" w:tplc="99DCF682">
      <w:start w:val="1"/>
      <w:numFmt w:val="bullet"/>
      <w:lvlText w:val=""/>
      <w:lvlJc w:val="left"/>
      <w:pPr>
        <w:ind w:left="4747" w:hanging="360"/>
      </w:pPr>
      <w:rPr>
        <w:rFonts w:ascii="Symbol" w:hAnsi="Symbol"/>
      </w:rPr>
    </w:lvl>
    <w:lvl w:ilvl="7" w:tplc="856874E8">
      <w:start w:val="1"/>
      <w:numFmt w:val="bullet"/>
      <w:lvlText w:val="o"/>
      <w:lvlJc w:val="left"/>
      <w:pPr>
        <w:ind w:left="5467" w:hanging="360"/>
      </w:pPr>
      <w:rPr>
        <w:rFonts w:ascii="Courier New" w:hAnsi="Courier New" w:cs="Courier New"/>
      </w:rPr>
    </w:lvl>
    <w:lvl w:ilvl="8" w:tplc="70167DB4">
      <w:start w:val="1"/>
      <w:numFmt w:val="bullet"/>
      <w:lvlText w:val=""/>
      <w:lvlJc w:val="left"/>
      <w:pPr>
        <w:ind w:left="6187" w:hanging="360"/>
      </w:pPr>
      <w:rPr>
        <w:rFonts w:ascii="Wingdings" w:hAnsi="Wingdings"/>
      </w:rPr>
    </w:lvl>
  </w:abstractNum>
  <w:abstractNum w:abstractNumId="6" w15:restartNumberingAfterBreak="0">
    <w:nsid w:val="00000002"/>
    <w:multiLevelType w:val="multilevel"/>
    <w:tmpl w:val="8D64AA7A"/>
    <w:name w:val="zGListBullet"/>
    <w:lvl w:ilvl="0">
      <w:start w:val="1"/>
      <w:numFmt w:val="bullet"/>
      <w:pStyle w:val="zGListBullet"/>
      <w:lvlText w:val=""/>
      <w:lvlJc w:val="left"/>
      <w:pPr>
        <w:ind w:left="1440" w:hanging="360"/>
      </w:pPr>
      <w:rPr>
        <w:rFonts w:ascii="Wingdings" w:hAnsi="Wingdings"/>
        <w:b/>
        <w:i w:val="0"/>
        <w:color w:val="000000"/>
        <w:sz w:val="20"/>
      </w:rPr>
    </w:lvl>
    <w:lvl w:ilvl="1">
      <w:start w:val="1"/>
      <w:numFmt w:val="bullet"/>
      <w:lvlText w:val="o"/>
      <w:lvlJc w:val="left"/>
      <w:pPr>
        <w:ind w:left="2160" w:hanging="360"/>
      </w:pPr>
      <w:rPr>
        <w:rFonts w:ascii="Courier New" w:hAnsi="Courier New"/>
        <w:b/>
        <w:bCs/>
      </w:rPr>
    </w:lvl>
    <w:lvl w:ilvl="2">
      <w:start w:val="1"/>
      <w:numFmt w:val="bullet"/>
      <w:lvlText w:val=""/>
      <w:lvlJc w:val="left"/>
      <w:pPr>
        <w:ind w:left="2880" w:hanging="360"/>
      </w:pPr>
      <w:rPr>
        <w:rFonts w:ascii="Wingdings" w:hAnsi="Wingdings"/>
      </w:rPr>
    </w:lvl>
    <w:lvl w:ilvl="3">
      <w:start w:val="1"/>
      <w:numFmt w:val="bullet"/>
      <w:lvlText w:val=""/>
      <w:lvlJc w:val="left"/>
      <w:pPr>
        <w:ind w:left="3600" w:hanging="360"/>
      </w:pPr>
      <w:rPr>
        <w:rFonts w:ascii="Symbol" w:hAnsi="Symbol"/>
      </w:rPr>
    </w:lvl>
    <w:lvl w:ilvl="4">
      <w:start w:val="1"/>
      <w:numFmt w:val="bullet"/>
      <w:lvlText w:val="o"/>
      <w:lvlJc w:val="left"/>
      <w:pPr>
        <w:ind w:left="4320" w:hanging="360"/>
      </w:pPr>
      <w:rPr>
        <w:rFonts w:ascii="Courier New" w:hAnsi="Courier New"/>
      </w:rPr>
    </w:lvl>
    <w:lvl w:ilvl="5">
      <w:start w:val="1"/>
      <w:numFmt w:val="bullet"/>
      <w:lvlText w:val=""/>
      <w:lvlJc w:val="left"/>
      <w:pPr>
        <w:ind w:left="5040" w:hanging="360"/>
      </w:pPr>
      <w:rPr>
        <w:rFonts w:ascii="Wingdings" w:hAnsi="Wingdings"/>
      </w:rPr>
    </w:lvl>
    <w:lvl w:ilvl="6">
      <w:start w:val="1"/>
      <w:numFmt w:val="bullet"/>
      <w:lvlText w:val=""/>
      <w:lvlJc w:val="left"/>
      <w:pPr>
        <w:ind w:left="5760" w:hanging="360"/>
      </w:pPr>
      <w:rPr>
        <w:rFonts w:ascii="Symbol" w:hAnsi="Symbol"/>
      </w:rPr>
    </w:lvl>
    <w:lvl w:ilvl="7">
      <w:start w:val="1"/>
      <w:numFmt w:val="bullet"/>
      <w:lvlText w:val="o"/>
      <w:lvlJc w:val="left"/>
      <w:pPr>
        <w:ind w:left="6480" w:hanging="360"/>
      </w:pPr>
      <w:rPr>
        <w:rFonts w:ascii="Courier New" w:hAnsi="Courier New"/>
      </w:rPr>
    </w:lvl>
    <w:lvl w:ilvl="8">
      <w:start w:val="1"/>
      <w:numFmt w:val="bullet"/>
      <w:lvlText w:val=""/>
      <w:lvlJc w:val="left"/>
      <w:pPr>
        <w:ind w:left="7200" w:hanging="360"/>
      </w:pPr>
      <w:rPr>
        <w:rFonts w:ascii="Wingdings" w:hAnsi="Wingdings"/>
      </w:rPr>
    </w:lvl>
  </w:abstractNum>
  <w:abstractNum w:abstractNumId="7" w15:restartNumberingAfterBreak="0">
    <w:nsid w:val="00000003"/>
    <w:multiLevelType w:val="hybridMultilevel"/>
    <w:tmpl w:val="4E44D754"/>
    <w:name w:val="zGNumPar1"/>
    <w:lvl w:ilvl="0" w:tplc="00000000">
      <w:start w:val="1"/>
      <w:numFmt w:val="bullet"/>
      <w:pStyle w:val="zGNumPar1"/>
      <w:lvlText w:val=""/>
      <w:lvlJc w:val="left"/>
      <w:pPr>
        <w:tabs>
          <w:tab w:val="num" w:pos="1260"/>
        </w:tabs>
        <w:ind w:left="1260" w:hanging="360"/>
      </w:pPr>
      <w:rPr>
        <w:rFonts w:ascii="Wingdings" w:hAnsi="Wingdings"/>
      </w:rPr>
    </w:lvl>
    <w:lvl w:ilvl="1" w:tplc="00000001">
      <w:start w:val="1"/>
      <w:numFmt w:val="bullet"/>
      <w:lvlText w:val="o"/>
      <w:lvlJc w:val="left"/>
      <w:pPr>
        <w:tabs>
          <w:tab w:val="num" w:pos="1980"/>
        </w:tabs>
        <w:ind w:left="1980" w:hanging="360"/>
      </w:pPr>
      <w:rPr>
        <w:rFonts w:ascii="Courier New" w:hAnsi="Courier New"/>
      </w:rPr>
    </w:lvl>
    <w:lvl w:ilvl="2" w:tplc="00000002">
      <w:start w:val="1"/>
      <w:numFmt w:val="bullet"/>
      <w:lvlText w:val=""/>
      <w:lvlJc w:val="left"/>
      <w:pPr>
        <w:tabs>
          <w:tab w:val="num" w:pos="2700"/>
        </w:tabs>
        <w:ind w:left="2700" w:hanging="360"/>
      </w:pPr>
      <w:rPr>
        <w:rFonts w:ascii="Wingdings" w:hAnsi="Wingdings"/>
      </w:rPr>
    </w:lvl>
    <w:lvl w:ilvl="3" w:tplc="00000003">
      <w:start w:val="1"/>
      <w:numFmt w:val="bullet"/>
      <w:lvlText w:val=""/>
      <w:lvlJc w:val="left"/>
      <w:pPr>
        <w:tabs>
          <w:tab w:val="num" w:pos="3420"/>
        </w:tabs>
        <w:ind w:left="3420" w:hanging="360"/>
      </w:pPr>
      <w:rPr>
        <w:rFonts w:ascii="Symbol" w:hAnsi="Symbol"/>
      </w:rPr>
    </w:lvl>
    <w:lvl w:ilvl="4" w:tplc="00000004">
      <w:start w:val="1"/>
      <w:numFmt w:val="bullet"/>
      <w:lvlText w:val="o"/>
      <w:lvlJc w:val="left"/>
      <w:pPr>
        <w:tabs>
          <w:tab w:val="num" w:pos="4140"/>
        </w:tabs>
        <w:ind w:left="4140" w:hanging="360"/>
      </w:pPr>
      <w:rPr>
        <w:rFonts w:ascii="Courier New" w:hAnsi="Courier New"/>
      </w:rPr>
    </w:lvl>
    <w:lvl w:ilvl="5" w:tplc="00000005">
      <w:start w:val="1"/>
      <w:numFmt w:val="bullet"/>
      <w:lvlText w:val=""/>
      <w:lvlJc w:val="left"/>
      <w:pPr>
        <w:tabs>
          <w:tab w:val="num" w:pos="4860"/>
        </w:tabs>
        <w:ind w:left="4860" w:hanging="360"/>
      </w:pPr>
      <w:rPr>
        <w:rFonts w:ascii="Wingdings" w:hAnsi="Wingdings"/>
      </w:rPr>
    </w:lvl>
    <w:lvl w:ilvl="6" w:tplc="00000006">
      <w:start w:val="1"/>
      <w:numFmt w:val="bullet"/>
      <w:lvlText w:val=""/>
      <w:lvlJc w:val="left"/>
      <w:pPr>
        <w:tabs>
          <w:tab w:val="num" w:pos="5580"/>
        </w:tabs>
        <w:ind w:left="5580" w:hanging="360"/>
      </w:pPr>
      <w:rPr>
        <w:rFonts w:ascii="Symbol" w:hAnsi="Symbol"/>
      </w:rPr>
    </w:lvl>
    <w:lvl w:ilvl="7" w:tplc="00000007">
      <w:start w:val="1"/>
      <w:numFmt w:val="bullet"/>
      <w:lvlText w:val="o"/>
      <w:lvlJc w:val="left"/>
      <w:pPr>
        <w:tabs>
          <w:tab w:val="num" w:pos="6300"/>
        </w:tabs>
        <w:ind w:left="6300" w:hanging="360"/>
      </w:pPr>
      <w:rPr>
        <w:rFonts w:ascii="Courier New" w:hAnsi="Courier New"/>
      </w:rPr>
    </w:lvl>
    <w:lvl w:ilvl="8" w:tplc="00000008">
      <w:start w:val="1"/>
      <w:numFmt w:val="bullet"/>
      <w:lvlText w:val=""/>
      <w:lvlJc w:val="left"/>
      <w:pPr>
        <w:tabs>
          <w:tab w:val="num" w:pos="7020"/>
        </w:tabs>
        <w:ind w:left="7020" w:hanging="360"/>
      </w:pPr>
      <w:rPr>
        <w:rFonts w:ascii="Wingdings" w:hAnsi="Wingdings"/>
      </w:rPr>
    </w:lvl>
  </w:abstractNum>
  <w:abstractNum w:abstractNumId="8" w15:restartNumberingAfterBreak="0">
    <w:nsid w:val="00000005"/>
    <w:multiLevelType w:val="multilevel"/>
    <w:tmpl w:val="D49E6E82"/>
    <w:name w:val="zzmpArticle5||Article5|2|1|1|3|10|41||1|10|1||1|10|1||1|10|1||1|12|0||1|12|0||1|12|0||1|12|0||mpNA||"/>
    <w:lvl w:ilvl="0">
      <w:start w:val="13"/>
      <w:numFmt w:val="decimal"/>
      <w:pStyle w:val="Article5L1"/>
      <w:suff w:val="nothing"/>
      <w:lvlText w:val="ARTICLE %1:"/>
      <w:lvlJc w:val="left"/>
      <w:pPr>
        <w:ind w:left="28"/>
      </w:pPr>
      <w:rPr>
        <w:b/>
        <w:i w:val="0"/>
        <w:caps/>
        <w:smallCaps w:val="0"/>
        <w:u w:val="none"/>
      </w:rPr>
    </w:lvl>
    <w:lvl w:ilvl="1">
      <w:start w:val="7"/>
      <w:numFmt w:val="decimal"/>
      <w:pStyle w:val="Article5L2"/>
      <w:isLgl/>
      <w:lvlText w:val="%1.%2"/>
      <w:lvlJc w:val="left"/>
      <w:pPr>
        <w:tabs>
          <w:tab w:val="num" w:pos="2188"/>
        </w:tabs>
        <w:ind w:left="748" w:firstLine="720"/>
      </w:pPr>
      <w:rPr>
        <w:b w:val="0"/>
        <w:i w:val="0"/>
        <w:caps w:val="0"/>
        <w:smallCaps w:val="0"/>
        <w:u w:val="none"/>
      </w:rPr>
    </w:lvl>
    <w:lvl w:ilvl="2">
      <w:start w:val="1"/>
      <w:numFmt w:val="decimal"/>
      <w:pStyle w:val="Article5L3"/>
      <w:isLgl/>
      <w:lvlText w:val="%1.%2.%3"/>
      <w:lvlJc w:val="left"/>
      <w:pPr>
        <w:tabs>
          <w:tab w:val="num" w:pos="2188"/>
        </w:tabs>
        <w:ind w:left="748" w:firstLine="720"/>
      </w:pPr>
      <w:rPr>
        <w:b w:val="0"/>
        <w:i w:val="0"/>
        <w:caps w:val="0"/>
        <w:smallCaps w:val="0"/>
        <w:u w:val="none"/>
      </w:rPr>
    </w:lvl>
    <w:lvl w:ilvl="3">
      <w:start w:val="1"/>
      <w:numFmt w:val="decimal"/>
      <w:pStyle w:val="Article5L4"/>
      <w:isLgl/>
      <w:lvlText w:val="%1.%2.%3.%4"/>
      <w:lvlJc w:val="left"/>
      <w:pPr>
        <w:tabs>
          <w:tab w:val="num" w:pos="3196"/>
        </w:tabs>
        <w:ind w:left="748" w:firstLine="1440"/>
      </w:pPr>
      <w:rPr>
        <w:b w:val="0"/>
        <w:i w:val="0"/>
        <w:caps w:val="0"/>
        <w:smallCaps w:val="0"/>
        <w:u w:val="none"/>
      </w:rPr>
    </w:lvl>
    <w:lvl w:ilvl="4">
      <w:start w:val="1"/>
      <w:numFmt w:val="decimal"/>
      <w:pStyle w:val="Article5L5"/>
      <w:isLgl/>
      <w:lvlText w:val="%1.%2.%3.%4.%5"/>
      <w:lvlJc w:val="left"/>
      <w:pPr>
        <w:tabs>
          <w:tab w:val="num" w:pos="4348"/>
        </w:tabs>
        <w:ind w:left="28" w:firstLine="3168"/>
      </w:pPr>
      <w:rPr>
        <w:b w:val="0"/>
        <w:i w:val="0"/>
        <w:caps w:val="0"/>
        <w:smallCaps w:val="0"/>
        <w:u w:val="none"/>
      </w:rPr>
    </w:lvl>
    <w:lvl w:ilvl="5">
      <w:start w:val="1"/>
      <w:numFmt w:val="lowerLetter"/>
      <w:pStyle w:val="Article5L6"/>
      <w:lvlText w:val="(%6)"/>
      <w:lvlJc w:val="left"/>
      <w:pPr>
        <w:tabs>
          <w:tab w:val="num" w:pos="5068"/>
        </w:tabs>
        <w:ind w:left="28" w:firstLine="4320"/>
      </w:pPr>
      <w:rPr>
        <w:b w:val="0"/>
        <w:i w:val="0"/>
        <w:caps w:val="0"/>
        <w:smallCaps w:val="0"/>
        <w:u w:val="none"/>
      </w:rPr>
    </w:lvl>
    <w:lvl w:ilvl="6">
      <w:start w:val="1"/>
      <w:numFmt w:val="lowerRoman"/>
      <w:pStyle w:val="Article5L7"/>
      <w:lvlText w:val="(%7)"/>
      <w:lvlJc w:val="left"/>
      <w:pPr>
        <w:tabs>
          <w:tab w:val="num" w:pos="5788"/>
        </w:tabs>
        <w:ind w:left="28" w:firstLine="5040"/>
      </w:pPr>
      <w:rPr>
        <w:b w:val="0"/>
        <w:i w:val="0"/>
        <w:caps w:val="0"/>
        <w:smallCaps w:val="0"/>
        <w:u w:val="none"/>
      </w:rPr>
    </w:lvl>
    <w:lvl w:ilvl="7">
      <w:start w:val="1"/>
      <w:numFmt w:val="decimal"/>
      <w:pStyle w:val="Article5L8"/>
      <w:lvlText w:val="(%8)"/>
      <w:lvlJc w:val="left"/>
      <w:pPr>
        <w:tabs>
          <w:tab w:val="num" w:pos="6508"/>
        </w:tabs>
        <w:ind w:left="28" w:firstLine="5760"/>
      </w:pPr>
      <w:rPr>
        <w:b w:val="0"/>
        <w:i w:val="0"/>
        <w:caps w:val="0"/>
        <w:smallCaps w:val="0"/>
        <w:u w:val="none"/>
      </w:rPr>
    </w:lvl>
    <w:lvl w:ilvl="8">
      <w:start w:val="1"/>
      <w:numFmt w:val="none"/>
      <w:suff w:val="nothing"/>
      <w:lvlText w:val=""/>
      <w:lvlJc w:val="left"/>
      <w:pPr>
        <w:ind w:left="28"/>
      </w:pPr>
      <w:rPr>
        <w:b w:val="0"/>
        <w:i w:val="0"/>
        <w:caps w:val="0"/>
        <w:smallCaps w:val="0"/>
        <w:u w:val="none"/>
      </w:rPr>
    </w:lvl>
  </w:abstractNum>
  <w:abstractNum w:abstractNumId="9" w15:restartNumberingAfterBreak="0">
    <w:nsid w:val="00000006"/>
    <w:multiLevelType w:val="hybridMultilevel"/>
    <w:tmpl w:val="B86C81BE"/>
    <w:name w:val="zGListBullet2"/>
    <w:lvl w:ilvl="0" w:tplc="E90AECB0">
      <w:start w:val="1"/>
      <w:numFmt w:val="bullet"/>
      <w:pStyle w:val="zGListBullet2"/>
      <w:lvlText w:val="o"/>
      <w:lvlJc w:val="left"/>
      <w:pPr>
        <w:ind w:left="1440" w:hanging="360"/>
      </w:pPr>
      <w:rPr>
        <w:rFonts w:ascii="Courier New" w:hAnsi="Courier New"/>
      </w:rPr>
    </w:lvl>
    <w:lvl w:ilvl="1" w:tplc="E57A3F6E">
      <w:start w:val="1"/>
      <w:numFmt w:val="bullet"/>
      <w:lvlText w:val="o"/>
      <w:lvlJc w:val="left"/>
      <w:pPr>
        <w:ind w:left="1800" w:hanging="360"/>
      </w:pPr>
      <w:rPr>
        <w:rFonts w:ascii="Courier New" w:hAnsi="Courier New"/>
      </w:rPr>
    </w:lvl>
    <w:lvl w:ilvl="2" w:tplc="D9542C26">
      <w:start w:val="1"/>
      <w:numFmt w:val="bullet"/>
      <w:lvlText w:val=""/>
      <w:lvlJc w:val="left"/>
      <w:pPr>
        <w:ind w:left="2520" w:hanging="360"/>
      </w:pPr>
      <w:rPr>
        <w:rFonts w:ascii="Wingdings" w:hAnsi="Wingdings"/>
      </w:rPr>
    </w:lvl>
    <w:lvl w:ilvl="3" w:tplc="F708BA4E">
      <w:start w:val="1"/>
      <w:numFmt w:val="bullet"/>
      <w:lvlText w:val=""/>
      <w:lvlJc w:val="left"/>
      <w:pPr>
        <w:ind w:left="3240" w:hanging="360"/>
      </w:pPr>
      <w:rPr>
        <w:rFonts w:ascii="Symbol" w:hAnsi="Symbol"/>
      </w:rPr>
    </w:lvl>
    <w:lvl w:ilvl="4" w:tplc="C4CAEE9C">
      <w:start w:val="1"/>
      <w:numFmt w:val="bullet"/>
      <w:lvlText w:val="o"/>
      <w:lvlJc w:val="left"/>
      <w:pPr>
        <w:ind w:left="3960" w:hanging="360"/>
      </w:pPr>
      <w:rPr>
        <w:rFonts w:ascii="Courier New" w:hAnsi="Courier New"/>
      </w:rPr>
    </w:lvl>
    <w:lvl w:ilvl="5" w:tplc="82F4504E">
      <w:start w:val="1"/>
      <w:numFmt w:val="bullet"/>
      <w:lvlText w:val=""/>
      <w:lvlJc w:val="left"/>
      <w:pPr>
        <w:ind w:left="4680" w:hanging="360"/>
      </w:pPr>
      <w:rPr>
        <w:rFonts w:ascii="Wingdings" w:hAnsi="Wingdings"/>
      </w:rPr>
    </w:lvl>
    <w:lvl w:ilvl="6" w:tplc="3EB65E54">
      <w:start w:val="1"/>
      <w:numFmt w:val="bullet"/>
      <w:lvlText w:val=""/>
      <w:lvlJc w:val="left"/>
      <w:pPr>
        <w:ind w:left="5400" w:hanging="360"/>
      </w:pPr>
      <w:rPr>
        <w:rFonts w:ascii="Symbol" w:hAnsi="Symbol"/>
      </w:rPr>
    </w:lvl>
    <w:lvl w:ilvl="7" w:tplc="2ADC8BDC">
      <w:start w:val="1"/>
      <w:numFmt w:val="bullet"/>
      <w:lvlText w:val="o"/>
      <w:lvlJc w:val="left"/>
      <w:pPr>
        <w:ind w:left="6120" w:hanging="360"/>
      </w:pPr>
      <w:rPr>
        <w:rFonts w:ascii="Courier New" w:hAnsi="Courier New"/>
      </w:rPr>
    </w:lvl>
    <w:lvl w:ilvl="8" w:tplc="E086F630">
      <w:start w:val="1"/>
      <w:numFmt w:val="bullet"/>
      <w:lvlText w:val=""/>
      <w:lvlJc w:val="left"/>
      <w:pPr>
        <w:ind w:left="6840" w:hanging="360"/>
      </w:pPr>
      <w:rPr>
        <w:rFonts w:ascii="Wingdings" w:hAnsi="Wingdings"/>
      </w:rPr>
    </w:lvl>
  </w:abstractNum>
  <w:abstractNum w:abstractNumId="10" w15:restartNumberingAfterBreak="0">
    <w:nsid w:val="00000008"/>
    <w:multiLevelType w:val="multilevel"/>
    <w:tmpl w:val="35B0FAB2"/>
    <w:lvl w:ilvl="0">
      <w:start w:val="1"/>
      <w:numFmt w:val="decimal"/>
      <w:pStyle w:val="zG01"/>
      <w:lvlText w:val="Part %1"/>
      <w:lvlJc w:val="left"/>
      <w:pPr>
        <w:tabs>
          <w:tab w:val="num" w:pos="936"/>
        </w:tabs>
        <w:ind w:left="936" w:hanging="936"/>
      </w:pPr>
      <w:rPr>
        <w:rFonts w:hint="default"/>
        <w:b/>
        <w:bCs/>
      </w:rPr>
    </w:lvl>
    <w:lvl w:ilvl="1">
      <w:start w:val="1"/>
      <w:numFmt w:val="decimal"/>
      <w:pStyle w:val="zG02"/>
      <w:lvlText w:val="%1.%2"/>
      <w:lvlJc w:val="left"/>
      <w:pPr>
        <w:tabs>
          <w:tab w:val="num" w:pos="576"/>
        </w:tabs>
        <w:ind w:left="0" w:firstLine="0"/>
      </w:pPr>
      <w:rPr>
        <w:rFonts w:ascii="Arial" w:hAnsi="Arial" w:cs="Arial" w:hint="default"/>
        <w:b/>
        <w:i w:val="0"/>
        <w:caps/>
        <w:strike w:val="0"/>
        <w:dstrike w:val="0"/>
        <w:vanish w:val="0"/>
        <w:color w:val="000000"/>
        <w:sz w:val="20"/>
        <w:szCs w:val="20"/>
        <w:u w:val="none"/>
      </w:rPr>
    </w:lvl>
    <w:lvl w:ilvl="2">
      <w:start w:val="1"/>
      <w:numFmt w:val="upperLetter"/>
      <w:pStyle w:val="zG03"/>
      <w:lvlText w:val="%3."/>
      <w:lvlJc w:val="left"/>
      <w:pPr>
        <w:tabs>
          <w:tab w:val="num" w:pos="576"/>
        </w:tabs>
        <w:ind w:left="259" w:firstLine="0"/>
      </w:pPr>
      <w:rPr>
        <w:rFonts w:hint="default"/>
        <w:b/>
        <w:i w:val="0"/>
        <w:caps w:val="0"/>
        <w:strike w:val="0"/>
        <w:dstrike w:val="0"/>
        <w:vanish w:val="0"/>
        <w:color w:val="000000"/>
        <w:sz w:val="20"/>
        <w:u w:val="none"/>
      </w:rPr>
    </w:lvl>
    <w:lvl w:ilvl="3">
      <w:start w:val="1"/>
      <w:numFmt w:val="lowerRoman"/>
      <w:pStyle w:val="zG04"/>
      <w:lvlText w:val="(%4)"/>
      <w:lvlJc w:val="left"/>
      <w:pPr>
        <w:tabs>
          <w:tab w:val="num" w:pos="936"/>
        </w:tabs>
        <w:ind w:left="504" w:firstLine="0"/>
      </w:pPr>
      <w:rPr>
        <w:rFonts w:hint="default"/>
        <w:b/>
        <w:i w:val="0"/>
        <w:caps w:val="0"/>
        <w:strike w:val="0"/>
        <w:dstrike w:val="0"/>
        <w:vanish w:val="0"/>
        <w:color w:val="000000"/>
        <w:sz w:val="20"/>
        <w:u w:val="none"/>
      </w:rPr>
    </w:lvl>
    <w:lvl w:ilvl="4">
      <w:start w:val="1"/>
      <w:numFmt w:val="lowerLetter"/>
      <w:pStyle w:val="zG05"/>
      <w:lvlText w:val="(%5)"/>
      <w:lvlJc w:val="left"/>
      <w:pPr>
        <w:tabs>
          <w:tab w:val="num" w:pos="1368"/>
        </w:tabs>
        <w:ind w:left="864" w:firstLine="0"/>
      </w:pPr>
      <w:rPr>
        <w:rFonts w:hint="default"/>
        <w:b/>
        <w:i w:val="0"/>
        <w:caps w:val="0"/>
        <w:strike w:val="0"/>
        <w:dstrike w:val="0"/>
        <w:vanish w:val="0"/>
        <w:color w:val="000000"/>
        <w:sz w:val="20"/>
        <w:u w:val="none"/>
      </w:rPr>
    </w:lvl>
    <w:lvl w:ilvl="5">
      <w:start w:val="1"/>
      <w:numFmt w:val="lowerRoman"/>
      <w:lvlText w:val="(%6)"/>
      <w:lvlJc w:val="left"/>
      <w:pPr>
        <w:ind w:left="2160" w:hanging="360"/>
      </w:pPr>
      <w:rPr>
        <w:rFonts w:hint="default"/>
      </w:rPr>
    </w:lvl>
    <w:lvl w:ilvl="6">
      <w:start w:val="1"/>
      <w:numFmt w:val="upperLetter"/>
      <w:lvlText w:val="%7."/>
      <w:lvlJc w:val="left"/>
      <w:pPr>
        <w:ind w:left="2520" w:hanging="360"/>
      </w:pPr>
      <w:rPr>
        <w:rFonts w:ascii="Arial" w:eastAsia="Arial" w:hAnsi="Arial" w:cs="Times New Roman"/>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000000D"/>
    <w:multiLevelType w:val="multilevel"/>
    <w:tmpl w:val="4C48BB28"/>
    <w:name w:val="zzmpStandard||Standard|2|3|1|1|10|8||1|10|1||1|10|1||1|12|1||1|10|0||1|12|0||1|12|0||1|12|0||1|12|0||"/>
    <w:lvl w:ilvl="0">
      <w:start w:val="1"/>
      <w:numFmt w:val="decimal"/>
      <w:pStyle w:val="StandardL1"/>
      <w:lvlText w:val="%1."/>
      <w:lvlJc w:val="left"/>
      <w:pPr>
        <w:tabs>
          <w:tab w:val="num" w:pos="720"/>
        </w:tabs>
        <w:ind w:left="720" w:hanging="720"/>
      </w:pPr>
      <w:rPr>
        <w:b w:val="0"/>
        <w:i w:val="0"/>
        <w:caps w:val="0"/>
        <w:smallCaps w:val="0"/>
        <w:u w:val="none"/>
      </w:rPr>
    </w:lvl>
    <w:lvl w:ilvl="1">
      <w:start w:val="1"/>
      <w:numFmt w:val="decimal"/>
      <w:pStyle w:val="StandardL2"/>
      <w:lvlText w:val="%2."/>
      <w:lvlJc w:val="left"/>
      <w:pPr>
        <w:tabs>
          <w:tab w:val="num" w:pos="1440"/>
        </w:tabs>
        <w:ind w:left="1440" w:hanging="720"/>
      </w:pPr>
      <w:rPr>
        <w:b w:val="0"/>
        <w:i w:val="0"/>
        <w:caps w:val="0"/>
        <w:smallCaps w:val="0"/>
        <w:u w:val="none"/>
      </w:rPr>
    </w:lvl>
    <w:lvl w:ilvl="2">
      <w:start w:val="1"/>
      <w:numFmt w:val="upperLetter"/>
      <w:pStyle w:val="StandardL3"/>
      <w:lvlText w:val="%3."/>
      <w:lvlJc w:val="left"/>
      <w:pPr>
        <w:tabs>
          <w:tab w:val="num" w:pos="2160"/>
        </w:tabs>
        <w:ind w:left="2160" w:hanging="720"/>
      </w:pPr>
      <w:rPr>
        <w:b w:val="0"/>
        <w:i w:val="0"/>
        <w:caps w:val="0"/>
        <w:smallCaps w:val="0"/>
        <w:u w:val="none"/>
      </w:rPr>
    </w:lvl>
    <w:lvl w:ilvl="3">
      <w:start w:val="1"/>
      <w:numFmt w:val="upperRoman"/>
      <w:lvlRestart w:val="0"/>
      <w:pStyle w:val="StandardL4"/>
      <w:lvlText w:val="%4."/>
      <w:lvlJc w:val="left"/>
      <w:pPr>
        <w:tabs>
          <w:tab w:val="num" w:pos="720"/>
        </w:tabs>
        <w:ind w:left="720" w:hanging="720"/>
      </w:pPr>
      <w:rPr>
        <w:b/>
        <w:i w:val="0"/>
        <w:caps w:val="0"/>
        <w:smallCaps w:val="0"/>
        <w:u w:val="none"/>
      </w:rPr>
    </w:lvl>
    <w:lvl w:ilvl="4">
      <w:start w:val="1"/>
      <w:numFmt w:val="upperLetter"/>
      <w:pStyle w:val="StandardL5"/>
      <w:lvlText w:val="%5."/>
      <w:lvlJc w:val="left"/>
      <w:pPr>
        <w:tabs>
          <w:tab w:val="num" w:pos="1440"/>
        </w:tabs>
        <w:ind w:left="1440" w:hanging="720"/>
      </w:pPr>
      <w:rPr>
        <w:b w:val="0"/>
        <w:i w:val="0"/>
        <w:caps w:val="0"/>
        <w:smallCaps w:val="0"/>
        <w:u w:val="none"/>
      </w:rPr>
    </w:lvl>
    <w:lvl w:ilvl="5">
      <w:start w:val="1"/>
      <w:numFmt w:val="lowerRoman"/>
      <w:pStyle w:val="StandardL6"/>
      <w:lvlText w:val="%6."/>
      <w:lvlJc w:val="left"/>
      <w:pPr>
        <w:tabs>
          <w:tab w:val="num" w:pos="4320"/>
        </w:tabs>
        <w:ind w:firstLine="3600"/>
      </w:pPr>
      <w:rPr>
        <w:b w:val="0"/>
        <w:i w:val="0"/>
        <w:caps w:val="0"/>
        <w:smallCaps w:val="0"/>
        <w:u w:val="none"/>
      </w:rPr>
    </w:lvl>
    <w:lvl w:ilvl="6">
      <w:start w:val="1"/>
      <w:numFmt w:val="decimal"/>
      <w:pStyle w:val="StandardL7"/>
      <w:lvlText w:val="%7)"/>
      <w:lvlJc w:val="left"/>
      <w:pPr>
        <w:tabs>
          <w:tab w:val="num" w:pos="5040"/>
        </w:tabs>
        <w:ind w:firstLine="4320"/>
      </w:pPr>
      <w:rPr>
        <w:b w:val="0"/>
        <w:i w:val="0"/>
        <w:caps w:val="0"/>
        <w:smallCaps w:val="0"/>
        <w:u w:val="none"/>
      </w:rPr>
    </w:lvl>
    <w:lvl w:ilvl="7">
      <w:start w:val="1"/>
      <w:numFmt w:val="lowerLetter"/>
      <w:pStyle w:val="StandardL8"/>
      <w:lvlText w:val="%8)"/>
      <w:lvlJc w:val="left"/>
      <w:pPr>
        <w:tabs>
          <w:tab w:val="num" w:pos="5760"/>
        </w:tabs>
        <w:ind w:firstLine="5040"/>
      </w:pPr>
      <w:rPr>
        <w:b w:val="0"/>
        <w:i w:val="0"/>
        <w:caps w:val="0"/>
        <w:smallCaps w:val="0"/>
        <w:u w:val="none"/>
      </w:rPr>
    </w:lvl>
    <w:lvl w:ilvl="8">
      <w:start w:val="1"/>
      <w:numFmt w:val="lowerRoman"/>
      <w:pStyle w:val="StandardL9"/>
      <w:lvlText w:val="%9)"/>
      <w:lvlJc w:val="left"/>
      <w:pPr>
        <w:tabs>
          <w:tab w:val="num" w:pos="6480"/>
        </w:tabs>
        <w:ind w:firstLine="5760"/>
      </w:pPr>
      <w:rPr>
        <w:b w:val="0"/>
        <w:i w:val="0"/>
        <w:caps w:val="0"/>
        <w:smallCaps w:val="0"/>
        <w:u w:val="none"/>
      </w:rPr>
    </w:lvl>
  </w:abstractNum>
  <w:abstractNum w:abstractNumId="12" w15:restartNumberingAfterBreak="0">
    <w:nsid w:val="0000000F"/>
    <w:multiLevelType w:val="multilevel"/>
    <w:tmpl w:val="5D666668"/>
    <w:name w:val="Article"/>
    <w:lvl w:ilvl="0">
      <w:start w:val="1"/>
      <w:numFmt w:val="decimal"/>
      <w:pStyle w:val="ArticleL1"/>
      <w:suff w:val="nothing"/>
      <w:lvlText w:val="ARTICLE %1:"/>
      <w:lvlJc w:val="left"/>
      <w:pPr>
        <w:tabs>
          <w:tab w:val="num" w:pos="720"/>
        </w:tabs>
      </w:pPr>
      <w:rPr>
        <w:b/>
        <w:i w:val="0"/>
        <w:caps/>
        <w:smallCaps w:val="0"/>
        <w:u w:val="none"/>
      </w:rPr>
    </w:lvl>
    <w:lvl w:ilvl="1">
      <w:start w:val="1"/>
      <w:numFmt w:val="decimal"/>
      <w:pStyle w:val="ArticleL2"/>
      <w:isLgl/>
      <w:lvlText w:val="%1.%2"/>
      <w:lvlJc w:val="left"/>
      <w:pPr>
        <w:tabs>
          <w:tab w:val="num" w:pos="1440"/>
        </w:tabs>
        <w:ind w:firstLine="720"/>
      </w:pPr>
      <w:rPr>
        <w:b w:val="0"/>
        <w:i w:val="0"/>
        <w:caps w:val="0"/>
        <w:smallCaps w:val="0"/>
        <w:u w:val="none"/>
      </w:rPr>
    </w:lvl>
    <w:lvl w:ilvl="2">
      <w:start w:val="1"/>
      <w:numFmt w:val="decimal"/>
      <w:pStyle w:val="ArticleL3"/>
      <w:isLgl/>
      <w:lvlText w:val="%1.%2.%3"/>
      <w:lvlJc w:val="left"/>
      <w:pPr>
        <w:tabs>
          <w:tab w:val="num" w:pos="2448"/>
        </w:tabs>
        <w:ind w:firstLine="1440"/>
      </w:pPr>
      <w:rPr>
        <w:b w:val="0"/>
        <w:i w:val="0"/>
        <w:caps w:val="0"/>
        <w:smallCaps w:val="0"/>
        <w:u w:val="none"/>
      </w:rPr>
    </w:lvl>
    <w:lvl w:ilvl="3">
      <w:start w:val="1"/>
      <w:numFmt w:val="lowerLetter"/>
      <w:pStyle w:val="ArticleL4"/>
      <w:lvlText w:val="%4."/>
      <w:lvlJc w:val="left"/>
      <w:pPr>
        <w:tabs>
          <w:tab w:val="num" w:pos="2160"/>
        </w:tabs>
        <w:ind w:left="2160" w:hanging="720"/>
      </w:pPr>
      <w:rPr>
        <w:b w:val="0"/>
        <w:i w:val="0"/>
        <w:caps w:val="0"/>
        <w:smallCaps w:val="0"/>
        <w:u w:val="none"/>
      </w:rPr>
    </w:lvl>
    <w:lvl w:ilvl="4">
      <w:start w:val="1"/>
      <w:numFmt w:val="lowerRoman"/>
      <w:pStyle w:val="ArticleL5"/>
      <w:lvlText w:val="(%5)"/>
      <w:lvlJc w:val="left"/>
      <w:pPr>
        <w:tabs>
          <w:tab w:val="num" w:pos="2160"/>
        </w:tabs>
        <w:ind w:left="720" w:firstLine="720"/>
      </w:pPr>
      <w:rPr>
        <w:b w:val="0"/>
        <w:i w:val="0"/>
        <w:caps w:val="0"/>
        <w:smallCaps w:val="0"/>
        <w:u w:val="none"/>
      </w:rPr>
    </w:lvl>
    <w:lvl w:ilvl="5">
      <w:start w:val="1"/>
      <w:numFmt w:val="decimal"/>
      <w:pStyle w:val="ArticleL6"/>
      <w:lvlText w:val="(%6)"/>
      <w:lvlJc w:val="left"/>
      <w:pPr>
        <w:tabs>
          <w:tab w:val="num" w:pos="4320"/>
        </w:tabs>
        <w:ind w:firstLine="3600"/>
      </w:pPr>
      <w:rPr>
        <w:b w:val="0"/>
        <w:i w:val="0"/>
        <w:caps w:val="0"/>
        <w:smallCaps w:val="0"/>
        <w:u w:val="none"/>
      </w:rPr>
    </w:lvl>
    <w:lvl w:ilvl="6">
      <w:start w:val="1"/>
      <w:numFmt w:val="lowerLetter"/>
      <w:pStyle w:val="ArticleL7"/>
      <w:lvlText w:val="%7."/>
      <w:lvlJc w:val="left"/>
      <w:pPr>
        <w:tabs>
          <w:tab w:val="num" w:pos="5040"/>
        </w:tabs>
        <w:ind w:firstLine="4320"/>
      </w:pPr>
      <w:rPr>
        <w:b w:val="0"/>
        <w:i w:val="0"/>
        <w:caps w:val="0"/>
        <w:smallCaps w:val="0"/>
        <w:u w:val="none"/>
      </w:rPr>
    </w:lvl>
    <w:lvl w:ilvl="7">
      <w:start w:val="1"/>
      <w:numFmt w:val="lowerRoman"/>
      <w:pStyle w:val="ArticleL8"/>
      <w:lvlText w:val="%8."/>
      <w:lvlJc w:val="left"/>
      <w:pPr>
        <w:tabs>
          <w:tab w:val="num" w:pos="5760"/>
        </w:tabs>
        <w:ind w:firstLine="5040"/>
      </w:pPr>
      <w:rPr>
        <w:b w:val="0"/>
        <w:i w:val="0"/>
        <w:caps w:val="0"/>
        <w:smallCaps w:val="0"/>
        <w:u w:val="none"/>
      </w:rPr>
    </w:lvl>
    <w:lvl w:ilvl="8">
      <w:start w:val="1"/>
      <w:numFmt w:val="decimal"/>
      <w:pStyle w:val="ArticleL9"/>
      <w:lvlText w:val="%9."/>
      <w:lvlJc w:val="left"/>
      <w:pPr>
        <w:tabs>
          <w:tab w:val="num" w:pos="6480"/>
        </w:tabs>
        <w:ind w:firstLine="5760"/>
      </w:pPr>
      <w:rPr>
        <w:b w:val="0"/>
        <w:i w:val="0"/>
        <w:caps w:val="0"/>
        <w:smallCaps w:val="0"/>
        <w:u w:val="none"/>
      </w:rPr>
    </w:lvl>
  </w:abstractNum>
  <w:abstractNum w:abstractNumId="13" w15:restartNumberingAfterBreak="0">
    <w:nsid w:val="00000010"/>
    <w:multiLevelType w:val="hybridMultilevel"/>
    <w:tmpl w:val="8D3495B2"/>
    <w:name w:val="zGListNum"/>
    <w:lvl w:ilvl="0" w:tplc="538E068A">
      <w:start w:val="1"/>
      <w:numFmt w:val="decimal"/>
      <w:pStyle w:val="zGListNum"/>
      <w:lvlText w:val="%1."/>
      <w:lvlJc w:val="left"/>
      <w:pPr>
        <w:tabs>
          <w:tab w:val="num" w:pos="360"/>
        </w:tabs>
        <w:ind w:left="360" w:hanging="360"/>
      </w:pPr>
      <w:rPr>
        <w:rFonts w:ascii="Arial" w:hAnsi="Arial" w:cs="Times New Roman"/>
        <w:b/>
        <w:i w:val="0"/>
        <w:caps w:val="0"/>
        <w:strike w:val="0"/>
        <w:dstrike w:val="0"/>
        <w:vanish w:val="0"/>
        <w:color w:val="000000"/>
        <w:sz w:val="20"/>
        <w:u w:val="none"/>
      </w:rPr>
    </w:lvl>
    <w:lvl w:ilvl="1" w:tplc="33D0FD12">
      <w:start w:val="1"/>
      <w:numFmt w:val="lowerLetter"/>
      <w:lvlText w:val="%2."/>
      <w:lvlJc w:val="left"/>
      <w:pPr>
        <w:tabs>
          <w:tab w:val="num" w:pos="1440"/>
        </w:tabs>
        <w:ind w:left="1440" w:hanging="360"/>
      </w:pPr>
      <w:rPr>
        <w:rFonts w:cs="Times New Roman"/>
      </w:rPr>
    </w:lvl>
    <w:lvl w:ilvl="2" w:tplc="674C6764">
      <w:start w:val="1"/>
      <w:numFmt w:val="lowerRoman"/>
      <w:lvlText w:val="%3."/>
      <w:lvlJc w:val="right"/>
      <w:pPr>
        <w:tabs>
          <w:tab w:val="num" w:pos="2160"/>
        </w:tabs>
        <w:ind w:left="2160" w:hanging="180"/>
      </w:pPr>
      <w:rPr>
        <w:rFonts w:cs="Times New Roman"/>
      </w:rPr>
    </w:lvl>
    <w:lvl w:ilvl="3" w:tplc="D53279E0">
      <w:start w:val="1"/>
      <w:numFmt w:val="decimal"/>
      <w:lvlText w:val="%4."/>
      <w:lvlJc w:val="left"/>
      <w:pPr>
        <w:tabs>
          <w:tab w:val="num" w:pos="2880"/>
        </w:tabs>
        <w:ind w:left="2880" w:hanging="360"/>
      </w:pPr>
      <w:rPr>
        <w:rFonts w:cs="Times New Roman"/>
      </w:rPr>
    </w:lvl>
    <w:lvl w:ilvl="4" w:tplc="FB604134">
      <w:start w:val="1"/>
      <w:numFmt w:val="lowerLetter"/>
      <w:lvlText w:val="%5."/>
      <w:lvlJc w:val="left"/>
      <w:pPr>
        <w:tabs>
          <w:tab w:val="num" w:pos="3600"/>
        </w:tabs>
        <w:ind w:left="3600" w:hanging="360"/>
      </w:pPr>
      <w:rPr>
        <w:rFonts w:cs="Times New Roman"/>
      </w:rPr>
    </w:lvl>
    <w:lvl w:ilvl="5" w:tplc="B2E4744E">
      <w:start w:val="1"/>
      <w:numFmt w:val="lowerRoman"/>
      <w:lvlText w:val="%6."/>
      <w:lvlJc w:val="right"/>
      <w:pPr>
        <w:tabs>
          <w:tab w:val="num" w:pos="4320"/>
        </w:tabs>
        <w:ind w:left="4320" w:hanging="180"/>
      </w:pPr>
      <w:rPr>
        <w:rFonts w:cs="Times New Roman"/>
      </w:rPr>
    </w:lvl>
    <w:lvl w:ilvl="6" w:tplc="66DED060">
      <w:start w:val="1"/>
      <w:numFmt w:val="decimal"/>
      <w:lvlText w:val="%7."/>
      <w:lvlJc w:val="left"/>
      <w:pPr>
        <w:tabs>
          <w:tab w:val="num" w:pos="5040"/>
        </w:tabs>
        <w:ind w:left="5040" w:hanging="360"/>
      </w:pPr>
      <w:rPr>
        <w:rFonts w:cs="Times New Roman"/>
      </w:rPr>
    </w:lvl>
    <w:lvl w:ilvl="7" w:tplc="9C1ED1F8">
      <w:start w:val="1"/>
      <w:numFmt w:val="lowerLetter"/>
      <w:lvlText w:val="%8."/>
      <w:lvlJc w:val="left"/>
      <w:pPr>
        <w:tabs>
          <w:tab w:val="num" w:pos="5760"/>
        </w:tabs>
        <w:ind w:left="5760" w:hanging="360"/>
      </w:pPr>
      <w:rPr>
        <w:rFonts w:cs="Times New Roman"/>
      </w:rPr>
    </w:lvl>
    <w:lvl w:ilvl="8" w:tplc="8E98FCC0">
      <w:start w:val="1"/>
      <w:numFmt w:val="lowerRoman"/>
      <w:lvlText w:val="%9."/>
      <w:lvlJc w:val="right"/>
      <w:pPr>
        <w:tabs>
          <w:tab w:val="num" w:pos="6480"/>
        </w:tabs>
        <w:ind w:left="6480" w:hanging="180"/>
      </w:pPr>
      <w:rPr>
        <w:rFonts w:cs="Times New Roman"/>
      </w:rPr>
    </w:lvl>
  </w:abstractNum>
  <w:abstractNum w:abstractNumId="14" w15:restartNumberingAfterBreak="0">
    <w:nsid w:val="00000013"/>
    <w:multiLevelType w:val="multilevel"/>
    <w:tmpl w:val="70D87766"/>
    <w:name w:val="zGTC01"/>
    <w:lvl w:ilvl="0">
      <w:start w:val="1"/>
      <w:numFmt w:val="upperRoman"/>
      <w:pStyle w:val="OutlineL1"/>
      <w:lvlText w:val="%1."/>
      <w:lvlJc w:val="right"/>
      <w:pPr>
        <w:tabs>
          <w:tab w:val="num" w:pos="1448"/>
        </w:tabs>
        <w:ind w:left="1448" w:hanging="720"/>
      </w:pPr>
      <w:rPr>
        <w:rFonts w:ascii="Times New Roman Bold" w:hAnsi="Times New Roman Bold"/>
        <w:b w:val="0"/>
        <w:i w:val="0"/>
        <w:caps/>
        <w:smallCaps w:val="0"/>
        <w:u w:val="none"/>
      </w:rPr>
    </w:lvl>
    <w:lvl w:ilvl="1">
      <w:start w:val="1"/>
      <w:numFmt w:val="decimal"/>
      <w:pStyle w:val="OutlineL2"/>
      <w:lvlText w:val="%2."/>
      <w:lvlJc w:val="left"/>
      <w:pPr>
        <w:tabs>
          <w:tab w:val="num" w:pos="1448"/>
        </w:tabs>
        <w:ind w:left="8" w:firstLine="720"/>
      </w:pPr>
      <w:rPr>
        <w:rFonts w:ascii="Times New Roman Bold" w:hAnsi="Times New Roman Bold"/>
        <w:b w:val="0"/>
        <w:i w:val="0"/>
        <w:caps w:val="0"/>
        <w:smallCaps w:val="0"/>
        <w:u w:val="none"/>
      </w:rPr>
    </w:lvl>
    <w:lvl w:ilvl="2">
      <w:start w:val="1"/>
      <w:numFmt w:val="bullet"/>
      <w:lvlText w:val=""/>
      <w:lvlJc w:val="left"/>
      <w:pPr>
        <w:tabs>
          <w:tab w:val="num" w:pos="728"/>
        </w:tabs>
        <w:ind w:left="728" w:hanging="720"/>
      </w:pPr>
      <w:rPr>
        <w:rFonts w:ascii="Wingdings" w:hAnsi="Wingdings"/>
        <w:b w:val="0"/>
        <w:i w:val="0"/>
        <w:caps w:val="0"/>
        <w:smallCaps w:val="0"/>
        <w:u w:val="none"/>
      </w:rPr>
    </w:lvl>
    <w:lvl w:ilvl="3">
      <w:start w:val="1"/>
      <w:numFmt w:val="decimal"/>
      <w:pStyle w:val="OutlineL4"/>
      <w:lvlText w:val="%4."/>
      <w:lvlJc w:val="left"/>
      <w:pPr>
        <w:tabs>
          <w:tab w:val="num" w:pos="728"/>
        </w:tabs>
        <w:ind w:left="728" w:hanging="720"/>
      </w:pPr>
      <w:rPr>
        <w:rFonts w:ascii="Arial" w:hAnsi="Arial" w:cs="Arial" w:hint="default"/>
        <w:b w:val="0"/>
        <w:i w:val="0"/>
        <w:caps w:val="0"/>
        <w:smallCaps w:val="0"/>
        <w:u w:val="none"/>
      </w:rPr>
    </w:lvl>
    <w:lvl w:ilvl="4">
      <w:start w:val="1"/>
      <w:numFmt w:val="upperLetter"/>
      <w:pStyle w:val="OutlineL5"/>
      <w:lvlText w:val="%5."/>
      <w:lvlJc w:val="left"/>
      <w:pPr>
        <w:tabs>
          <w:tab w:val="num" w:pos="1800"/>
        </w:tabs>
        <w:ind w:left="360" w:firstLine="720"/>
      </w:pPr>
      <w:rPr>
        <w:rFonts w:ascii="Times New Roman" w:hAnsi="Times New Roman"/>
        <w:b w:val="0"/>
        <w:i w:val="0"/>
        <w:caps w:val="0"/>
        <w:smallCaps w:val="0"/>
        <w:color w:val="auto"/>
        <w:u w:val="none"/>
      </w:rPr>
    </w:lvl>
    <w:lvl w:ilvl="5">
      <w:start w:val="1"/>
      <w:numFmt w:val="lowerLetter"/>
      <w:pStyle w:val="OutlineL6"/>
      <w:lvlText w:val="(%6)"/>
      <w:lvlJc w:val="left"/>
      <w:pPr>
        <w:tabs>
          <w:tab w:val="num" w:pos="4328"/>
        </w:tabs>
        <w:ind w:left="8" w:firstLine="3600"/>
      </w:pPr>
      <w:rPr>
        <w:rFonts w:ascii="Times New Roman" w:hAnsi="Times New Roman"/>
        <w:b w:val="0"/>
        <w:i w:val="0"/>
        <w:caps w:val="0"/>
        <w:smallCaps w:val="0"/>
        <w:u w:val="none"/>
      </w:rPr>
    </w:lvl>
    <w:lvl w:ilvl="6">
      <w:start w:val="1"/>
      <w:numFmt w:val="decimal"/>
      <w:pStyle w:val="OutlineL7"/>
      <w:lvlText w:val="(%7)"/>
      <w:lvlJc w:val="left"/>
      <w:pPr>
        <w:tabs>
          <w:tab w:val="num" w:pos="5048"/>
        </w:tabs>
        <w:ind w:left="8" w:firstLine="4320"/>
      </w:pPr>
      <w:rPr>
        <w:rFonts w:ascii="Times New Roman" w:hAnsi="Times New Roman"/>
        <w:b w:val="0"/>
        <w:i w:val="0"/>
        <w:caps w:val="0"/>
        <w:smallCaps w:val="0"/>
        <w:u w:val="none"/>
      </w:rPr>
    </w:lvl>
    <w:lvl w:ilvl="7">
      <w:start w:val="1"/>
      <w:numFmt w:val="lowerRoman"/>
      <w:pStyle w:val="OutlineL8"/>
      <w:lvlText w:val="%8)"/>
      <w:lvlJc w:val="left"/>
      <w:pPr>
        <w:tabs>
          <w:tab w:val="num" w:pos="5768"/>
        </w:tabs>
        <w:ind w:left="8" w:firstLine="5040"/>
      </w:pPr>
      <w:rPr>
        <w:rFonts w:ascii="Times New Roman" w:hAnsi="Times New Roman"/>
        <w:b w:val="0"/>
        <w:i w:val="0"/>
        <w:caps w:val="0"/>
        <w:smallCaps w:val="0"/>
        <w:u w:val="none"/>
      </w:rPr>
    </w:lvl>
    <w:lvl w:ilvl="8">
      <w:start w:val="1"/>
      <w:numFmt w:val="lowerLetter"/>
      <w:pStyle w:val="OutlineL9"/>
      <w:lvlText w:val="%9)"/>
      <w:lvlJc w:val="left"/>
      <w:pPr>
        <w:tabs>
          <w:tab w:val="num" w:pos="6488"/>
        </w:tabs>
        <w:ind w:left="8" w:firstLine="5760"/>
      </w:pPr>
      <w:rPr>
        <w:rFonts w:ascii="Times New Roman" w:hAnsi="Times New Roman"/>
        <w:b w:val="0"/>
        <w:i w:val="0"/>
        <w:caps w:val="0"/>
        <w:smallCaps w:val="0"/>
        <w:u w:val="none"/>
      </w:rPr>
    </w:lvl>
  </w:abstractNum>
  <w:abstractNum w:abstractNumId="15" w15:restartNumberingAfterBreak="0">
    <w:nsid w:val="00000016"/>
    <w:multiLevelType w:val="hybridMultilevel"/>
    <w:tmpl w:val="326812A8"/>
    <w:name w:val="zGList(i)"/>
    <w:lvl w:ilvl="0" w:tplc="5DD063B2">
      <w:start w:val="1"/>
      <w:numFmt w:val="lowerRoman"/>
      <w:pStyle w:val="zGListi"/>
      <w:lvlText w:val="%1."/>
      <w:lvlJc w:val="left"/>
      <w:pPr>
        <w:ind w:left="720" w:hanging="360"/>
      </w:pPr>
      <w:rPr>
        <w:rFonts w:ascii="Arial" w:hAnsi="Arial"/>
        <w:b/>
        <w:i w:val="0"/>
        <w:caps w:val="0"/>
        <w:strike w:val="0"/>
        <w:dstrike w:val="0"/>
        <w:vanish w:val="0"/>
        <w:color w:val="auto"/>
        <w:sz w:val="20"/>
        <w:u w:val="none"/>
      </w:rPr>
    </w:lvl>
    <w:lvl w:ilvl="1" w:tplc="3AD8E308">
      <w:start w:val="1"/>
      <w:numFmt w:val="lowerLetter"/>
      <w:lvlText w:val="%2."/>
      <w:lvlJc w:val="left"/>
      <w:pPr>
        <w:ind w:left="1440" w:hanging="360"/>
      </w:pPr>
    </w:lvl>
    <w:lvl w:ilvl="2" w:tplc="42949AAC">
      <w:start w:val="1"/>
      <w:numFmt w:val="lowerRoman"/>
      <w:lvlText w:val="%3."/>
      <w:lvlJc w:val="right"/>
      <w:pPr>
        <w:ind w:left="2160" w:hanging="180"/>
      </w:pPr>
    </w:lvl>
    <w:lvl w:ilvl="3" w:tplc="5718D0A2">
      <w:start w:val="1"/>
      <w:numFmt w:val="decimal"/>
      <w:lvlText w:val="%4."/>
      <w:lvlJc w:val="left"/>
      <w:pPr>
        <w:ind w:left="2880" w:hanging="360"/>
      </w:pPr>
    </w:lvl>
    <w:lvl w:ilvl="4" w:tplc="95F082AE">
      <w:start w:val="1"/>
      <w:numFmt w:val="lowerLetter"/>
      <w:lvlText w:val="%5."/>
      <w:lvlJc w:val="left"/>
      <w:pPr>
        <w:ind w:left="3600" w:hanging="360"/>
      </w:pPr>
    </w:lvl>
    <w:lvl w:ilvl="5" w:tplc="B994DB6A">
      <w:start w:val="1"/>
      <w:numFmt w:val="lowerRoman"/>
      <w:lvlText w:val="%6."/>
      <w:lvlJc w:val="right"/>
      <w:pPr>
        <w:ind w:left="4320" w:hanging="180"/>
      </w:pPr>
    </w:lvl>
    <w:lvl w:ilvl="6" w:tplc="F294CC4E">
      <w:start w:val="1"/>
      <w:numFmt w:val="decimal"/>
      <w:lvlText w:val="%7."/>
      <w:lvlJc w:val="left"/>
      <w:pPr>
        <w:ind w:left="5040" w:hanging="360"/>
      </w:pPr>
    </w:lvl>
    <w:lvl w:ilvl="7" w:tplc="74EE5388">
      <w:start w:val="1"/>
      <w:numFmt w:val="lowerLetter"/>
      <w:lvlText w:val="%8."/>
      <w:lvlJc w:val="left"/>
      <w:pPr>
        <w:ind w:left="5760" w:hanging="360"/>
      </w:pPr>
    </w:lvl>
    <w:lvl w:ilvl="8" w:tplc="DB46A0E4">
      <w:start w:val="1"/>
      <w:numFmt w:val="lowerRoman"/>
      <w:lvlText w:val="%9."/>
      <w:lvlJc w:val="right"/>
      <w:pPr>
        <w:ind w:left="6480" w:hanging="180"/>
      </w:pPr>
    </w:lvl>
  </w:abstractNum>
  <w:abstractNum w:abstractNumId="16" w15:restartNumberingAfterBreak="0">
    <w:nsid w:val="035A5232"/>
    <w:multiLevelType w:val="hybridMultilevel"/>
    <w:tmpl w:val="2892EBAA"/>
    <w:name w:val="Heading2"/>
    <w:lvl w:ilvl="0" w:tplc="77DCBFF0">
      <w:start w:val="1"/>
      <w:numFmt w:val="bullet"/>
      <w:pStyle w:val="ListBullet4"/>
      <w:lvlText w:val=""/>
      <w:lvlJc w:val="left"/>
      <w:pPr>
        <w:ind w:left="2160" w:hanging="360"/>
      </w:pPr>
      <w:rPr>
        <w:rFonts w:ascii="Wingdings" w:hAnsi="Wingdings" w:hint="default"/>
      </w:rPr>
    </w:lvl>
    <w:lvl w:ilvl="1" w:tplc="E746FB36" w:tentative="1">
      <w:start w:val="1"/>
      <w:numFmt w:val="bullet"/>
      <w:lvlText w:val="o"/>
      <w:lvlJc w:val="left"/>
      <w:pPr>
        <w:ind w:left="2880" w:hanging="360"/>
      </w:pPr>
      <w:rPr>
        <w:rFonts w:ascii="Courier New" w:hAnsi="Courier New" w:cs="Courier New" w:hint="default"/>
      </w:rPr>
    </w:lvl>
    <w:lvl w:ilvl="2" w:tplc="D68E90D2" w:tentative="1">
      <w:start w:val="1"/>
      <w:numFmt w:val="bullet"/>
      <w:lvlText w:val=""/>
      <w:lvlJc w:val="left"/>
      <w:pPr>
        <w:ind w:left="3600" w:hanging="360"/>
      </w:pPr>
      <w:rPr>
        <w:rFonts w:ascii="Wingdings" w:hAnsi="Wingdings" w:hint="default"/>
      </w:rPr>
    </w:lvl>
    <w:lvl w:ilvl="3" w:tplc="49688AC6" w:tentative="1">
      <w:start w:val="1"/>
      <w:numFmt w:val="bullet"/>
      <w:lvlText w:val=""/>
      <w:lvlJc w:val="left"/>
      <w:pPr>
        <w:ind w:left="4320" w:hanging="360"/>
      </w:pPr>
      <w:rPr>
        <w:rFonts w:ascii="Symbol" w:hAnsi="Symbol" w:hint="default"/>
      </w:rPr>
    </w:lvl>
    <w:lvl w:ilvl="4" w:tplc="41ACD144" w:tentative="1">
      <w:start w:val="1"/>
      <w:numFmt w:val="bullet"/>
      <w:lvlText w:val="o"/>
      <w:lvlJc w:val="left"/>
      <w:pPr>
        <w:ind w:left="5040" w:hanging="360"/>
      </w:pPr>
      <w:rPr>
        <w:rFonts w:ascii="Courier New" w:hAnsi="Courier New" w:cs="Courier New" w:hint="default"/>
      </w:rPr>
    </w:lvl>
    <w:lvl w:ilvl="5" w:tplc="C76C3428" w:tentative="1">
      <w:start w:val="1"/>
      <w:numFmt w:val="bullet"/>
      <w:lvlText w:val=""/>
      <w:lvlJc w:val="left"/>
      <w:pPr>
        <w:ind w:left="5760" w:hanging="360"/>
      </w:pPr>
      <w:rPr>
        <w:rFonts w:ascii="Wingdings" w:hAnsi="Wingdings" w:hint="default"/>
      </w:rPr>
    </w:lvl>
    <w:lvl w:ilvl="6" w:tplc="49F21E70" w:tentative="1">
      <w:start w:val="1"/>
      <w:numFmt w:val="bullet"/>
      <w:lvlText w:val=""/>
      <w:lvlJc w:val="left"/>
      <w:pPr>
        <w:ind w:left="6480" w:hanging="360"/>
      </w:pPr>
      <w:rPr>
        <w:rFonts w:ascii="Symbol" w:hAnsi="Symbol" w:hint="default"/>
      </w:rPr>
    </w:lvl>
    <w:lvl w:ilvl="7" w:tplc="F2183DF2" w:tentative="1">
      <w:start w:val="1"/>
      <w:numFmt w:val="bullet"/>
      <w:lvlText w:val="o"/>
      <w:lvlJc w:val="left"/>
      <w:pPr>
        <w:ind w:left="7200" w:hanging="360"/>
      </w:pPr>
      <w:rPr>
        <w:rFonts w:ascii="Courier New" w:hAnsi="Courier New" w:cs="Courier New" w:hint="default"/>
      </w:rPr>
    </w:lvl>
    <w:lvl w:ilvl="8" w:tplc="DC66DD40" w:tentative="1">
      <w:start w:val="1"/>
      <w:numFmt w:val="bullet"/>
      <w:lvlText w:val=""/>
      <w:lvlJc w:val="left"/>
      <w:pPr>
        <w:ind w:left="7920" w:hanging="360"/>
      </w:pPr>
      <w:rPr>
        <w:rFonts w:ascii="Wingdings" w:hAnsi="Wingdings" w:hint="default"/>
      </w:rPr>
    </w:lvl>
  </w:abstractNum>
  <w:abstractNum w:abstractNumId="17" w15:restartNumberingAfterBreak="0">
    <w:nsid w:val="066A52F8"/>
    <w:multiLevelType w:val="hybridMultilevel"/>
    <w:tmpl w:val="61102900"/>
    <w:lvl w:ilvl="0" w:tplc="00000002">
      <w:start w:val="1"/>
      <w:numFmt w:val="bullet"/>
      <w:lvlText w:val=""/>
      <w:lvlJc w:val="left"/>
      <w:pPr>
        <w:ind w:left="720" w:hanging="360"/>
      </w:pPr>
      <w:rPr>
        <w:rFonts w:ascii="Wingdings" w:hAnsi="Wingding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901243"/>
    <w:multiLevelType w:val="multilevel"/>
    <w:tmpl w:val="EEE2FA9E"/>
    <w:lvl w:ilvl="0">
      <w:start w:val="1"/>
      <w:numFmt w:val="decimal"/>
      <w:lvlText w:val="Part %1"/>
      <w:lvlJc w:val="left"/>
      <w:pPr>
        <w:tabs>
          <w:tab w:val="num" w:pos="936"/>
        </w:tabs>
        <w:ind w:left="936" w:hanging="936"/>
      </w:pPr>
    </w:lvl>
    <w:lvl w:ilvl="1">
      <w:start w:val="1"/>
      <w:numFmt w:val="decimal"/>
      <w:lvlText w:val="%1.%2"/>
      <w:lvlJc w:val="left"/>
      <w:pPr>
        <w:tabs>
          <w:tab w:val="num" w:pos="576"/>
        </w:tabs>
        <w:ind w:left="0" w:firstLine="0"/>
      </w:pPr>
      <w:rPr>
        <w:rFonts w:ascii="Arial" w:hAnsi="Arial" w:hint="default"/>
        <w:b/>
        <w:i w:val="0"/>
        <w:caps/>
        <w:strike w:val="0"/>
        <w:dstrike w:val="0"/>
        <w:vanish w:val="0"/>
        <w:color w:val="000000"/>
        <w:sz w:val="20"/>
        <w:u w:val="none"/>
      </w:rPr>
    </w:lvl>
    <w:lvl w:ilvl="2">
      <w:start w:val="1"/>
      <w:numFmt w:val="upperLetter"/>
      <w:lvlText w:val="%3."/>
      <w:lvlJc w:val="left"/>
      <w:pPr>
        <w:tabs>
          <w:tab w:val="num" w:pos="576"/>
        </w:tabs>
        <w:ind w:left="259" w:firstLine="0"/>
      </w:pPr>
      <w:rPr>
        <w:rFonts w:ascii="Arial" w:hAnsi="Arial" w:hint="default"/>
        <w:b/>
        <w:i w:val="0"/>
        <w:caps w:val="0"/>
        <w:strike w:val="0"/>
        <w:dstrike w:val="0"/>
        <w:vanish w:val="0"/>
        <w:color w:val="000000"/>
        <w:sz w:val="20"/>
        <w:u w:val="none"/>
      </w:rPr>
    </w:lvl>
    <w:lvl w:ilvl="3">
      <w:start w:val="1"/>
      <w:numFmt w:val="lowerRoman"/>
      <w:lvlText w:val="(%4)"/>
      <w:lvlJc w:val="left"/>
      <w:pPr>
        <w:tabs>
          <w:tab w:val="num" w:pos="936"/>
        </w:tabs>
        <w:ind w:left="504" w:firstLine="0"/>
      </w:pPr>
      <w:rPr>
        <w:rFonts w:hint="default"/>
        <w:b/>
        <w:i w:val="0"/>
        <w:caps w:val="0"/>
        <w:strike w:val="0"/>
        <w:dstrike w:val="0"/>
        <w:vanish w:val="0"/>
        <w:color w:val="000000"/>
        <w:sz w:val="20"/>
        <w:u w:val="none"/>
      </w:rPr>
    </w:lvl>
    <w:lvl w:ilvl="4">
      <w:start w:val="1"/>
      <w:numFmt w:val="bullet"/>
      <w:lvlText w:val=""/>
      <w:lvlJc w:val="left"/>
      <w:pPr>
        <w:ind w:left="1224" w:hanging="360"/>
      </w:pPr>
      <w:rPr>
        <w:rFonts w:ascii="Symbol" w:hAnsi="Symbol"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DE41549"/>
    <w:multiLevelType w:val="multilevel"/>
    <w:tmpl w:val="54247EFC"/>
    <w:name w:val="zGTC01_1"/>
    <w:lvl w:ilvl="0">
      <w:start w:val="1"/>
      <w:numFmt w:val="decimal"/>
      <w:pStyle w:val="zGTC01"/>
      <w:lvlText w:val="Part %1"/>
      <w:lvlJc w:val="left"/>
      <w:pPr>
        <w:tabs>
          <w:tab w:val="num" w:pos="1152"/>
        </w:tabs>
        <w:ind w:left="1152" w:hanging="1152"/>
      </w:pPr>
      <w:rPr>
        <w:rFonts w:ascii="Arial Bold" w:hAnsi="Arial Bold" w:cs="Times New Roman" w:hint="default"/>
        <w:b/>
        <w:bCs w:val="0"/>
        <w:i w:val="0"/>
        <w:iCs w:val="0"/>
        <w:caps/>
        <w:smallCaps w:val="0"/>
        <w:strike w:val="0"/>
        <w:dstrike w:val="0"/>
        <w:outline w:val="0"/>
        <w:shadow w:val="0"/>
        <w:emboss w:val="0"/>
        <w:imprint w:val="0"/>
        <w:noProof w:val="0"/>
        <w:vanish w:val="0"/>
        <w:position w:val="0"/>
        <w:sz w:val="20"/>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decimal"/>
      <w:pStyle w:val="zGTC02"/>
      <w:isLgl/>
      <w:lvlText w:val="%1.%2"/>
      <w:lvlJc w:val="left"/>
      <w:pPr>
        <w:tabs>
          <w:tab w:val="num" w:pos="648"/>
        </w:tabs>
        <w:ind w:left="0" w:firstLine="0"/>
      </w:pPr>
      <w:rPr>
        <w:rFonts w:ascii="Arial" w:hAnsi="Arial" w:hint="default"/>
        <w:b/>
        <w:i w:val="0"/>
        <w:caps/>
        <w:strike w:val="0"/>
        <w:dstrike w:val="0"/>
        <w:vanish w:val="0"/>
        <w:color w:val="000000" w:themeColor="text1"/>
        <w:sz w:val="20"/>
        <w:u w:val="none"/>
        <w:vertAlign w:val="baseline"/>
      </w:rPr>
    </w:lvl>
    <w:lvl w:ilvl="2">
      <w:start w:val="1"/>
      <w:numFmt w:val="decimal"/>
      <w:pStyle w:val="zGTC03"/>
      <w:isLgl/>
      <w:lvlText w:val="%1.%2.%3."/>
      <w:lvlJc w:val="left"/>
      <w:pPr>
        <w:tabs>
          <w:tab w:val="num" w:pos="1368"/>
        </w:tabs>
        <w:ind w:left="648" w:firstLine="0"/>
      </w:pPr>
      <w:rPr>
        <w:rFonts w:ascii="Arial" w:hAnsi="Arial" w:hint="default"/>
        <w:b/>
        <w:i w:val="0"/>
        <w:caps w:val="0"/>
        <w:strike w:val="0"/>
        <w:dstrike w:val="0"/>
        <w:vanish w:val="0"/>
        <w:color w:val="000000" w:themeColor="text1"/>
        <w:sz w:val="20"/>
        <w:u w:val="none"/>
        <w:vertAlign w:val="baseline"/>
      </w:rPr>
    </w:lvl>
    <w:lvl w:ilvl="3">
      <w:start w:val="1"/>
      <w:numFmt w:val="lowerRoman"/>
      <w:pStyle w:val="zGTC04"/>
      <w:lvlText w:val="(%4)"/>
      <w:lvlJc w:val="left"/>
      <w:pPr>
        <w:tabs>
          <w:tab w:val="num" w:pos="1944"/>
        </w:tabs>
        <w:ind w:left="1440" w:firstLine="0"/>
      </w:pPr>
      <w:rPr>
        <w:rFonts w:hint="default"/>
        <w:b/>
        <w:i w:val="0"/>
        <w:caps w:val="0"/>
        <w:strike w:val="0"/>
        <w:dstrike w:val="0"/>
        <w:vanish w:val="0"/>
        <w:color w:val="000000" w:themeColor="text1"/>
        <w:sz w:val="20"/>
        <w:u w:val="none"/>
        <w:vertAlign w:val="baseline"/>
      </w:rPr>
    </w:lvl>
    <w:lvl w:ilvl="4">
      <w:start w:val="1"/>
      <w:numFmt w:val="lowerLetter"/>
      <w:pStyle w:val="zGTC05"/>
      <w:lvlText w:val="(%5)"/>
      <w:lvlJc w:val="left"/>
      <w:pPr>
        <w:tabs>
          <w:tab w:val="num" w:pos="2448"/>
        </w:tabs>
        <w:ind w:left="1944" w:firstLine="0"/>
      </w:pPr>
      <w:rPr>
        <w:rFonts w:ascii="Arial" w:hAnsi="Arial" w:hint="default"/>
        <w:b/>
        <w:i w:val="0"/>
        <w:caps w:val="0"/>
        <w:strike w:val="0"/>
        <w:dstrike w:val="0"/>
        <w:vanish w:val="0"/>
        <w:color w:val="000000" w:themeColor="text1"/>
        <w:sz w:val="20"/>
        <w:u w:val="none"/>
        <w:vertAlign w:val="baseline"/>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106D5849"/>
    <w:multiLevelType w:val="multilevel"/>
    <w:tmpl w:val="E24870BC"/>
    <w:name w:val="zzmpOutline||Outline|2|3|1|1|12|5||1|12|36||1|12|0||1|12|0||1|12|0||1|12|0||1|12|0||1|12|0||1|12|0||"/>
    <w:lvl w:ilvl="0">
      <w:start w:val="1"/>
      <w:numFmt w:val="upperRoman"/>
      <w:lvlText w:val="%1."/>
      <w:lvlJc w:val="left"/>
      <w:pPr>
        <w:tabs>
          <w:tab w:val="num" w:pos="2700"/>
        </w:tabs>
        <w:ind w:left="720" w:hanging="720"/>
      </w:pPr>
      <w:rPr>
        <w:rFonts w:ascii="Arial" w:hAnsi="Arial" w:cs="Arial" w:hint="default"/>
        <w:b/>
        <w:i w:val="0"/>
        <w:caps/>
        <w:smallCaps w:val="0"/>
        <w:sz w:val="24"/>
        <w:u w:val="none"/>
      </w:rPr>
    </w:lvl>
    <w:lvl w:ilvl="1">
      <w:start w:val="1"/>
      <w:numFmt w:val="decimal"/>
      <w:lvlText w:val="%2."/>
      <w:lvlJc w:val="left"/>
      <w:pPr>
        <w:tabs>
          <w:tab w:val="num" w:pos="1440"/>
        </w:tabs>
        <w:ind w:left="1440" w:hanging="720"/>
      </w:pPr>
      <w:rPr>
        <w:rFonts w:ascii="Arial" w:hAnsi="Arial" w:cs="Arial" w:hint="default"/>
        <w:b w:val="0"/>
        <w:i w:val="0"/>
        <w:caps w:val="0"/>
        <w:smallCaps w:val="0"/>
        <w:u w:val="none"/>
      </w:rPr>
    </w:lvl>
    <w:lvl w:ilvl="2">
      <w:start w:val="1"/>
      <w:numFmt w:val="lowerLetter"/>
      <w:lvlText w:val="%3."/>
      <w:lvlJc w:val="left"/>
      <w:pPr>
        <w:tabs>
          <w:tab w:val="num" w:pos="2160"/>
        </w:tabs>
        <w:ind w:left="2160" w:hanging="720"/>
      </w:pPr>
      <w:rPr>
        <w:rFonts w:ascii="Arial" w:hAnsi="Arial" w:cs="Arial" w:hint="default"/>
        <w:b w:val="0"/>
        <w:i w:val="0"/>
        <w:caps w:val="0"/>
        <w:smallCaps w:val="0"/>
        <w:u w:val="none"/>
      </w:rPr>
    </w:lvl>
    <w:lvl w:ilvl="3">
      <w:start w:val="1"/>
      <w:numFmt w:val="lowerRoman"/>
      <w:lvlText w:val="%4."/>
      <w:lvlJc w:val="left"/>
      <w:pPr>
        <w:tabs>
          <w:tab w:val="num" w:pos="2880"/>
        </w:tabs>
        <w:ind w:left="2880" w:hanging="720"/>
      </w:pPr>
      <w:rPr>
        <w:rFonts w:ascii="Arial" w:hAnsi="Arial" w:cs="Arial" w:hint="default"/>
        <w:b w:val="0"/>
        <w:i w:val="0"/>
        <w:caps w:val="0"/>
        <w:smallCaps w:val="0"/>
        <w:u w:val="none"/>
      </w:rPr>
    </w:lvl>
    <w:lvl w:ilvl="4">
      <w:start w:val="1"/>
      <w:numFmt w:val="lowerRoman"/>
      <w:lvlText w:val="(%5)"/>
      <w:lvlJc w:val="left"/>
      <w:pPr>
        <w:tabs>
          <w:tab w:val="num" w:pos="3600"/>
        </w:tabs>
        <w:ind w:left="0" w:firstLine="2880"/>
      </w:pPr>
      <w:rPr>
        <w:rFonts w:hint="default"/>
        <w:b w:val="0"/>
        <w:i w:val="0"/>
        <w:caps w:val="0"/>
        <w:smallCaps w:val="0"/>
        <w:u w:val="none"/>
      </w:rPr>
    </w:lvl>
    <w:lvl w:ilvl="5">
      <w:start w:val="1"/>
      <w:numFmt w:val="lowerLetter"/>
      <w:lvlText w:val="(%6)"/>
      <w:lvlJc w:val="left"/>
      <w:pPr>
        <w:tabs>
          <w:tab w:val="num" w:pos="4320"/>
        </w:tabs>
        <w:ind w:left="0" w:firstLine="3600"/>
      </w:pPr>
      <w:rPr>
        <w:rFonts w:hint="default"/>
        <w:b w:val="0"/>
        <w:i w:val="0"/>
        <w:caps w:val="0"/>
        <w:smallCaps w:val="0"/>
        <w:u w:val="none"/>
      </w:rPr>
    </w:lvl>
    <w:lvl w:ilvl="6">
      <w:start w:val="1"/>
      <w:numFmt w:val="decimal"/>
      <w:lvlText w:val="(%7)"/>
      <w:lvlJc w:val="left"/>
      <w:pPr>
        <w:tabs>
          <w:tab w:val="num" w:pos="5040"/>
        </w:tabs>
        <w:ind w:left="0" w:firstLine="4320"/>
      </w:pPr>
      <w:rPr>
        <w:rFonts w:hint="default"/>
        <w:b w:val="0"/>
        <w:i w:val="0"/>
        <w:caps w:val="0"/>
        <w:smallCaps w:val="0"/>
        <w:u w:val="none"/>
      </w:rPr>
    </w:lvl>
    <w:lvl w:ilvl="7">
      <w:start w:val="1"/>
      <w:numFmt w:val="lowerRoman"/>
      <w:lvlText w:val="%8)"/>
      <w:lvlJc w:val="left"/>
      <w:pPr>
        <w:tabs>
          <w:tab w:val="num" w:pos="5760"/>
        </w:tabs>
        <w:ind w:left="0" w:firstLine="5040"/>
      </w:pPr>
      <w:rPr>
        <w:rFonts w:hint="default"/>
        <w:b w:val="0"/>
        <w:i w:val="0"/>
        <w:caps w:val="0"/>
        <w:smallCaps w:val="0"/>
        <w:u w:val="none"/>
      </w:rPr>
    </w:lvl>
    <w:lvl w:ilvl="8">
      <w:start w:val="1"/>
      <w:numFmt w:val="lowerLetter"/>
      <w:lvlText w:val="%9)"/>
      <w:lvlJc w:val="left"/>
      <w:pPr>
        <w:tabs>
          <w:tab w:val="num" w:pos="6480"/>
        </w:tabs>
        <w:ind w:left="0" w:firstLine="5760"/>
      </w:pPr>
      <w:rPr>
        <w:rFonts w:hint="default"/>
        <w:b w:val="0"/>
        <w:i w:val="0"/>
        <w:caps w:val="0"/>
        <w:smallCaps w:val="0"/>
        <w:u w:val="none"/>
      </w:rPr>
    </w:lvl>
  </w:abstractNum>
  <w:abstractNum w:abstractNumId="21" w15:restartNumberingAfterBreak="0">
    <w:nsid w:val="15D26089"/>
    <w:multiLevelType w:val="hybridMultilevel"/>
    <w:tmpl w:val="6C102BA6"/>
    <w:lvl w:ilvl="0" w:tplc="0409001B">
      <w:start w:val="1"/>
      <w:numFmt w:val="lowerRoman"/>
      <w:lvlText w:val="%1."/>
      <w:lvlJc w:val="righ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3074B8"/>
    <w:multiLevelType w:val="multilevel"/>
    <w:tmpl w:val="A22E42A8"/>
    <w:name w:val="zGZ1"/>
    <w:lvl w:ilvl="0">
      <w:start w:val="1"/>
      <w:numFmt w:val="decimal"/>
      <w:pStyle w:val="zGZ1"/>
      <w:lvlText w:val="%1."/>
      <w:lvlJc w:val="left"/>
      <w:pPr>
        <w:ind w:left="360" w:hanging="360"/>
      </w:pPr>
      <w:rPr>
        <w:rFonts w:ascii="Arial Bold" w:hAnsi="Arial Bold" w:hint="default"/>
        <w:b/>
        <w:i w:val="0"/>
        <w:caps w:val="0"/>
        <w:strike w:val="0"/>
        <w:dstrike w:val="0"/>
        <w:vanish w:val="0"/>
        <w:color w:val="000000" w:themeColor="text1"/>
        <w:sz w:val="20"/>
        <w:u w:val="none"/>
        <w:vertAlign w:val="baseline"/>
      </w:rPr>
    </w:lvl>
    <w:lvl w:ilvl="1">
      <w:start w:val="1"/>
      <w:numFmt w:val="upperLetter"/>
      <w:pStyle w:val="zGZ2"/>
      <w:lvlText w:val="%2."/>
      <w:lvlJc w:val="left"/>
      <w:pPr>
        <w:tabs>
          <w:tab w:val="num" w:pos="576"/>
        </w:tabs>
        <w:ind w:left="288" w:firstLine="0"/>
      </w:pPr>
      <w:rPr>
        <w:rFonts w:ascii="Arial" w:hAnsi="Arial" w:hint="default"/>
        <w:b/>
        <w:i w:val="0"/>
        <w:caps w:val="0"/>
        <w:strike w:val="0"/>
        <w:dstrike w:val="0"/>
        <w:vanish w:val="0"/>
        <w:color w:val="000000" w:themeColor="text1"/>
        <w:sz w:val="20"/>
        <w:vertAlign w:val="baseline"/>
      </w:rPr>
    </w:lvl>
    <w:lvl w:ilvl="2">
      <w:start w:val="1"/>
      <w:numFmt w:val="lowerRoman"/>
      <w:pStyle w:val="zGZ3"/>
      <w:lvlText w:val="%3."/>
      <w:lvlJc w:val="left"/>
      <w:pPr>
        <w:tabs>
          <w:tab w:val="num" w:pos="1080"/>
        </w:tabs>
        <w:ind w:left="1080" w:hanging="504"/>
      </w:pPr>
      <w:rPr>
        <w:rFonts w:ascii="Arial" w:hAnsi="Arial" w:hint="default"/>
        <w:b/>
        <w:i w:val="0"/>
        <w:caps w:val="0"/>
        <w:strike w:val="0"/>
        <w:dstrike w:val="0"/>
        <w:vanish w:val="0"/>
        <w:color w:val="000000" w:themeColor="text1"/>
        <w:sz w:val="20"/>
        <w:vertAlign w:val="base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B2222FF"/>
    <w:multiLevelType w:val="hybridMultilevel"/>
    <w:tmpl w:val="923EDF46"/>
    <w:lvl w:ilvl="0" w:tplc="274E3168">
      <w:start w:val="1"/>
      <w:numFmt w:val="decimal"/>
      <w:lvlText w:val="%1."/>
      <w:lvlJc w:val="left"/>
      <w:pPr>
        <w:ind w:left="720" w:hanging="360"/>
      </w:pPr>
      <w:rPr>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2CFD6F"/>
    <w:multiLevelType w:val="hybridMultilevel"/>
    <w:tmpl w:val="FFFFFFFF"/>
    <w:lvl w:ilvl="0" w:tplc="C04CB010">
      <w:start w:val="1"/>
      <w:numFmt w:val="decimal"/>
      <w:lvlText w:val="%1."/>
      <w:lvlJc w:val="left"/>
      <w:pPr>
        <w:ind w:left="720" w:hanging="360"/>
      </w:pPr>
    </w:lvl>
    <w:lvl w:ilvl="1" w:tplc="C4906AC0">
      <w:start w:val="1"/>
      <w:numFmt w:val="lowerLetter"/>
      <w:lvlText w:val="%2."/>
      <w:lvlJc w:val="left"/>
      <w:pPr>
        <w:ind w:left="1440" w:hanging="360"/>
      </w:pPr>
    </w:lvl>
    <w:lvl w:ilvl="2" w:tplc="D2E6704C">
      <w:start w:val="1"/>
      <w:numFmt w:val="lowerRoman"/>
      <w:lvlText w:val="%3."/>
      <w:lvlJc w:val="right"/>
      <w:pPr>
        <w:ind w:left="2160" w:hanging="180"/>
      </w:pPr>
    </w:lvl>
    <w:lvl w:ilvl="3" w:tplc="76E47A84">
      <w:start w:val="1"/>
      <w:numFmt w:val="decimal"/>
      <w:lvlText w:val="%4."/>
      <w:lvlJc w:val="left"/>
      <w:pPr>
        <w:ind w:left="2880" w:hanging="360"/>
      </w:pPr>
    </w:lvl>
    <w:lvl w:ilvl="4" w:tplc="C08C70C4">
      <w:start w:val="1"/>
      <w:numFmt w:val="lowerLetter"/>
      <w:lvlText w:val="%5."/>
      <w:lvlJc w:val="left"/>
      <w:pPr>
        <w:ind w:left="3600" w:hanging="360"/>
      </w:pPr>
    </w:lvl>
    <w:lvl w:ilvl="5" w:tplc="6C240B7C">
      <w:start w:val="1"/>
      <w:numFmt w:val="lowerRoman"/>
      <w:lvlText w:val="%6."/>
      <w:lvlJc w:val="right"/>
      <w:pPr>
        <w:ind w:left="4320" w:hanging="180"/>
      </w:pPr>
    </w:lvl>
    <w:lvl w:ilvl="6" w:tplc="FB208E80">
      <w:start w:val="1"/>
      <w:numFmt w:val="decimal"/>
      <w:lvlText w:val="%7."/>
      <w:lvlJc w:val="left"/>
      <w:pPr>
        <w:ind w:left="5040" w:hanging="360"/>
      </w:pPr>
    </w:lvl>
    <w:lvl w:ilvl="7" w:tplc="500AF168">
      <w:start w:val="1"/>
      <w:numFmt w:val="lowerLetter"/>
      <w:lvlText w:val="%8."/>
      <w:lvlJc w:val="left"/>
      <w:pPr>
        <w:ind w:left="5760" w:hanging="360"/>
      </w:pPr>
    </w:lvl>
    <w:lvl w:ilvl="8" w:tplc="D71E498A">
      <w:start w:val="1"/>
      <w:numFmt w:val="lowerRoman"/>
      <w:lvlText w:val="%9."/>
      <w:lvlJc w:val="right"/>
      <w:pPr>
        <w:ind w:left="6480" w:hanging="180"/>
      </w:pPr>
    </w:lvl>
  </w:abstractNum>
  <w:abstractNum w:abstractNumId="25" w15:restartNumberingAfterBreak="0">
    <w:nsid w:val="20F210B8"/>
    <w:multiLevelType w:val="hybridMultilevel"/>
    <w:tmpl w:val="0FEE845A"/>
    <w:lvl w:ilvl="0" w:tplc="00000002">
      <w:start w:val="1"/>
      <w:numFmt w:val="bullet"/>
      <w:lvlText w:val=""/>
      <w:lvlJc w:val="left"/>
      <w:pPr>
        <w:ind w:left="720" w:hanging="360"/>
      </w:pPr>
      <w:rPr>
        <w:rFonts w:ascii="Wingdings" w:hAnsi="Wingding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120CA85"/>
    <w:multiLevelType w:val="hybridMultilevel"/>
    <w:tmpl w:val="FFFFFFFF"/>
    <w:lvl w:ilvl="0" w:tplc="526C620A">
      <w:start w:val="1"/>
      <w:numFmt w:val="decimal"/>
      <w:lvlText w:val="%1."/>
      <w:lvlJc w:val="left"/>
      <w:pPr>
        <w:ind w:left="720" w:hanging="360"/>
      </w:pPr>
    </w:lvl>
    <w:lvl w:ilvl="1" w:tplc="B4D025E6">
      <w:start w:val="1"/>
      <w:numFmt w:val="lowerLetter"/>
      <w:lvlText w:val="%2."/>
      <w:lvlJc w:val="left"/>
      <w:pPr>
        <w:ind w:left="1440" w:hanging="360"/>
      </w:pPr>
    </w:lvl>
    <w:lvl w:ilvl="2" w:tplc="336AD61E">
      <w:start w:val="1"/>
      <w:numFmt w:val="lowerRoman"/>
      <w:lvlText w:val="%3."/>
      <w:lvlJc w:val="right"/>
      <w:pPr>
        <w:ind w:left="2160" w:hanging="180"/>
      </w:pPr>
    </w:lvl>
    <w:lvl w:ilvl="3" w:tplc="B95A2BC2">
      <w:start w:val="1"/>
      <w:numFmt w:val="decimal"/>
      <w:lvlText w:val="%4."/>
      <w:lvlJc w:val="left"/>
      <w:pPr>
        <w:ind w:left="2880" w:hanging="360"/>
      </w:pPr>
    </w:lvl>
    <w:lvl w:ilvl="4" w:tplc="20D865C4">
      <w:start w:val="1"/>
      <w:numFmt w:val="lowerLetter"/>
      <w:lvlText w:val="%5."/>
      <w:lvlJc w:val="left"/>
      <w:pPr>
        <w:ind w:left="3600" w:hanging="360"/>
      </w:pPr>
    </w:lvl>
    <w:lvl w:ilvl="5" w:tplc="ACC0D51C">
      <w:start w:val="1"/>
      <w:numFmt w:val="lowerRoman"/>
      <w:lvlText w:val="%6."/>
      <w:lvlJc w:val="right"/>
      <w:pPr>
        <w:ind w:left="4320" w:hanging="180"/>
      </w:pPr>
    </w:lvl>
    <w:lvl w:ilvl="6" w:tplc="48E02BCC">
      <w:start w:val="1"/>
      <w:numFmt w:val="decimal"/>
      <w:lvlText w:val="%7."/>
      <w:lvlJc w:val="left"/>
      <w:pPr>
        <w:ind w:left="5040" w:hanging="360"/>
      </w:pPr>
    </w:lvl>
    <w:lvl w:ilvl="7" w:tplc="89AE7BD4">
      <w:start w:val="1"/>
      <w:numFmt w:val="lowerLetter"/>
      <w:lvlText w:val="%8."/>
      <w:lvlJc w:val="left"/>
      <w:pPr>
        <w:ind w:left="5760" w:hanging="360"/>
      </w:pPr>
    </w:lvl>
    <w:lvl w:ilvl="8" w:tplc="DE806548">
      <w:start w:val="1"/>
      <w:numFmt w:val="lowerRoman"/>
      <w:lvlText w:val="%9."/>
      <w:lvlJc w:val="right"/>
      <w:pPr>
        <w:ind w:left="6480" w:hanging="180"/>
      </w:pPr>
    </w:lvl>
  </w:abstractNum>
  <w:abstractNum w:abstractNumId="27" w15:restartNumberingAfterBreak="0">
    <w:nsid w:val="243B3283"/>
    <w:multiLevelType w:val="multilevel"/>
    <w:tmpl w:val="5BD0BAF6"/>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 w15:restartNumberingAfterBreak="0">
    <w:nsid w:val="26DD1308"/>
    <w:multiLevelType w:val="hybridMultilevel"/>
    <w:tmpl w:val="B10EE978"/>
    <w:lvl w:ilvl="0" w:tplc="00000002">
      <w:start w:val="1"/>
      <w:numFmt w:val="bullet"/>
      <w:lvlText w:val=""/>
      <w:lvlJc w:val="left"/>
      <w:pPr>
        <w:ind w:left="720" w:hanging="360"/>
      </w:pPr>
      <w:rPr>
        <w:rFonts w:ascii="Wingdings" w:hAnsi="Wingding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EF4893"/>
    <w:multiLevelType w:val="hybridMultilevel"/>
    <w:tmpl w:val="C05051A8"/>
    <w:lvl w:ilvl="0" w:tplc="03BE0C34">
      <w:start w:val="1"/>
      <w:numFmt w:val="decimal"/>
      <w:lvlText w:val="%1."/>
      <w:lvlJc w:val="left"/>
      <w:pPr>
        <w:ind w:left="1275" w:hanging="360"/>
      </w:pPr>
      <w:rPr>
        <w:rFonts w:ascii="Arial" w:eastAsia="Times New Roman" w:hAnsi="Arial" w:cs="Arial" w:hint="default"/>
        <w:w w:val="100"/>
        <w:sz w:val="20"/>
        <w:szCs w:val="20"/>
        <w:lang w:val="en-US" w:eastAsia="en-US" w:bidi="en-US"/>
      </w:rPr>
    </w:lvl>
    <w:lvl w:ilvl="1" w:tplc="846211FA">
      <w:numFmt w:val="bullet"/>
      <w:lvlText w:val="•"/>
      <w:lvlJc w:val="left"/>
      <w:pPr>
        <w:ind w:left="1280" w:hanging="360"/>
      </w:pPr>
      <w:rPr>
        <w:rFonts w:hint="default"/>
        <w:lang w:val="en-US" w:eastAsia="en-US" w:bidi="en-US"/>
      </w:rPr>
    </w:lvl>
    <w:lvl w:ilvl="2" w:tplc="FD4A9D64">
      <w:numFmt w:val="bullet"/>
      <w:lvlText w:val="•"/>
      <w:lvlJc w:val="left"/>
      <w:pPr>
        <w:ind w:left="2293" w:hanging="360"/>
      </w:pPr>
      <w:rPr>
        <w:rFonts w:hint="default"/>
        <w:lang w:val="en-US" w:eastAsia="en-US" w:bidi="en-US"/>
      </w:rPr>
    </w:lvl>
    <w:lvl w:ilvl="3" w:tplc="7194AA1E">
      <w:numFmt w:val="bullet"/>
      <w:lvlText w:val="•"/>
      <w:lvlJc w:val="left"/>
      <w:pPr>
        <w:ind w:left="3306" w:hanging="360"/>
      </w:pPr>
      <w:rPr>
        <w:rFonts w:hint="default"/>
        <w:lang w:val="en-US" w:eastAsia="en-US" w:bidi="en-US"/>
      </w:rPr>
    </w:lvl>
    <w:lvl w:ilvl="4" w:tplc="BFFCA98A">
      <w:numFmt w:val="bullet"/>
      <w:lvlText w:val="•"/>
      <w:lvlJc w:val="left"/>
      <w:pPr>
        <w:ind w:left="4320" w:hanging="360"/>
      </w:pPr>
      <w:rPr>
        <w:rFonts w:hint="default"/>
        <w:lang w:val="en-US" w:eastAsia="en-US" w:bidi="en-US"/>
      </w:rPr>
    </w:lvl>
    <w:lvl w:ilvl="5" w:tplc="8D1E24D8">
      <w:numFmt w:val="bullet"/>
      <w:lvlText w:val="•"/>
      <w:lvlJc w:val="left"/>
      <w:pPr>
        <w:ind w:left="5333" w:hanging="360"/>
      </w:pPr>
      <w:rPr>
        <w:rFonts w:hint="default"/>
        <w:lang w:val="en-US" w:eastAsia="en-US" w:bidi="en-US"/>
      </w:rPr>
    </w:lvl>
    <w:lvl w:ilvl="6" w:tplc="B85AF5DC">
      <w:numFmt w:val="bullet"/>
      <w:lvlText w:val="•"/>
      <w:lvlJc w:val="left"/>
      <w:pPr>
        <w:ind w:left="6346" w:hanging="360"/>
      </w:pPr>
      <w:rPr>
        <w:rFonts w:hint="default"/>
        <w:lang w:val="en-US" w:eastAsia="en-US" w:bidi="en-US"/>
      </w:rPr>
    </w:lvl>
    <w:lvl w:ilvl="7" w:tplc="9DC8A77C">
      <w:numFmt w:val="bullet"/>
      <w:lvlText w:val="•"/>
      <w:lvlJc w:val="left"/>
      <w:pPr>
        <w:ind w:left="7360" w:hanging="360"/>
      </w:pPr>
      <w:rPr>
        <w:rFonts w:hint="default"/>
        <w:lang w:val="en-US" w:eastAsia="en-US" w:bidi="en-US"/>
      </w:rPr>
    </w:lvl>
    <w:lvl w:ilvl="8" w:tplc="CF742312">
      <w:numFmt w:val="bullet"/>
      <w:lvlText w:val="•"/>
      <w:lvlJc w:val="left"/>
      <w:pPr>
        <w:ind w:left="8373" w:hanging="360"/>
      </w:pPr>
      <w:rPr>
        <w:rFonts w:hint="default"/>
        <w:lang w:val="en-US" w:eastAsia="en-US" w:bidi="en-US"/>
      </w:rPr>
    </w:lvl>
  </w:abstractNum>
  <w:abstractNum w:abstractNumId="30" w15:restartNumberingAfterBreak="0">
    <w:nsid w:val="2E97107C"/>
    <w:multiLevelType w:val="multilevel"/>
    <w:tmpl w:val="1EFE7100"/>
    <w:styleLink w:val="zGzListStyle3"/>
    <w:lvl w:ilvl="0">
      <w:start w:val="1"/>
      <w:numFmt w:val="none"/>
      <w:lvlText w:val="1."/>
      <w:lvlJc w:val="left"/>
      <w:pPr>
        <w:ind w:left="1440" w:hanging="360"/>
      </w:pPr>
      <w:rPr>
        <w:rFonts w:ascii="Arial Bold" w:hAnsi="Arial Bold" w:hint="default"/>
        <w:b/>
        <w:i w:val="0"/>
        <w:sz w:val="20"/>
      </w:rPr>
    </w:lvl>
    <w:lvl w:ilvl="1">
      <w:start w:val="1"/>
      <w:numFmt w:val="lowerLetter"/>
      <w:lvlText w:val="%2)"/>
      <w:lvlJc w:val="left"/>
      <w:pPr>
        <w:ind w:left="1800" w:hanging="360"/>
      </w:pPr>
      <w:rPr>
        <w:rFonts w:hint="default"/>
      </w:rPr>
    </w:lvl>
    <w:lvl w:ilvl="2">
      <w:start w:val="1"/>
      <w:numFmt w:val="lowerRoman"/>
      <w:lvlText w:val="%3)"/>
      <w:lvlJc w:val="left"/>
      <w:pPr>
        <w:ind w:left="2160" w:hanging="360"/>
      </w:pPr>
      <w:rPr>
        <w:rFonts w:hint="default"/>
      </w:rPr>
    </w:lvl>
    <w:lvl w:ilvl="3">
      <w:start w:val="1"/>
      <w:numFmt w:val="decimal"/>
      <w:lvlText w:val="(%4)"/>
      <w:lvlJc w:val="left"/>
      <w:pPr>
        <w:ind w:left="2520" w:hanging="360"/>
      </w:pPr>
      <w:rPr>
        <w:rFonts w:ascii="Arial" w:hAnsi="Arial" w:hint="default"/>
        <w:b/>
        <w:sz w:val="20"/>
      </w:rPr>
    </w:lvl>
    <w:lvl w:ilvl="4">
      <w:start w:val="1"/>
      <w:numFmt w:val="lowerLetter"/>
      <w:lvlText w:val="(%5)"/>
      <w:lvlJc w:val="left"/>
      <w:pPr>
        <w:ind w:left="2880" w:hanging="360"/>
      </w:pPr>
      <w:rPr>
        <w:rFonts w:hint="default"/>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31" w15:restartNumberingAfterBreak="0">
    <w:nsid w:val="30A73F96"/>
    <w:multiLevelType w:val="multilevel"/>
    <w:tmpl w:val="BB8C9956"/>
    <w:styleLink w:val="zGzListStyle2"/>
    <w:lvl w:ilvl="0">
      <w:start w:val="1"/>
      <w:numFmt w:val="decimal"/>
      <w:lvlText w:val="%1."/>
      <w:lvlJc w:val="left"/>
      <w:pPr>
        <w:tabs>
          <w:tab w:val="num" w:pos="504"/>
        </w:tabs>
        <w:ind w:left="0" w:firstLine="0"/>
      </w:pPr>
      <w:rPr>
        <w:rFonts w:ascii="Arial" w:hAnsi="Arial" w:hint="default"/>
        <w:b/>
        <w:i w:val="0"/>
        <w:caps w:val="0"/>
        <w:strike w:val="0"/>
        <w:dstrike w:val="0"/>
        <w:vanish w:val="0"/>
        <w:color w:val="000000" w:themeColor="text1"/>
        <w:sz w:val="20"/>
        <w:u w:val="none"/>
        <w:vertAlign w:val="baseline"/>
      </w:rPr>
    </w:lvl>
    <w:lvl w:ilvl="1">
      <w:start w:val="1"/>
      <w:numFmt w:val="upperLetter"/>
      <w:lvlText w:val="%2."/>
      <w:lvlJc w:val="left"/>
      <w:pPr>
        <w:tabs>
          <w:tab w:val="num" w:pos="576"/>
        </w:tabs>
        <w:ind w:left="288" w:firstLine="0"/>
      </w:pPr>
      <w:rPr>
        <w:rFonts w:ascii="Arial" w:hAnsi="Arial" w:hint="default"/>
        <w:b/>
        <w:i w:val="0"/>
        <w:caps w:val="0"/>
        <w:strike w:val="0"/>
        <w:dstrike w:val="0"/>
        <w:vanish w:val="0"/>
        <w:color w:val="000000" w:themeColor="text1"/>
        <w:sz w:val="20"/>
        <w:vertAlign w:val="baseline"/>
      </w:rPr>
    </w:lvl>
    <w:lvl w:ilvl="2">
      <w:start w:val="1"/>
      <w:numFmt w:val="lowerRoman"/>
      <w:lvlText w:val="%3."/>
      <w:lvlJc w:val="left"/>
      <w:pPr>
        <w:tabs>
          <w:tab w:val="num" w:pos="1080"/>
        </w:tabs>
        <w:ind w:left="1080" w:hanging="504"/>
      </w:pPr>
      <w:rPr>
        <w:rFonts w:ascii="Arial" w:hAnsi="Arial" w:hint="default"/>
        <w:b/>
        <w:i w:val="0"/>
        <w:caps w:val="0"/>
        <w:strike w:val="0"/>
        <w:dstrike w:val="0"/>
        <w:vanish w:val="0"/>
        <w:color w:val="000000" w:themeColor="text1"/>
        <w:sz w:val="20"/>
        <w:vertAlign w:val="base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37D10823"/>
    <w:multiLevelType w:val="hybridMultilevel"/>
    <w:tmpl w:val="A5960E90"/>
    <w:lvl w:ilvl="0" w:tplc="25D27538">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3ADF3465"/>
    <w:multiLevelType w:val="multilevel"/>
    <w:tmpl w:val="7D664B32"/>
    <w:lvl w:ilvl="0">
      <w:start w:val="1"/>
      <w:numFmt w:val="decimal"/>
      <w:lvlText w:val="%1."/>
      <w:lvlJc w:val="left"/>
      <w:pPr>
        <w:tabs>
          <w:tab w:val="num" w:pos="1448"/>
        </w:tabs>
        <w:ind w:left="1448" w:hanging="720"/>
      </w:pPr>
      <w:rPr>
        <w:b w:val="0"/>
        <w:i w:val="0"/>
        <w:caps/>
        <w:smallCaps w:val="0"/>
        <w:u w:val="none"/>
      </w:rPr>
    </w:lvl>
    <w:lvl w:ilvl="1">
      <w:start w:val="1"/>
      <w:numFmt w:val="decimal"/>
      <w:lvlText w:val="%2."/>
      <w:lvlJc w:val="left"/>
      <w:pPr>
        <w:tabs>
          <w:tab w:val="num" w:pos="1448"/>
        </w:tabs>
        <w:ind w:left="8" w:firstLine="720"/>
      </w:pPr>
      <w:rPr>
        <w:rFonts w:ascii="Times New Roman Bold" w:hAnsi="Times New Roman Bold"/>
        <w:b w:val="0"/>
        <w:i w:val="0"/>
        <w:caps w:val="0"/>
        <w:smallCaps w:val="0"/>
        <w:u w:val="none"/>
      </w:rPr>
    </w:lvl>
    <w:lvl w:ilvl="2">
      <w:start w:val="1"/>
      <w:numFmt w:val="bullet"/>
      <w:lvlText w:val=""/>
      <w:lvlJc w:val="left"/>
      <w:pPr>
        <w:tabs>
          <w:tab w:val="num" w:pos="728"/>
        </w:tabs>
        <w:ind w:left="728" w:hanging="720"/>
      </w:pPr>
      <w:rPr>
        <w:rFonts w:ascii="Wingdings" w:hAnsi="Wingdings"/>
        <w:b w:val="0"/>
        <w:i w:val="0"/>
        <w:caps w:val="0"/>
        <w:smallCaps w:val="0"/>
        <w:u w:val="none"/>
      </w:rPr>
    </w:lvl>
    <w:lvl w:ilvl="3">
      <w:start w:val="1"/>
      <w:numFmt w:val="decimal"/>
      <w:lvlText w:val="%4."/>
      <w:lvlJc w:val="left"/>
      <w:pPr>
        <w:tabs>
          <w:tab w:val="num" w:pos="728"/>
        </w:tabs>
        <w:ind w:left="728" w:hanging="720"/>
      </w:pPr>
      <w:rPr>
        <w:rFonts w:ascii="Arial" w:hAnsi="Arial" w:cs="Arial" w:hint="default"/>
        <w:b w:val="0"/>
        <w:i w:val="0"/>
        <w:caps w:val="0"/>
        <w:smallCaps w:val="0"/>
        <w:u w:val="none"/>
      </w:rPr>
    </w:lvl>
    <w:lvl w:ilvl="4">
      <w:start w:val="1"/>
      <w:numFmt w:val="upperLetter"/>
      <w:lvlText w:val="%5."/>
      <w:lvlJc w:val="left"/>
      <w:pPr>
        <w:tabs>
          <w:tab w:val="num" w:pos="1800"/>
        </w:tabs>
        <w:ind w:left="360" w:firstLine="720"/>
      </w:pPr>
      <w:rPr>
        <w:rFonts w:ascii="Times New Roman" w:hAnsi="Times New Roman"/>
        <w:b w:val="0"/>
        <w:i w:val="0"/>
        <w:caps w:val="0"/>
        <w:smallCaps w:val="0"/>
        <w:color w:val="auto"/>
        <w:u w:val="none"/>
      </w:rPr>
    </w:lvl>
    <w:lvl w:ilvl="5">
      <w:start w:val="1"/>
      <w:numFmt w:val="lowerLetter"/>
      <w:lvlText w:val="(%6)"/>
      <w:lvlJc w:val="left"/>
      <w:pPr>
        <w:tabs>
          <w:tab w:val="num" w:pos="4328"/>
        </w:tabs>
        <w:ind w:left="8" w:firstLine="3600"/>
      </w:pPr>
      <w:rPr>
        <w:rFonts w:ascii="Times New Roman" w:hAnsi="Times New Roman"/>
        <w:b w:val="0"/>
        <w:i w:val="0"/>
        <w:caps w:val="0"/>
        <w:smallCaps w:val="0"/>
        <w:u w:val="none"/>
      </w:rPr>
    </w:lvl>
    <w:lvl w:ilvl="6">
      <w:start w:val="1"/>
      <w:numFmt w:val="decimal"/>
      <w:lvlText w:val="(%7)"/>
      <w:lvlJc w:val="left"/>
      <w:pPr>
        <w:tabs>
          <w:tab w:val="num" w:pos="5048"/>
        </w:tabs>
        <w:ind w:left="8" w:firstLine="4320"/>
      </w:pPr>
      <w:rPr>
        <w:rFonts w:ascii="Times New Roman" w:hAnsi="Times New Roman"/>
        <w:b w:val="0"/>
        <w:i w:val="0"/>
        <w:caps w:val="0"/>
        <w:smallCaps w:val="0"/>
        <w:u w:val="none"/>
      </w:rPr>
    </w:lvl>
    <w:lvl w:ilvl="7">
      <w:start w:val="1"/>
      <w:numFmt w:val="lowerRoman"/>
      <w:lvlText w:val="%8)"/>
      <w:lvlJc w:val="left"/>
      <w:pPr>
        <w:tabs>
          <w:tab w:val="num" w:pos="5768"/>
        </w:tabs>
        <w:ind w:left="8" w:firstLine="5040"/>
      </w:pPr>
      <w:rPr>
        <w:rFonts w:ascii="Times New Roman" w:hAnsi="Times New Roman"/>
        <w:b w:val="0"/>
        <w:i w:val="0"/>
        <w:caps w:val="0"/>
        <w:smallCaps w:val="0"/>
        <w:u w:val="none"/>
      </w:rPr>
    </w:lvl>
    <w:lvl w:ilvl="8">
      <w:start w:val="1"/>
      <w:numFmt w:val="lowerLetter"/>
      <w:lvlText w:val="%9)"/>
      <w:lvlJc w:val="left"/>
      <w:pPr>
        <w:tabs>
          <w:tab w:val="num" w:pos="6488"/>
        </w:tabs>
        <w:ind w:left="8" w:firstLine="5760"/>
      </w:pPr>
      <w:rPr>
        <w:rFonts w:ascii="Times New Roman" w:hAnsi="Times New Roman"/>
        <w:b w:val="0"/>
        <w:i w:val="0"/>
        <w:caps w:val="0"/>
        <w:smallCaps w:val="0"/>
        <w:u w:val="none"/>
      </w:rPr>
    </w:lvl>
  </w:abstractNum>
  <w:abstractNum w:abstractNumId="34" w15:restartNumberingAfterBreak="0">
    <w:nsid w:val="3CA84B07"/>
    <w:multiLevelType w:val="multilevel"/>
    <w:tmpl w:val="8A60044A"/>
    <w:styleLink w:val="zGzListStyle1"/>
    <w:lvl w:ilvl="0">
      <w:start w:val="1"/>
      <w:numFmt w:val="decimal"/>
      <w:lvlText w:val="Part %1"/>
      <w:lvlJc w:val="left"/>
      <w:pPr>
        <w:tabs>
          <w:tab w:val="num" w:pos="936"/>
        </w:tabs>
        <w:ind w:left="936" w:hanging="936"/>
      </w:pPr>
      <w:rPr>
        <w:rFonts w:ascii="Arial" w:hAnsi="Arial" w:hint="default"/>
        <w:b/>
        <w:i w:val="0"/>
        <w:caps/>
        <w:strike w:val="0"/>
        <w:dstrike w:val="0"/>
        <w:vanish w:val="0"/>
        <w:color w:val="000000" w:themeColor="text1"/>
        <w:sz w:val="20"/>
        <w:u w:val="none"/>
        <w:vertAlign w:val="baseline"/>
      </w:rPr>
    </w:lvl>
    <w:lvl w:ilvl="1">
      <w:start w:val="1"/>
      <w:numFmt w:val="decimal"/>
      <w:lvlText w:val="%1.%2"/>
      <w:lvlJc w:val="left"/>
      <w:pPr>
        <w:tabs>
          <w:tab w:val="num" w:pos="576"/>
        </w:tabs>
        <w:ind w:left="0" w:firstLine="0"/>
      </w:pPr>
      <w:rPr>
        <w:rFonts w:ascii="Arial" w:hAnsi="Arial" w:hint="default"/>
        <w:b/>
        <w:i w:val="0"/>
        <w:caps/>
        <w:strike w:val="0"/>
        <w:dstrike w:val="0"/>
        <w:vanish w:val="0"/>
        <w:color w:val="000000" w:themeColor="text1"/>
        <w:sz w:val="20"/>
        <w:u w:val="none"/>
        <w:vertAlign w:val="baseline"/>
      </w:rPr>
    </w:lvl>
    <w:lvl w:ilvl="2">
      <w:start w:val="1"/>
      <w:numFmt w:val="upperLetter"/>
      <w:lvlText w:val="%3."/>
      <w:lvlJc w:val="left"/>
      <w:pPr>
        <w:tabs>
          <w:tab w:val="num" w:pos="576"/>
        </w:tabs>
        <w:ind w:left="259" w:firstLine="0"/>
      </w:pPr>
      <w:rPr>
        <w:rFonts w:ascii="Arial" w:hAnsi="Arial" w:hint="default"/>
        <w:b/>
        <w:i w:val="0"/>
        <w:caps w:val="0"/>
        <w:strike w:val="0"/>
        <w:dstrike w:val="0"/>
        <w:vanish w:val="0"/>
        <w:color w:val="000000" w:themeColor="text1"/>
        <w:sz w:val="20"/>
        <w:u w:val="none"/>
        <w:vertAlign w:val="baseline"/>
      </w:rPr>
    </w:lvl>
    <w:lvl w:ilvl="3">
      <w:start w:val="1"/>
      <w:numFmt w:val="lowerRoman"/>
      <w:lvlText w:val="(%4)"/>
      <w:lvlJc w:val="left"/>
      <w:pPr>
        <w:tabs>
          <w:tab w:val="num" w:pos="864"/>
        </w:tabs>
        <w:ind w:left="360" w:firstLine="0"/>
      </w:pPr>
      <w:rPr>
        <w:rFonts w:hint="default"/>
        <w:b/>
        <w:i w:val="0"/>
        <w:caps w:val="0"/>
        <w:strike w:val="0"/>
        <w:dstrike w:val="0"/>
        <w:vanish w:val="0"/>
        <w:color w:val="000000" w:themeColor="text1"/>
        <w:sz w:val="20"/>
        <w:u w:val="none"/>
        <w:vertAlign w:val="baseline"/>
      </w:rPr>
    </w:lvl>
    <w:lvl w:ilvl="4">
      <w:start w:val="1"/>
      <w:numFmt w:val="lowerLetter"/>
      <w:lvlText w:val="(%5)"/>
      <w:lvlJc w:val="left"/>
      <w:pPr>
        <w:tabs>
          <w:tab w:val="num" w:pos="1195"/>
        </w:tabs>
        <w:ind w:left="864" w:firstLine="0"/>
      </w:pPr>
      <w:rPr>
        <w:rFonts w:ascii="Arial" w:hAnsi="Arial" w:hint="default"/>
        <w:b/>
        <w:i w:val="0"/>
        <w:caps w:val="0"/>
        <w:strike w:val="0"/>
        <w:dstrike w:val="0"/>
        <w:vanish w:val="0"/>
        <w:color w:val="000000" w:themeColor="text1"/>
        <w:sz w:val="20"/>
        <w:u w:val="none"/>
        <w:vertAlign w:val="baseline"/>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3DB0CB67"/>
    <w:multiLevelType w:val="hybridMultilevel"/>
    <w:tmpl w:val="8BD84CDA"/>
    <w:lvl w:ilvl="0" w:tplc="896A283A">
      <w:start w:val="1"/>
      <w:numFmt w:val="decimal"/>
      <w:lvlText w:val="%1."/>
      <w:lvlJc w:val="left"/>
      <w:pPr>
        <w:ind w:left="720" w:hanging="360"/>
      </w:pPr>
      <w:rPr>
        <w:i w:val="0"/>
        <w:iCs w:val="0"/>
      </w:rPr>
    </w:lvl>
    <w:lvl w:ilvl="1" w:tplc="124E9EF4">
      <w:start w:val="1"/>
      <w:numFmt w:val="lowerLetter"/>
      <w:lvlText w:val="%2."/>
      <w:lvlJc w:val="left"/>
      <w:pPr>
        <w:ind w:left="1440" w:hanging="360"/>
      </w:pPr>
    </w:lvl>
    <w:lvl w:ilvl="2" w:tplc="9786600E">
      <w:start w:val="1"/>
      <w:numFmt w:val="lowerRoman"/>
      <w:lvlText w:val="%3."/>
      <w:lvlJc w:val="right"/>
      <w:pPr>
        <w:ind w:left="2160" w:hanging="180"/>
      </w:pPr>
    </w:lvl>
    <w:lvl w:ilvl="3" w:tplc="60E49ABC">
      <w:start w:val="1"/>
      <w:numFmt w:val="decimal"/>
      <w:lvlText w:val="%4."/>
      <w:lvlJc w:val="left"/>
      <w:pPr>
        <w:ind w:left="2880" w:hanging="360"/>
      </w:pPr>
    </w:lvl>
    <w:lvl w:ilvl="4" w:tplc="92904944">
      <w:start w:val="1"/>
      <w:numFmt w:val="lowerLetter"/>
      <w:lvlText w:val="%5."/>
      <w:lvlJc w:val="left"/>
      <w:pPr>
        <w:ind w:left="3600" w:hanging="360"/>
      </w:pPr>
    </w:lvl>
    <w:lvl w:ilvl="5" w:tplc="37B6A2D0">
      <w:start w:val="1"/>
      <w:numFmt w:val="lowerRoman"/>
      <w:lvlText w:val="%6."/>
      <w:lvlJc w:val="right"/>
      <w:pPr>
        <w:ind w:left="4320" w:hanging="180"/>
      </w:pPr>
    </w:lvl>
    <w:lvl w:ilvl="6" w:tplc="A41EAF5A">
      <w:start w:val="1"/>
      <w:numFmt w:val="decimal"/>
      <w:lvlText w:val="%7."/>
      <w:lvlJc w:val="left"/>
      <w:pPr>
        <w:ind w:left="5040" w:hanging="360"/>
      </w:pPr>
    </w:lvl>
    <w:lvl w:ilvl="7" w:tplc="92BCDEE2">
      <w:start w:val="1"/>
      <w:numFmt w:val="lowerLetter"/>
      <w:lvlText w:val="%8."/>
      <w:lvlJc w:val="left"/>
      <w:pPr>
        <w:ind w:left="5760" w:hanging="360"/>
      </w:pPr>
    </w:lvl>
    <w:lvl w:ilvl="8" w:tplc="2854A342">
      <w:start w:val="1"/>
      <w:numFmt w:val="lowerRoman"/>
      <w:lvlText w:val="%9."/>
      <w:lvlJc w:val="right"/>
      <w:pPr>
        <w:ind w:left="6480" w:hanging="180"/>
      </w:pPr>
    </w:lvl>
  </w:abstractNum>
  <w:abstractNum w:abstractNumId="36" w15:restartNumberingAfterBreak="0">
    <w:nsid w:val="4043469C"/>
    <w:multiLevelType w:val="hybridMultilevel"/>
    <w:tmpl w:val="FFFFFFFF"/>
    <w:lvl w:ilvl="0" w:tplc="D584A27E">
      <w:start w:val="1"/>
      <w:numFmt w:val="decimal"/>
      <w:lvlText w:val="%1."/>
      <w:lvlJc w:val="left"/>
      <w:pPr>
        <w:ind w:left="720" w:hanging="360"/>
      </w:pPr>
    </w:lvl>
    <w:lvl w:ilvl="1" w:tplc="471A357C">
      <w:start w:val="1"/>
      <w:numFmt w:val="lowerLetter"/>
      <w:lvlText w:val="%2."/>
      <w:lvlJc w:val="left"/>
      <w:pPr>
        <w:ind w:left="1440" w:hanging="360"/>
      </w:pPr>
    </w:lvl>
    <w:lvl w:ilvl="2" w:tplc="68865BE6">
      <w:start w:val="1"/>
      <w:numFmt w:val="lowerRoman"/>
      <w:lvlText w:val="%3."/>
      <w:lvlJc w:val="right"/>
      <w:pPr>
        <w:ind w:left="2160" w:hanging="180"/>
      </w:pPr>
    </w:lvl>
    <w:lvl w:ilvl="3" w:tplc="F9FA8336">
      <w:start w:val="1"/>
      <w:numFmt w:val="decimal"/>
      <w:lvlText w:val="%4."/>
      <w:lvlJc w:val="left"/>
      <w:pPr>
        <w:ind w:left="2880" w:hanging="360"/>
      </w:pPr>
    </w:lvl>
    <w:lvl w:ilvl="4" w:tplc="24EE2C14">
      <w:start w:val="1"/>
      <w:numFmt w:val="lowerLetter"/>
      <w:lvlText w:val="%5."/>
      <w:lvlJc w:val="left"/>
      <w:pPr>
        <w:ind w:left="3600" w:hanging="360"/>
      </w:pPr>
    </w:lvl>
    <w:lvl w:ilvl="5" w:tplc="770EE9E0">
      <w:start w:val="1"/>
      <w:numFmt w:val="lowerRoman"/>
      <w:lvlText w:val="%6."/>
      <w:lvlJc w:val="right"/>
      <w:pPr>
        <w:ind w:left="4320" w:hanging="180"/>
      </w:pPr>
    </w:lvl>
    <w:lvl w:ilvl="6" w:tplc="F904AB04">
      <w:start w:val="1"/>
      <w:numFmt w:val="decimal"/>
      <w:lvlText w:val="%7."/>
      <w:lvlJc w:val="left"/>
      <w:pPr>
        <w:ind w:left="5040" w:hanging="360"/>
      </w:pPr>
    </w:lvl>
    <w:lvl w:ilvl="7" w:tplc="584CF5E2">
      <w:start w:val="1"/>
      <w:numFmt w:val="lowerLetter"/>
      <w:lvlText w:val="%8."/>
      <w:lvlJc w:val="left"/>
      <w:pPr>
        <w:ind w:left="5760" w:hanging="360"/>
      </w:pPr>
    </w:lvl>
    <w:lvl w:ilvl="8" w:tplc="62E68358">
      <w:start w:val="1"/>
      <w:numFmt w:val="lowerRoman"/>
      <w:lvlText w:val="%9."/>
      <w:lvlJc w:val="right"/>
      <w:pPr>
        <w:ind w:left="6480" w:hanging="180"/>
      </w:pPr>
    </w:lvl>
  </w:abstractNum>
  <w:abstractNum w:abstractNumId="37" w15:restartNumberingAfterBreak="0">
    <w:nsid w:val="416E64E2"/>
    <w:multiLevelType w:val="hybridMultilevel"/>
    <w:tmpl w:val="9F120ECC"/>
    <w:lvl w:ilvl="0" w:tplc="D5769CDE">
      <w:start w:val="1"/>
      <w:numFmt w:val="upperRoman"/>
      <w:lvlText w:val="%1."/>
      <w:lvlJc w:val="right"/>
      <w:pPr>
        <w:ind w:left="360" w:hanging="360"/>
      </w:pPr>
      <w:rPr>
        <w:rFonts w:hint="default"/>
        <w:b/>
        <w:i w:val="0"/>
        <w:iCs/>
      </w:rPr>
    </w:lvl>
    <w:lvl w:ilvl="1" w:tplc="EA9E6BD6">
      <w:start w:val="1"/>
      <w:numFmt w:val="upperLetter"/>
      <w:lvlText w:val="%2."/>
      <w:lvlJc w:val="left"/>
      <w:pPr>
        <w:ind w:left="720" w:hanging="360"/>
      </w:pPr>
      <w:rPr>
        <w:b/>
        <w:bCs/>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44165A7F"/>
    <w:multiLevelType w:val="hybridMultilevel"/>
    <w:tmpl w:val="FFFFFFFF"/>
    <w:lvl w:ilvl="0" w:tplc="674A217C">
      <w:start w:val="1"/>
      <w:numFmt w:val="decimal"/>
      <w:lvlText w:val="%1."/>
      <w:lvlJc w:val="left"/>
      <w:pPr>
        <w:ind w:left="720" w:hanging="360"/>
      </w:pPr>
    </w:lvl>
    <w:lvl w:ilvl="1" w:tplc="F96C3D32">
      <w:start w:val="1"/>
      <w:numFmt w:val="lowerLetter"/>
      <w:lvlText w:val="%2."/>
      <w:lvlJc w:val="left"/>
      <w:pPr>
        <w:ind w:left="1440" w:hanging="360"/>
      </w:pPr>
    </w:lvl>
    <w:lvl w:ilvl="2" w:tplc="F33C0110">
      <w:start w:val="1"/>
      <w:numFmt w:val="lowerRoman"/>
      <w:lvlText w:val="%3."/>
      <w:lvlJc w:val="right"/>
      <w:pPr>
        <w:ind w:left="2160" w:hanging="180"/>
      </w:pPr>
    </w:lvl>
    <w:lvl w:ilvl="3" w:tplc="26A259B6">
      <w:start w:val="1"/>
      <w:numFmt w:val="decimal"/>
      <w:lvlText w:val="%4."/>
      <w:lvlJc w:val="left"/>
      <w:pPr>
        <w:ind w:left="2880" w:hanging="360"/>
      </w:pPr>
    </w:lvl>
    <w:lvl w:ilvl="4" w:tplc="0B3C5ED2">
      <w:start w:val="1"/>
      <w:numFmt w:val="lowerLetter"/>
      <w:lvlText w:val="%5."/>
      <w:lvlJc w:val="left"/>
      <w:pPr>
        <w:ind w:left="3600" w:hanging="360"/>
      </w:pPr>
    </w:lvl>
    <w:lvl w:ilvl="5" w:tplc="F69A2D26">
      <w:start w:val="1"/>
      <w:numFmt w:val="lowerRoman"/>
      <w:lvlText w:val="%6."/>
      <w:lvlJc w:val="right"/>
      <w:pPr>
        <w:ind w:left="4320" w:hanging="180"/>
      </w:pPr>
    </w:lvl>
    <w:lvl w:ilvl="6" w:tplc="7E18EC68">
      <w:start w:val="1"/>
      <w:numFmt w:val="decimal"/>
      <w:lvlText w:val="%7."/>
      <w:lvlJc w:val="left"/>
      <w:pPr>
        <w:ind w:left="5040" w:hanging="360"/>
      </w:pPr>
    </w:lvl>
    <w:lvl w:ilvl="7" w:tplc="06400F6C">
      <w:start w:val="1"/>
      <w:numFmt w:val="lowerLetter"/>
      <w:lvlText w:val="%8."/>
      <w:lvlJc w:val="left"/>
      <w:pPr>
        <w:ind w:left="5760" w:hanging="360"/>
      </w:pPr>
    </w:lvl>
    <w:lvl w:ilvl="8" w:tplc="204079DE">
      <w:start w:val="1"/>
      <w:numFmt w:val="lowerRoman"/>
      <w:lvlText w:val="%9."/>
      <w:lvlJc w:val="right"/>
      <w:pPr>
        <w:ind w:left="6480" w:hanging="180"/>
      </w:pPr>
    </w:lvl>
  </w:abstractNum>
  <w:abstractNum w:abstractNumId="39" w15:restartNumberingAfterBreak="0">
    <w:nsid w:val="4E7B19D1"/>
    <w:multiLevelType w:val="multilevel"/>
    <w:tmpl w:val="5D666668"/>
    <w:name w:val="zzmpArticle||Article|2|1|1|3|10|41||1|10|1||1|10|1||1|10|1||1|10|0||1|12|0||1|12|0||1|12|0||1|12|0||"/>
    <w:lvl w:ilvl="0">
      <w:start w:val="1"/>
      <w:numFmt w:val="decimal"/>
      <w:suff w:val="nothing"/>
      <w:lvlText w:val="ARTICLE %1:"/>
      <w:lvlJc w:val="left"/>
      <w:pPr>
        <w:tabs>
          <w:tab w:val="num" w:pos="720"/>
        </w:tabs>
        <w:ind w:left="0" w:firstLine="0"/>
      </w:pPr>
      <w:rPr>
        <w:b/>
        <w:i w:val="0"/>
        <w:caps/>
        <w:smallCaps w:val="0"/>
        <w:u w:val="none"/>
      </w:rPr>
    </w:lvl>
    <w:lvl w:ilvl="1">
      <w:start w:val="1"/>
      <w:numFmt w:val="decimal"/>
      <w:isLgl/>
      <w:lvlText w:val="%1.%2"/>
      <w:lvlJc w:val="left"/>
      <w:pPr>
        <w:tabs>
          <w:tab w:val="num" w:pos="1440"/>
        </w:tabs>
        <w:ind w:left="0" w:firstLine="720"/>
      </w:pPr>
      <w:rPr>
        <w:b w:val="0"/>
        <w:i w:val="0"/>
        <w:caps w:val="0"/>
        <w:smallCaps w:val="0"/>
        <w:u w:val="none"/>
      </w:rPr>
    </w:lvl>
    <w:lvl w:ilvl="2">
      <w:start w:val="1"/>
      <w:numFmt w:val="decimal"/>
      <w:isLgl/>
      <w:lvlText w:val="%1.%2.%3"/>
      <w:lvlJc w:val="left"/>
      <w:pPr>
        <w:tabs>
          <w:tab w:val="num" w:pos="2448"/>
        </w:tabs>
        <w:ind w:left="0" w:firstLine="1440"/>
      </w:pPr>
      <w:rPr>
        <w:b w:val="0"/>
        <w:i w:val="0"/>
        <w:caps w:val="0"/>
        <w:smallCaps w:val="0"/>
        <w:u w:val="none"/>
      </w:rPr>
    </w:lvl>
    <w:lvl w:ilvl="3">
      <w:start w:val="1"/>
      <w:numFmt w:val="lowerLetter"/>
      <w:lvlText w:val="%4."/>
      <w:lvlJc w:val="left"/>
      <w:pPr>
        <w:tabs>
          <w:tab w:val="num" w:pos="2160"/>
        </w:tabs>
        <w:ind w:left="2160" w:hanging="720"/>
      </w:pPr>
      <w:rPr>
        <w:b w:val="0"/>
        <w:i w:val="0"/>
        <w:caps w:val="0"/>
        <w:smallCaps w:val="0"/>
        <w:u w:val="none"/>
      </w:rPr>
    </w:lvl>
    <w:lvl w:ilvl="4">
      <w:start w:val="1"/>
      <w:numFmt w:val="lowerRoman"/>
      <w:lvlText w:val="(%5)"/>
      <w:lvlJc w:val="left"/>
      <w:pPr>
        <w:tabs>
          <w:tab w:val="num" w:pos="2160"/>
        </w:tabs>
        <w:ind w:left="720" w:firstLine="720"/>
      </w:pPr>
      <w:rPr>
        <w:b w:val="0"/>
        <w:i w:val="0"/>
        <w:caps w:val="0"/>
        <w:smallCaps w:val="0"/>
        <w:u w:val="none"/>
      </w:rPr>
    </w:lvl>
    <w:lvl w:ilvl="5">
      <w:start w:val="1"/>
      <w:numFmt w:val="decimal"/>
      <w:lvlText w:val="(%6)"/>
      <w:lvlJc w:val="left"/>
      <w:pPr>
        <w:tabs>
          <w:tab w:val="num" w:pos="4320"/>
        </w:tabs>
        <w:ind w:left="0" w:firstLine="3600"/>
      </w:pPr>
      <w:rPr>
        <w:b w:val="0"/>
        <w:i w:val="0"/>
        <w:caps w:val="0"/>
        <w:smallCaps w:val="0"/>
        <w:u w:val="none"/>
      </w:rPr>
    </w:lvl>
    <w:lvl w:ilvl="6">
      <w:start w:val="1"/>
      <w:numFmt w:val="lowerLetter"/>
      <w:lvlText w:val="%7."/>
      <w:lvlJc w:val="left"/>
      <w:pPr>
        <w:tabs>
          <w:tab w:val="num" w:pos="5040"/>
        </w:tabs>
        <w:ind w:left="0" w:firstLine="4320"/>
      </w:pPr>
      <w:rPr>
        <w:b w:val="0"/>
        <w:i w:val="0"/>
        <w:caps w:val="0"/>
        <w:smallCaps w:val="0"/>
        <w:u w:val="none"/>
      </w:rPr>
    </w:lvl>
    <w:lvl w:ilvl="7">
      <w:start w:val="1"/>
      <w:numFmt w:val="lowerRoman"/>
      <w:lvlText w:val="%8."/>
      <w:lvlJc w:val="left"/>
      <w:pPr>
        <w:tabs>
          <w:tab w:val="num" w:pos="5760"/>
        </w:tabs>
        <w:ind w:left="0" w:firstLine="5040"/>
      </w:pPr>
      <w:rPr>
        <w:b w:val="0"/>
        <w:i w:val="0"/>
        <w:caps w:val="0"/>
        <w:smallCaps w:val="0"/>
        <w:u w:val="none"/>
      </w:rPr>
    </w:lvl>
    <w:lvl w:ilvl="8">
      <w:start w:val="1"/>
      <w:numFmt w:val="decimal"/>
      <w:lvlText w:val="%9."/>
      <w:lvlJc w:val="left"/>
      <w:pPr>
        <w:tabs>
          <w:tab w:val="num" w:pos="6480"/>
        </w:tabs>
        <w:ind w:left="0" w:firstLine="5760"/>
      </w:pPr>
      <w:rPr>
        <w:b w:val="0"/>
        <w:i w:val="0"/>
        <w:caps w:val="0"/>
        <w:smallCaps w:val="0"/>
        <w:u w:val="none"/>
      </w:rPr>
    </w:lvl>
  </w:abstractNum>
  <w:abstractNum w:abstractNumId="40" w15:restartNumberingAfterBreak="0">
    <w:nsid w:val="5EC62093"/>
    <w:multiLevelType w:val="hybridMultilevel"/>
    <w:tmpl w:val="A30478CE"/>
    <w:lvl w:ilvl="0" w:tplc="00000002">
      <w:start w:val="1"/>
      <w:numFmt w:val="bullet"/>
      <w:lvlText w:val=""/>
      <w:lvlJc w:val="left"/>
      <w:pPr>
        <w:ind w:left="720" w:hanging="360"/>
      </w:pPr>
      <w:rPr>
        <w:rFonts w:ascii="Wingdings" w:hAnsi="Wingding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FFC4EAC"/>
    <w:multiLevelType w:val="hybridMultilevel"/>
    <w:tmpl w:val="FFFFFFFF"/>
    <w:lvl w:ilvl="0" w:tplc="D6506F30">
      <w:start w:val="1"/>
      <w:numFmt w:val="bullet"/>
      <w:lvlText w:val=""/>
      <w:lvlJc w:val="left"/>
      <w:pPr>
        <w:ind w:left="720" w:hanging="360"/>
      </w:pPr>
      <w:rPr>
        <w:rFonts w:ascii="Symbol" w:hAnsi="Symbol" w:hint="default"/>
      </w:rPr>
    </w:lvl>
    <w:lvl w:ilvl="1" w:tplc="F1D4EED4">
      <w:start w:val="1"/>
      <w:numFmt w:val="bullet"/>
      <w:lvlText w:val=""/>
      <w:lvlJc w:val="left"/>
      <w:pPr>
        <w:ind w:left="1440" w:hanging="360"/>
      </w:pPr>
      <w:rPr>
        <w:rFonts w:ascii="Symbol" w:hAnsi="Symbol" w:hint="default"/>
      </w:rPr>
    </w:lvl>
    <w:lvl w:ilvl="2" w:tplc="B8B81182">
      <w:start w:val="1"/>
      <w:numFmt w:val="bullet"/>
      <w:lvlText w:val=""/>
      <w:lvlJc w:val="left"/>
      <w:pPr>
        <w:ind w:left="2160" w:hanging="360"/>
      </w:pPr>
      <w:rPr>
        <w:rFonts w:ascii="Wingdings" w:hAnsi="Wingdings" w:hint="default"/>
      </w:rPr>
    </w:lvl>
    <w:lvl w:ilvl="3" w:tplc="F7F05366">
      <w:start w:val="1"/>
      <w:numFmt w:val="bullet"/>
      <w:lvlText w:val=""/>
      <w:lvlJc w:val="left"/>
      <w:pPr>
        <w:ind w:left="2880" w:hanging="360"/>
      </w:pPr>
      <w:rPr>
        <w:rFonts w:ascii="Symbol" w:hAnsi="Symbol" w:hint="default"/>
      </w:rPr>
    </w:lvl>
    <w:lvl w:ilvl="4" w:tplc="CDB66E3C">
      <w:start w:val="1"/>
      <w:numFmt w:val="bullet"/>
      <w:lvlText w:val="o"/>
      <w:lvlJc w:val="left"/>
      <w:pPr>
        <w:ind w:left="3600" w:hanging="360"/>
      </w:pPr>
      <w:rPr>
        <w:rFonts w:ascii="Courier New" w:hAnsi="Courier New" w:cs="Times New Roman" w:hint="default"/>
      </w:rPr>
    </w:lvl>
    <w:lvl w:ilvl="5" w:tplc="70F4AE20">
      <w:start w:val="1"/>
      <w:numFmt w:val="bullet"/>
      <w:lvlText w:val=""/>
      <w:lvlJc w:val="left"/>
      <w:pPr>
        <w:ind w:left="4320" w:hanging="360"/>
      </w:pPr>
      <w:rPr>
        <w:rFonts w:ascii="Wingdings" w:hAnsi="Wingdings" w:hint="default"/>
      </w:rPr>
    </w:lvl>
    <w:lvl w:ilvl="6" w:tplc="7FCE6106">
      <w:start w:val="1"/>
      <w:numFmt w:val="bullet"/>
      <w:lvlText w:val=""/>
      <w:lvlJc w:val="left"/>
      <w:pPr>
        <w:ind w:left="5040" w:hanging="360"/>
      </w:pPr>
      <w:rPr>
        <w:rFonts w:ascii="Symbol" w:hAnsi="Symbol" w:hint="default"/>
      </w:rPr>
    </w:lvl>
    <w:lvl w:ilvl="7" w:tplc="9EC44186">
      <w:start w:val="1"/>
      <w:numFmt w:val="bullet"/>
      <w:lvlText w:val="o"/>
      <w:lvlJc w:val="left"/>
      <w:pPr>
        <w:ind w:left="5760" w:hanging="360"/>
      </w:pPr>
      <w:rPr>
        <w:rFonts w:ascii="Courier New" w:hAnsi="Courier New" w:cs="Times New Roman" w:hint="default"/>
      </w:rPr>
    </w:lvl>
    <w:lvl w:ilvl="8" w:tplc="36DC2914">
      <w:start w:val="1"/>
      <w:numFmt w:val="bullet"/>
      <w:lvlText w:val=""/>
      <w:lvlJc w:val="left"/>
      <w:pPr>
        <w:ind w:left="6480" w:hanging="360"/>
      </w:pPr>
      <w:rPr>
        <w:rFonts w:ascii="Wingdings" w:hAnsi="Wingdings" w:hint="default"/>
      </w:rPr>
    </w:lvl>
  </w:abstractNum>
  <w:abstractNum w:abstractNumId="42" w15:restartNumberingAfterBreak="0">
    <w:nsid w:val="60804F57"/>
    <w:multiLevelType w:val="multilevel"/>
    <w:tmpl w:val="6E6A358A"/>
    <w:name w:val="zzmpPleading1||Pleading1|2|1|1|1|10|41||1|10|33||1|10|32||1|10|32||1|10|32||1|12|32||1|12|32||1|12|32||1|12|32||"/>
    <w:lvl w:ilvl="0">
      <w:start w:val="1"/>
      <w:numFmt w:val="upperRoman"/>
      <w:lvlText w:val="%1."/>
      <w:lvlJc w:val="left"/>
      <w:pPr>
        <w:tabs>
          <w:tab w:val="num" w:pos="720"/>
        </w:tabs>
        <w:ind w:left="720" w:hanging="720"/>
      </w:pPr>
      <w:rPr>
        <w:b/>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1440"/>
        </w:tabs>
        <w:ind w:left="1440" w:hanging="720"/>
      </w:pPr>
      <w:rPr>
        <w:b/>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
      <w:lvlJc w:val="left"/>
      <w:pPr>
        <w:tabs>
          <w:tab w:val="num" w:pos="2160"/>
        </w:tabs>
        <w:ind w:left="2160" w:hanging="720"/>
      </w:pPr>
      <w:rPr>
        <w:b w:val="0"/>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lvlText w:val="%4."/>
      <w:lvlJc w:val="left"/>
      <w:pPr>
        <w:tabs>
          <w:tab w:val="num" w:pos="2880"/>
        </w:tabs>
        <w:ind w:left="2880" w:hanging="720"/>
      </w:pPr>
      <w:rPr>
        <w:b w:val="0"/>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lvlText w:val="%5."/>
      <w:lvlJc w:val="left"/>
      <w:pPr>
        <w:tabs>
          <w:tab w:val="num" w:pos="3600"/>
        </w:tabs>
        <w:ind w:left="3600" w:hanging="720"/>
      </w:pPr>
      <w:rPr>
        <w:b w:val="0"/>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lowerLetter"/>
      <w:lvlText w:val="(%6)"/>
      <w:lvlJc w:val="left"/>
      <w:pPr>
        <w:tabs>
          <w:tab w:val="num" w:pos="4320"/>
        </w:tabs>
        <w:ind w:left="4320" w:hanging="720"/>
      </w:pPr>
      <w:rPr>
        <w:b w:val="0"/>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Roman"/>
      <w:lvlText w:val="(%7)"/>
      <w:lvlJc w:val="left"/>
      <w:pPr>
        <w:tabs>
          <w:tab w:val="num" w:pos="5040"/>
        </w:tabs>
        <w:ind w:left="5040" w:hanging="720"/>
      </w:pPr>
      <w:rPr>
        <w:b w:val="0"/>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lvlText w:val="%8)"/>
      <w:lvlJc w:val="left"/>
      <w:pPr>
        <w:tabs>
          <w:tab w:val="num" w:pos="5760"/>
        </w:tabs>
        <w:ind w:left="5760" w:hanging="720"/>
      </w:pPr>
      <w:rPr>
        <w:b w:val="0"/>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6480"/>
        </w:tabs>
        <w:ind w:left="6480" w:hanging="720"/>
      </w:pPr>
      <w:rPr>
        <w:b w:val="0"/>
        <w:i w:val="0"/>
        <w:caps w:val="0"/>
        <w:smallCaps w:val="0"/>
        <w:strike w:val="0"/>
        <w:dstrike w:val="0"/>
        <w:vanish w:val="0"/>
        <w:color w:val="000000"/>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3" w15:restartNumberingAfterBreak="0">
    <w:nsid w:val="608B03DA"/>
    <w:multiLevelType w:val="hybridMultilevel"/>
    <w:tmpl w:val="9188A6B6"/>
    <w:lvl w:ilvl="0" w:tplc="34B69662">
      <w:start w:val="1"/>
      <w:numFmt w:val="upperLetter"/>
      <w:lvlText w:val="%1."/>
      <w:lvlJc w:val="left"/>
      <w:pPr>
        <w:ind w:left="720" w:hanging="360"/>
      </w:pPr>
      <w:rPr>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1A67A3E"/>
    <w:multiLevelType w:val="multilevel"/>
    <w:tmpl w:val="4BAEAF3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5" w15:restartNumberingAfterBreak="0">
    <w:nsid w:val="627F722B"/>
    <w:multiLevelType w:val="hybridMultilevel"/>
    <w:tmpl w:val="579C5BCC"/>
    <w:lvl w:ilvl="0" w:tplc="00000002">
      <w:start w:val="1"/>
      <w:numFmt w:val="bullet"/>
      <w:lvlText w:val=""/>
      <w:lvlJc w:val="left"/>
      <w:pPr>
        <w:ind w:left="720" w:hanging="360"/>
      </w:pPr>
      <w:rPr>
        <w:rFonts w:ascii="Wingdings" w:hAnsi="Wingding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4DC06A0"/>
    <w:multiLevelType w:val="multilevel"/>
    <w:tmpl w:val="6D747BBC"/>
    <w:lvl w:ilvl="0">
      <w:start w:val="1"/>
      <w:numFmt w:val="decimal"/>
      <w:lvlText w:val="%1"/>
      <w:lvlJc w:val="left"/>
      <w:pPr>
        <w:ind w:left="458" w:hanging="458"/>
      </w:pPr>
      <w:rPr>
        <w:rFonts w:hint="default"/>
      </w:rPr>
    </w:lvl>
    <w:lvl w:ilvl="1">
      <w:start w:val="2"/>
      <w:numFmt w:val="decimal"/>
      <w:lvlText w:val="%1.%2"/>
      <w:lvlJc w:val="left"/>
      <w:pPr>
        <w:ind w:left="458" w:hanging="458"/>
      </w:pPr>
      <w:rPr>
        <w:rFonts w:hint="default"/>
      </w:rPr>
    </w:lvl>
    <w:lvl w:ilvl="2">
      <w:start w:val="1"/>
      <w:numFmt w:val="decimal"/>
      <w:lvlText w:val="%1.%2.%3"/>
      <w:lvlJc w:val="left"/>
      <w:pPr>
        <w:ind w:left="720" w:hanging="720"/>
      </w:pPr>
      <w:rPr>
        <w:rFonts w:hint="default"/>
        <w:b/>
      </w:rPr>
    </w:lvl>
    <w:lvl w:ilvl="3">
      <w:start w:val="1"/>
      <w:numFmt w:val="lowerRoman"/>
      <w:lvlText w:val="(%4)"/>
      <w:lvlJc w:val="left"/>
      <w:pPr>
        <w:ind w:left="720" w:hanging="720"/>
      </w:pPr>
      <w:rPr>
        <w:rFonts w:ascii="Arial" w:eastAsiaTheme="minorHAnsi" w:hAnsi="Arial" w:cs="Times New Roman"/>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60B708C"/>
    <w:multiLevelType w:val="hybridMultilevel"/>
    <w:tmpl w:val="12ACB230"/>
    <w:lvl w:ilvl="0" w:tplc="00000002">
      <w:start w:val="1"/>
      <w:numFmt w:val="bullet"/>
      <w:lvlText w:val=""/>
      <w:lvlJc w:val="left"/>
      <w:pPr>
        <w:ind w:left="720" w:hanging="360"/>
      </w:pPr>
      <w:rPr>
        <w:rFonts w:ascii="Wingdings" w:hAnsi="Wingding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9331D87"/>
    <w:multiLevelType w:val="hybridMultilevel"/>
    <w:tmpl w:val="D92C270A"/>
    <w:name w:val="Heading3"/>
    <w:lvl w:ilvl="0" w:tplc="2ECEDA62">
      <w:start w:val="1"/>
      <w:numFmt w:val="bullet"/>
      <w:pStyle w:val="ListBullet50"/>
      <w:lvlText w:val=""/>
      <w:lvlJc w:val="left"/>
      <w:pPr>
        <w:ind w:left="1440" w:hanging="360"/>
      </w:pPr>
      <w:rPr>
        <w:rFonts w:ascii="Wingdings" w:hAnsi="Wingdings" w:hint="default"/>
      </w:rPr>
    </w:lvl>
    <w:lvl w:ilvl="1" w:tplc="5DF60B9E" w:tentative="1">
      <w:start w:val="1"/>
      <w:numFmt w:val="bullet"/>
      <w:lvlText w:val="o"/>
      <w:lvlJc w:val="left"/>
      <w:pPr>
        <w:ind w:left="2160" w:hanging="360"/>
      </w:pPr>
      <w:rPr>
        <w:rFonts w:ascii="Courier New" w:hAnsi="Courier New" w:cs="Courier New" w:hint="default"/>
      </w:rPr>
    </w:lvl>
    <w:lvl w:ilvl="2" w:tplc="1668F51A" w:tentative="1">
      <w:start w:val="1"/>
      <w:numFmt w:val="bullet"/>
      <w:lvlText w:val=""/>
      <w:lvlJc w:val="left"/>
      <w:pPr>
        <w:ind w:left="2880" w:hanging="360"/>
      </w:pPr>
      <w:rPr>
        <w:rFonts w:ascii="Wingdings" w:hAnsi="Wingdings" w:hint="default"/>
      </w:rPr>
    </w:lvl>
    <w:lvl w:ilvl="3" w:tplc="7CA6485E" w:tentative="1">
      <w:start w:val="1"/>
      <w:numFmt w:val="bullet"/>
      <w:lvlText w:val=""/>
      <w:lvlJc w:val="left"/>
      <w:pPr>
        <w:ind w:left="3600" w:hanging="360"/>
      </w:pPr>
      <w:rPr>
        <w:rFonts w:ascii="Symbol" w:hAnsi="Symbol" w:hint="default"/>
      </w:rPr>
    </w:lvl>
    <w:lvl w:ilvl="4" w:tplc="CDA8281C" w:tentative="1">
      <w:start w:val="1"/>
      <w:numFmt w:val="bullet"/>
      <w:lvlText w:val="o"/>
      <w:lvlJc w:val="left"/>
      <w:pPr>
        <w:ind w:left="4320" w:hanging="360"/>
      </w:pPr>
      <w:rPr>
        <w:rFonts w:ascii="Courier New" w:hAnsi="Courier New" w:cs="Courier New" w:hint="default"/>
      </w:rPr>
    </w:lvl>
    <w:lvl w:ilvl="5" w:tplc="028E6954" w:tentative="1">
      <w:start w:val="1"/>
      <w:numFmt w:val="bullet"/>
      <w:lvlText w:val=""/>
      <w:lvlJc w:val="left"/>
      <w:pPr>
        <w:ind w:left="5040" w:hanging="360"/>
      </w:pPr>
      <w:rPr>
        <w:rFonts w:ascii="Wingdings" w:hAnsi="Wingdings" w:hint="default"/>
      </w:rPr>
    </w:lvl>
    <w:lvl w:ilvl="6" w:tplc="41908182" w:tentative="1">
      <w:start w:val="1"/>
      <w:numFmt w:val="bullet"/>
      <w:lvlText w:val=""/>
      <w:lvlJc w:val="left"/>
      <w:pPr>
        <w:ind w:left="5760" w:hanging="360"/>
      </w:pPr>
      <w:rPr>
        <w:rFonts w:ascii="Symbol" w:hAnsi="Symbol" w:hint="default"/>
      </w:rPr>
    </w:lvl>
    <w:lvl w:ilvl="7" w:tplc="E19CC51E" w:tentative="1">
      <w:start w:val="1"/>
      <w:numFmt w:val="bullet"/>
      <w:lvlText w:val="o"/>
      <w:lvlJc w:val="left"/>
      <w:pPr>
        <w:ind w:left="6480" w:hanging="360"/>
      </w:pPr>
      <w:rPr>
        <w:rFonts w:ascii="Courier New" w:hAnsi="Courier New" w:cs="Courier New" w:hint="default"/>
      </w:rPr>
    </w:lvl>
    <w:lvl w:ilvl="8" w:tplc="8A4E3F00" w:tentative="1">
      <w:start w:val="1"/>
      <w:numFmt w:val="bullet"/>
      <w:lvlText w:val=""/>
      <w:lvlJc w:val="left"/>
      <w:pPr>
        <w:ind w:left="7200" w:hanging="360"/>
      </w:pPr>
      <w:rPr>
        <w:rFonts w:ascii="Wingdings" w:hAnsi="Wingdings" w:hint="default"/>
      </w:rPr>
    </w:lvl>
  </w:abstractNum>
  <w:abstractNum w:abstractNumId="49" w15:restartNumberingAfterBreak="0">
    <w:nsid w:val="6E2D0D93"/>
    <w:multiLevelType w:val="multilevel"/>
    <w:tmpl w:val="5406D782"/>
    <w:name w:val="zzmpOutline||Outline|2|3|1|1|12|9||1|12|1||1|12|1||1|10|1||1|10|0||1|12|0||1|12|0||1|12|0||1|12|0||"/>
    <w:lvl w:ilvl="0">
      <w:start w:val="1"/>
      <w:numFmt w:val="upperRoman"/>
      <w:lvlText w:val="%1."/>
      <w:lvlJc w:val="left"/>
      <w:pPr>
        <w:tabs>
          <w:tab w:val="num" w:pos="1440"/>
        </w:tabs>
        <w:ind w:left="1440" w:hanging="720"/>
      </w:pPr>
      <w:rPr>
        <w:rFonts w:hint="default"/>
        <w:b w:val="0"/>
        <w:i w:val="0"/>
        <w:caps/>
        <w:smallCaps w:val="0"/>
        <w:u w:val="none"/>
      </w:rPr>
    </w:lvl>
    <w:lvl w:ilvl="1">
      <w:start w:val="1"/>
      <w:numFmt w:val="lowerLetter"/>
      <w:lvlText w:val="%2."/>
      <w:lvlJc w:val="left"/>
      <w:pPr>
        <w:tabs>
          <w:tab w:val="num" w:pos="1440"/>
        </w:tabs>
        <w:ind w:left="0" w:firstLine="720"/>
      </w:pPr>
      <w:rPr>
        <w:rFonts w:hint="default"/>
        <w:b w:val="0"/>
        <w:i w:val="0"/>
        <w:caps w:val="0"/>
        <w:smallCaps w:val="0"/>
        <w:u w:val="none"/>
      </w:rPr>
    </w:lvl>
    <w:lvl w:ilvl="2">
      <w:start w:val="1"/>
      <w:numFmt w:val="decimal"/>
      <w:lvlText w:val="%3."/>
      <w:lvlJc w:val="left"/>
      <w:pPr>
        <w:tabs>
          <w:tab w:val="num" w:pos="720"/>
        </w:tabs>
        <w:ind w:left="720" w:hanging="720"/>
      </w:pPr>
      <w:rPr>
        <w:rFonts w:hint="default"/>
        <w:b w:val="0"/>
        <w:i w:val="0"/>
        <w:caps w:val="0"/>
        <w:smallCaps w:val="0"/>
        <w:u w:val="none"/>
      </w:rPr>
    </w:lvl>
    <w:lvl w:ilvl="3">
      <w:start w:val="1"/>
      <w:numFmt w:val="decimal"/>
      <w:lvlText w:val="%4."/>
      <w:lvlJc w:val="left"/>
      <w:pPr>
        <w:tabs>
          <w:tab w:val="num" w:pos="720"/>
        </w:tabs>
        <w:ind w:left="720" w:hanging="720"/>
      </w:pPr>
      <w:rPr>
        <w:rFonts w:hint="default"/>
        <w:b w:val="0"/>
        <w:i w:val="0"/>
        <w:caps w:val="0"/>
        <w:smallCaps w:val="0"/>
        <w:u w:val="none"/>
      </w:rPr>
    </w:lvl>
    <w:lvl w:ilvl="4">
      <w:start w:val="1"/>
      <w:numFmt w:val="upperLetter"/>
      <w:lvlText w:val="%5."/>
      <w:lvlJc w:val="left"/>
      <w:pPr>
        <w:tabs>
          <w:tab w:val="num" w:pos="1530"/>
        </w:tabs>
        <w:ind w:left="90" w:firstLine="720"/>
      </w:pPr>
      <w:rPr>
        <w:rFonts w:hint="default"/>
        <w:b w:val="0"/>
        <w:i w:val="0"/>
        <w:caps w:val="0"/>
        <w:smallCaps w:val="0"/>
        <w:color w:val="auto"/>
        <w:u w:val="none"/>
      </w:rPr>
    </w:lvl>
    <w:lvl w:ilvl="5">
      <w:start w:val="1"/>
      <w:numFmt w:val="lowerLetter"/>
      <w:lvlText w:val="(%6)"/>
      <w:lvlJc w:val="left"/>
      <w:pPr>
        <w:tabs>
          <w:tab w:val="num" w:pos="4320"/>
        </w:tabs>
        <w:ind w:left="0" w:firstLine="3600"/>
      </w:pPr>
      <w:rPr>
        <w:rFonts w:hint="default"/>
        <w:b w:val="0"/>
        <w:i w:val="0"/>
        <w:caps w:val="0"/>
        <w:smallCaps w:val="0"/>
        <w:u w:val="none"/>
      </w:rPr>
    </w:lvl>
    <w:lvl w:ilvl="6">
      <w:start w:val="1"/>
      <w:numFmt w:val="decimal"/>
      <w:lvlText w:val="(%7)"/>
      <w:lvlJc w:val="left"/>
      <w:pPr>
        <w:tabs>
          <w:tab w:val="num" w:pos="5040"/>
        </w:tabs>
        <w:ind w:left="0" w:firstLine="4320"/>
      </w:pPr>
      <w:rPr>
        <w:rFonts w:hint="default"/>
        <w:b w:val="0"/>
        <w:i w:val="0"/>
        <w:caps w:val="0"/>
        <w:smallCaps w:val="0"/>
        <w:u w:val="none"/>
      </w:rPr>
    </w:lvl>
    <w:lvl w:ilvl="7">
      <w:start w:val="1"/>
      <w:numFmt w:val="lowerRoman"/>
      <w:lvlText w:val="%8)"/>
      <w:lvlJc w:val="left"/>
      <w:pPr>
        <w:tabs>
          <w:tab w:val="num" w:pos="5760"/>
        </w:tabs>
        <w:ind w:left="0" w:firstLine="5040"/>
      </w:pPr>
      <w:rPr>
        <w:rFonts w:hint="default"/>
        <w:b w:val="0"/>
        <w:i w:val="0"/>
        <w:caps w:val="0"/>
        <w:smallCaps w:val="0"/>
        <w:u w:val="none"/>
      </w:rPr>
    </w:lvl>
    <w:lvl w:ilvl="8">
      <w:start w:val="1"/>
      <w:numFmt w:val="lowerLetter"/>
      <w:lvlText w:val="%9)"/>
      <w:lvlJc w:val="left"/>
      <w:pPr>
        <w:tabs>
          <w:tab w:val="num" w:pos="6480"/>
        </w:tabs>
        <w:ind w:left="0" w:firstLine="5760"/>
      </w:pPr>
      <w:rPr>
        <w:rFonts w:hint="default"/>
        <w:b w:val="0"/>
        <w:i w:val="0"/>
        <w:caps w:val="0"/>
        <w:smallCaps w:val="0"/>
        <w:u w:val="none"/>
      </w:rPr>
    </w:lvl>
  </w:abstractNum>
  <w:abstractNum w:abstractNumId="50" w15:restartNumberingAfterBreak="0">
    <w:nsid w:val="6F4F08E7"/>
    <w:multiLevelType w:val="hybridMultilevel"/>
    <w:tmpl w:val="FFFFFFFF"/>
    <w:lvl w:ilvl="0" w:tplc="D61C8C26">
      <w:start w:val="1"/>
      <w:numFmt w:val="decimal"/>
      <w:lvlText w:val="%1."/>
      <w:lvlJc w:val="left"/>
      <w:pPr>
        <w:ind w:left="720" w:hanging="360"/>
      </w:pPr>
    </w:lvl>
    <w:lvl w:ilvl="1" w:tplc="2A66ED8A">
      <w:start w:val="1"/>
      <w:numFmt w:val="lowerLetter"/>
      <w:lvlText w:val="%2."/>
      <w:lvlJc w:val="left"/>
      <w:pPr>
        <w:ind w:left="1440" w:hanging="360"/>
      </w:pPr>
    </w:lvl>
    <w:lvl w:ilvl="2" w:tplc="4C640DEE">
      <w:start w:val="1"/>
      <w:numFmt w:val="lowerRoman"/>
      <w:lvlText w:val="%3."/>
      <w:lvlJc w:val="right"/>
      <w:pPr>
        <w:ind w:left="2160" w:hanging="180"/>
      </w:pPr>
    </w:lvl>
    <w:lvl w:ilvl="3" w:tplc="DE9C9680">
      <w:start w:val="1"/>
      <w:numFmt w:val="decimal"/>
      <w:lvlText w:val="%4."/>
      <w:lvlJc w:val="left"/>
      <w:pPr>
        <w:ind w:left="2880" w:hanging="360"/>
      </w:pPr>
    </w:lvl>
    <w:lvl w:ilvl="4" w:tplc="258E2C1E">
      <w:start w:val="1"/>
      <w:numFmt w:val="lowerLetter"/>
      <w:lvlText w:val="%5."/>
      <w:lvlJc w:val="left"/>
      <w:pPr>
        <w:ind w:left="3600" w:hanging="360"/>
      </w:pPr>
    </w:lvl>
    <w:lvl w:ilvl="5" w:tplc="E6C6F858">
      <w:start w:val="1"/>
      <w:numFmt w:val="lowerRoman"/>
      <w:lvlText w:val="%6."/>
      <w:lvlJc w:val="right"/>
      <w:pPr>
        <w:ind w:left="4320" w:hanging="180"/>
      </w:pPr>
    </w:lvl>
    <w:lvl w:ilvl="6" w:tplc="F2B82208">
      <w:start w:val="1"/>
      <w:numFmt w:val="decimal"/>
      <w:lvlText w:val="%7."/>
      <w:lvlJc w:val="left"/>
      <w:pPr>
        <w:ind w:left="5040" w:hanging="360"/>
      </w:pPr>
    </w:lvl>
    <w:lvl w:ilvl="7" w:tplc="FEB28FCA">
      <w:start w:val="1"/>
      <w:numFmt w:val="lowerLetter"/>
      <w:lvlText w:val="%8."/>
      <w:lvlJc w:val="left"/>
      <w:pPr>
        <w:ind w:left="5760" w:hanging="360"/>
      </w:pPr>
    </w:lvl>
    <w:lvl w:ilvl="8" w:tplc="C9DA31B2">
      <w:start w:val="1"/>
      <w:numFmt w:val="lowerRoman"/>
      <w:lvlText w:val="%9."/>
      <w:lvlJc w:val="right"/>
      <w:pPr>
        <w:ind w:left="6480" w:hanging="180"/>
      </w:pPr>
    </w:lvl>
  </w:abstractNum>
  <w:abstractNum w:abstractNumId="51" w15:restartNumberingAfterBreak="0">
    <w:nsid w:val="702D4E15"/>
    <w:multiLevelType w:val="hybridMultilevel"/>
    <w:tmpl w:val="859AEDB8"/>
    <w:lvl w:ilvl="0" w:tplc="00000002">
      <w:start w:val="1"/>
      <w:numFmt w:val="bullet"/>
      <w:lvlText w:val=""/>
      <w:lvlJc w:val="left"/>
      <w:pPr>
        <w:ind w:left="720" w:hanging="360"/>
      </w:pPr>
      <w:rPr>
        <w:rFonts w:ascii="Wingdings" w:hAnsi="Wingding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32D4EE3"/>
    <w:multiLevelType w:val="hybridMultilevel"/>
    <w:tmpl w:val="4734F46A"/>
    <w:lvl w:ilvl="0" w:tplc="0409001B">
      <w:start w:val="1"/>
      <w:numFmt w:val="lower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DF57309"/>
    <w:multiLevelType w:val="multilevel"/>
    <w:tmpl w:val="E42E358C"/>
    <w:name w:val="zGBody"/>
    <w:lvl w:ilvl="0">
      <w:start w:val="1"/>
      <w:numFmt w:val="decimal"/>
      <w:pStyle w:val="zGBody1"/>
      <w:isLgl/>
      <w:lvlText w:val="PART %1."/>
      <w:lvlJc w:val="left"/>
      <w:pPr>
        <w:tabs>
          <w:tab w:val="num" w:pos="1152"/>
        </w:tabs>
        <w:ind w:left="1152" w:hanging="1152"/>
      </w:pPr>
      <w:rPr>
        <w:rFonts w:hint="default"/>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zGBody2"/>
      <w:isLgl/>
      <w:lvlText w:val="%1.%2."/>
      <w:lvlJc w:val="left"/>
      <w:pPr>
        <w:tabs>
          <w:tab w:val="num" w:pos="1152"/>
        </w:tabs>
        <w:ind w:left="1152" w:hanging="576"/>
      </w:pPr>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zGBody3"/>
      <w:isLgl/>
      <w:lvlText w:val="%1.%2.%3."/>
      <w:lvlJc w:val="left"/>
      <w:pPr>
        <w:tabs>
          <w:tab w:val="num" w:pos="1872"/>
        </w:tabs>
        <w:ind w:left="1152" w:firstLine="0"/>
      </w:pPr>
      <w:rPr>
        <w:b/>
        <w:bCs/>
      </w:rPr>
    </w:lvl>
    <w:lvl w:ilvl="3">
      <w:start w:val="1"/>
      <w:numFmt w:val="upperLetter"/>
      <w:pStyle w:val="zGBody4"/>
      <w:lvlText w:val="%4."/>
      <w:lvlJc w:val="left"/>
      <w:pPr>
        <w:tabs>
          <w:tab w:val="num" w:pos="1728"/>
        </w:tabs>
        <w:ind w:left="1584" w:firstLine="0"/>
      </w:pPr>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zGBody5"/>
      <w:lvlText w:val="(%5)."/>
      <w:lvlJc w:val="left"/>
      <w:pPr>
        <w:tabs>
          <w:tab w:val="num" w:pos="2304"/>
        </w:tabs>
        <w:ind w:left="1872" w:firstLine="0"/>
      </w:pPr>
      <w:rPr>
        <w:rFonts w:ascii="Arial Bold" w:hAnsi="Arial Bold" w:hint="default"/>
        <w:b/>
        <w:bCs w:val="0"/>
        <w:i w:val="0"/>
        <w:sz w:val="20"/>
      </w:rPr>
    </w:lvl>
    <w:lvl w:ilvl="5">
      <w:start w:val="1"/>
      <w:numFmt w:val="lowerLetter"/>
      <w:pStyle w:val="zGBody6"/>
      <w:lvlText w:val="(%6)"/>
      <w:lvlJc w:val="left"/>
      <w:pPr>
        <w:tabs>
          <w:tab w:val="num" w:pos="2088"/>
        </w:tabs>
        <w:ind w:left="2088" w:firstLine="0"/>
      </w:pPr>
      <w:rPr>
        <w:rFonts w:ascii="Arial Bold" w:hAnsi="Arial Bold" w:hint="default"/>
        <w:b/>
        <w:i w:val="0"/>
        <w:sz w:val="20"/>
      </w:rPr>
    </w:lvl>
    <w:lvl w:ilvl="6">
      <w:start w:val="1"/>
      <w:numFmt w:val="decimalZero"/>
      <w:lvlText w:val="(%7)"/>
      <w:lvlJc w:val="left"/>
      <w:pPr>
        <w:tabs>
          <w:tab w:val="num" w:pos="2736"/>
        </w:tabs>
        <w:ind w:left="2736" w:firstLine="0"/>
      </w:pPr>
      <w:rPr>
        <w:rFonts w:ascii="Arial Bold" w:hAnsi="Arial Bold" w:hint="default"/>
        <w:b/>
        <w:i w:val="0"/>
        <w:caps w:val="0"/>
        <w:strike w:val="0"/>
        <w:dstrike w:val="0"/>
        <w:vanish w:val="0"/>
        <w:color w:val="auto"/>
        <w:sz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lvlText w:val=""/>
      <w:lvlJc w:val="left"/>
      <w:pPr>
        <w:tabs>
          <w:tab w:val="num" w:pos="3456"/>
        </w:tabs>
        <w:ind w:left="3024" w:firstLine="0"/>
      </w:pPr>
      <w:rPr>
        <w:rFonts w:ascii="Symbol" w:hAnsi="Symbol"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lvlText w:val=""/>
      <w:lvlJc w:val="left"/>
      <w:pPr>
        <w:tabs>
          <w:tab w:val="num" w:pos="3744"/>
        </w:tabs>
        <w:ind w:left="3384" w:firstLine="0"/>
      </w:pPr>
      <w:rPr>
        <w:rFonts w:ascii="Symbol" w:hAnsi="Symbol" w:hint="default"/>
        <w:strike w:val="0"/>
        <w:dstrike w:val="0"/>
        <w:color w:val="auto"/>
      </w:rPr>
    </w:lvl>
  </w:abstractNum>
  <w:num w:numId="1" w16cid:durableId="234630890">
    <w:abstractNumId w:val="4"/>
  </w:num>
  <w:num w:numId="2" w16cid:durableId="615020892">
    <w:abstractNumId w:val="3"/>
  </w:num>
  <w:num w:numId="3" w16cid:durableId="2032100469">
    <w:abstractNumId w:val="2"/>
  </w:num>
  <w:num w:numId="4" w16cid:durableId="953830944">
    <w:abstractNumId w:val="0"/>
  </w:num>
  <w:num w:numId="5" w16cid:durableId="761298870">
    <w:abstractNumId w:val="16"/>
  </w:num>
  <w:num w:numId="6" w16cid:durableId="591595707">
    <w:abstractNumId w:val="48"/>
  </w:num>
  <w:num w:numId="7" w16cid:durableId="2092045477">
    <w:abstractNumId w:val="34"/>
  </w:num>
  <w:num w:numId="8" w16cid:durableId="1880817965">
    <w:abstractNumId w:val="31"/>
  </w:num>
  <w:num w:numId="9" w16cid:durableId="1915777090">
    <w:abstractNumId w:val="30"/>
  </w:num>
  <w:num w:numId="10" w16cid:durableId="1532263641">
    <w:abstractNumId w:val="15"/>
  </w:num>
  <w:num w:numId="11" w16cid:durableId="1559786002">
    <w:abstractNumId w:val="6"/>
  </w:num>
  <w:num w:numId="12" w16cid:durableId="806052720">
    <w:abstractNumId w:val="9"/>
  </w:num>
  <w:num w:numId="13" w16cid:durableId="1775055747">
    <w:abstractNumId w:val="13"/>
  </w:num>
  <w:num w:numId="14" w16cid:durableId="1123111454">
    <w:abstractNumId w:val="5"/>
  </w:num>
  <w:num w:numId="15" w16cid:durableId="968055298">
    <w:abstractNumId w:val="22"/>
  </w:num>
  <w:num w:numId="16" w16cid:durableId="233398846">
    <w:abstractNumId w:val="19"/>
  </w:num>
  <w:num w:numId="17" w16cid:durableId="989214094">
    <w:abstractNumId w:val="7"/>
  </w:num>
  <w:num w:numId="18" w16cid:durableId="802232847">
    <w:abstractNumId w:val="12"/>
  </w:num>
  <w:num w:numId="19" w16cid:durableId="1843281553">
    <w:abstractNumId w:val="8"/>
    <w:lvlOverride w:ilvl="0">
      <w:startOverride w:val="13"/>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93379928">
    <w:abstractNumId w:val="14"/>
  </w:num>
  <w:num w:numId="21" w16cid:durableId="6090442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33455971">
    <w:abstractNumId w:val="44"/>
  </w:num>
  <w:num w:numId="23" w16cid:durableId="232742209">
    <w:abstractNumId w:val="27"/>
  </w:num>
  <w:num w:numId="24" w16cid:durableId="662469901">
    <w:abstractNumId w:val="46"/>
  </w:num>
  <w:num w:numId="25" w16cid:durableId="1746103295">
    <w:abstractNumId w:val="50"/>
  </w:num>
  <w:num w:numId="26" w16cid:durableId="89395255">
    <w:abstractNumId w:val="38"/>
  </w:num>
  <w:num w:numId="27" w16cid:durableId="911424728">
    <w:abstractNumId w:val="24"/>
  </w:num>
  <w:num w:numId="28" w16cid:durableId="2078242746">
    <w:abstractNumId w:val="26"/>
  </w:num>
  <w:num w:numId="29" w16cid:durableId="1616909990">
    <w:abstractNumId w:val="35"/>
  </w:num>
  <w:num w:numId="30" w16cid:durableId="1208294475">
    <w:abstractNumId w:val="1"/>
  </w:num>
  <w:num w:numId="31" w16cid:durableId="1799253738">
    <w:abstractNumId w:val="37"/>
  </w:num>
  <w:num w:numId="32" w16cid:durableId="1592468974">
    <w:abstractNumId w:val="43"/>
  </w:num>
  <w:num w:numId="33" w16cid:durableId="125855985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34777678">
    <w:abstractNumId w:val="41"/>
  </w:num>
  <w:num w:numId="35" w16cid:durableId="1857425680">
    <w:abstractNumId w:val="3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93082936">
    <w:abstractNumId w:val="23"/>
  </w:num>
  <w:num w:numId="37" w16cid:durableId="971056792">
    <w:abstractNumId w:val="10"/>
  </w:num>
  <w:num w:numId="38" w16cid:durableId="1619482338">
    <w:abstractNumId w:val="47"/>
  </w:num>
  <w:num w:numId="39" w16cid:durableId="2049186930">
    <w:abstractNumId w:val="51"/>
  </w:num>
  <w:num w:numId="40" w16cid:durableId="1823504661">
    <w:abstractNumId w:val="45"/>
  </w:num>
  <w:num w:numId="41" w16cid:durableId="2123838881">
    <w:abstractNumId w:val="28"/>
  </w:num>
  <w:num w:numId="42" w16cid:durableId="727416078">
    <w:abstractNumId w:val="40"/>
  </w:num>
  <w:num w:numId="43" w16cid:durableId="1973124751">
    <w:abstractNumId w:val="17"/>
  </w:num>
  <w:num w:numId="44" w16cid:durableId="208882102">
    <w:abstractNumId w:val="25"/>
  </w:num>
  <w:num w:numId="45" w16cid:durableId="2079280626">
    <w:abstractNumId w:val="1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899097177">
    <w:abstractNumId w:val="18"/>
  </w:num>
  <w:num w:numId="47" w16cid:durableId="14364873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48025834">
    <w:abstractNumId w:val="53"/>
    <w:lvlOverride w:ilvl="0">
      <w:startOverride w:val="3"/>
    </w:lvlOverride>
    <w:lvlOverride w:ilvl="1">
      <w:startOverride w:val="14"/>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43911494">
    <w:abstractNumId w:val="53"/>
    <w:lvlOverride w:ilvl="0">
      <w:startOverride w:val="3"/>
    </w:lvlOverride>
    <w:lvlOverride w:ilvl="1">
      <w:startOverride w:val="1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844965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2176692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542642816">
    <w:abstractNumId w:val="53"/>
    <w:lvlOverride w:ilvl="0">
      <w:startOverride w:val="3"/>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798633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9035596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665015141">
    <w:abstractNumId w:val="5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70165855">
    <w:abstractNumId w:val="5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17856915">
    <w:abstractNumId w:val="53"/>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95907580">
    <w:abstractNumId w:val="53"/>
    <w:lvlOverride w:ilvl="0">
      <w:startOverride w:val="7"/>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105298147">
    <w:abstractNumId w:val="53"/>
    <w:lvlOverride w:ilvl="0">
      <w:startOverride w:val="7"/>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031540604">
    <w:abstractNumId w:val="53"/>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32105679">
    <w:abstractNumId w:val="53"/>
    <w:lvlOverride w:ilvl="0">
      <w:startOverride w:val="3"/>
    </w:lvlOverride>
    <w:lvlOverride w:ilvl="1">
      <w:startOverride w:val="10"/>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730513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867446239">
    <w:abstractNumId w:val="10"/>
  </w:num>
  <w:num w:numId="64" w16cid:durableId="213910694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563179764">
    <w:abstractNumId w:val="32"/>
  </w:num>
  <w:num w:numId="66" w16cid:durableId="1441798730">
    <w:abstractNumId w:val="29"/>
  </w:num>
  <w:num w:numId="67" w16cid:durableId="2004775359">
    <w:abstractNumId w:val="52"/>
  </w:num>
  <w:num w:numId="68" w16cid:durableId="1139497646">
    <w:abstractNumId w:val="21"/>
  </w:num>
  <w:num w:numId="69" w16cid:durableId="190860722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num>
  <w:num w:numId="70" w16cid:durableId="2053114886">
    <w:abstractNumId w:val="53"/>
  </w:num>
  <w:num w:numId="71" w16cid:durableId="3099906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activeWritingStyle w:lang="en-US" w:vendorID="64" w:dllVersion="0" w:nlCheck="1" w:checkStyle="0" w:appName="MSWord"/>
  <w:stylePaneFormatFilter w:val="9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1"/>
  <w:stylePaneSortMethod w:val="0000"/>
  <w:doNotTrackFormatting/>
  <w:defaultTabStop w:val="115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13EF"/>
    <w:rsid w:val="00000099"/>
    <w:rsid w:val="0000014D"/>
    <w:rsid w:val="0000016D"/>
    <w:rsid w:val="000001A4"/>
    <w:rsid w:val="000002E3"/>
    <w:rsid w:val="00000307"/>
    <w:rsid w:val="0000030E"/>
    <w:rsid w:val="000003A2"/>
    <w:rsid w:val="0000041E"/>
    <w:rsid w:val="000004B5"/>
    <w:rsid w:val="000004DB"/>
    <w:rsid w:val="0000058B"/>
    <w:rsid w:val="000005B2"/>
    <w:rsid w:val="000005C5"/>
    <w:rsid w:val="000007B0"/>
    <w:rsid w:val="000007C2"/>
    <w:rsid w:val="000007D5"/>
    <w:rsid w:val="000008B5"/>
    <w:rsid w:val="00000947"/>
    <w:rsid w:val="000009D0"/>
    <w:rsid w:val="00000A8D"/>
    <w:rsid w:val="00000AD7"/>
    <w:rsid w:val="00000C16"/>
    <w:rsid w:val="00000ED5"/>
    <w:rsid w:val="00000F4B"/>
    <w:rsid w:val="00000F91"/>
    <w:rsid w:val="000010A1"/>
    <w:rsid w:val="000011BC"/>
    <w:rsid w:val="00001332"/>
    <w:rsid w:val="00001419"/>
    <w:rsid w:val="00001604"/>
    <w:rsid w:val="00001658"/>
    <w:rsid w:val="0000168C"/>
    <w:rsid w:val="0000170D"/>
    <w:rsid w:val="000017CA"/>
    <w:rsid w:val="000017EB"/>
    <w:rsid w:val="0000181E"/>
    <w:rsid w:val="00001874"/>
    <w:rsid w:val="0000197A"/>
    <w:rsid w:val="00001A39"/>
    <w:rsid w:val="00001A66"/>
    <w:rsid w:val="00001A91"/>
    <w:rsid w:val="00001B22"/>
    <w:rsid w:val="00001C1D"/>
    <w:rsid w:val="00001D48"/>
    <w:rsid w:val="00001D6C"/>
    <w:rsid w:val="00001DF0"/>
    <w:rsid w:val="00001EDC"/>
    <w:rsid w:val="00001FB4"/>
    <w:rsid w:val="00002093"/>
    <w:rsid w:val="00002157"/>
    <w:rsid w:val="0000225C"/>
    <w:rsid w:val="00002269"/>
    <w:rsid w:val="000022A0"/>
    <w:rsid w:val="00002304"/>
    <w:rsid w:val="0000241D"/>
    <w:rsid w:val="000024BC"/>
    <w:rsid w:val="000024C1"/>
    <w:rsid w:val="000024DC"/>
    <w:rsid w:val="00002503"/>
    <w:rsid w:val="00002514"/>
    <w:rsid w:val="0000262C"/>
    <w:rsid w:val="00002733"/>
    <w:rsid w:val="0000278E"/>
    <w:rsid w:val="000027B0"/>
    <w:rsid w:val="00002896"/>
    <w:rsid w:val="00002966"/>
    <w:rsid w:val="00002A24"/>
    <w:rsid w:val="00002AD8"/>
    <w:rsid w:val="00002AFE"/>
    <w:rsid w:val="00002B9A"/>
    <w:rsid w:val="00002B9F"/>
    <w:rsid w:val="00002BDD"/>
    <w:rsid w:val="00002BE2"/>
    <w:rsid w:val="00002C4C"/>
    <w:rsid w:val="00002EF9"/>
    <w:rsid w:val="00002FFF"/>
    <w:rsid w:val="0000329D"/>
    <w:rsid w:val="000032CA"/>
    <w:rsid w:val="00003339"/>
    <w:rsid w:val="0000338A"/>
    <w:rsid w:val="00003486"/>
    <w:rsid w:val="000034F8"/>
    <w:rsid w:val="0000360C"/>
    <w:rsid w:val="0000376E"/>
    <w:rsid w:val="00003823"/>
    <w:rsid w:val="000038C4"/>
    <w:rsid w:val="0000390B"/>
    <w:rsid w:val="0000391E"/>
    <w:rsid w:val="0000396E"/>
    <w:rsid w:val="000039D2"/>
    <w:rsid w:val="00003A26"/>
    <w:rsid w:val="00003A38"/>
    <w:rsid w:val="00003B31"/>
    <w:rsid w:val="00003B74"/>
    <w:rsid w:val="00003C0A"/>
    <w:rsid w:val="00003CD3"/>
    <w:rsid w:val="00003D22"/>
    <w:rsid w:val="00003D52"/>
    <w:rsid w:val="00003E90"/>
    <w:rsid w:val="00003EDB"/>
    <w:rsid w:val="000040D2"/>
    <w:rsid w:val="000040F7"/>
    <w:rsid w:val="0000428D"/>
    <w:rsid w:val="000042E3"/>
    <w:rsid w:val="000042F3"/>
    <w:rsid w:val="000042FB"/>
    <w:rsid w:val="000044C4"/>
    <w:rsid w:val="00004507"/>
    <w:rsid w:val="0000453D"/>
    <w:rsid w:val="0000476A"/>
    <w:rsid w:val="00004798"/>
    <w:rsid w:val="000047B0"/>
    <w:rsid w:val="000047CA"/>
    <w:rsid w:val="000047E7"/>
    <w:rsid w:val="00004802"/>
    <w:rsid w:val="00004873"/>
    <w:rsid w:val="000048F9"/>
    <w:rsid w:val="00004B23"/>
    <w:rsid w:val="00004B5B"/>
    <w:rsid w:val="00004BF9"/>
    <w:rsid w:val="00004CA7"/>
    <w:rsid w:val="00004D4D"/>
    <w:rsid w:val="00004F37"/>
    <w:rsid w:val="00005005"/>
    <w:rsid w:val="00005193"/>
    <w:rsid w:val="0000523D"/>
    <w:rsid w:val="00005277"/>
    <w:rsid w:val="000052D2"/>
    <w:rsid w:val="000052F7"/>
    <w:rsid w:val="00005401"/>
    <w:rsid w:val="0000555F"/>
    <w:rsid w:val="00005852"/>
    <w:rsid w:val="000059F5"/>
    <w:rsid w:val="00005A85"/>
    <w:rsid w:val="00005A96"/>
    <w:rsid w:val="00005ADF"/>
    <w:rsid w:val="00005C5D"/>
    <w:rsid w:val="00005CDC"/>
    <w:rsid w:val="00005DFD"/>
    <w:rsid w:val="00005ED8"/>
    <w:rsid w:val="000060AD"/>
    <w:rsid w:val="00006143"/>
    <w:rsid w:val="000061F3"/>
    <w:rsid w:val="00006323"/>
    <w:rsid w:val="00006324"/>
    <w:rsid w:val="00006347"/>
    <w:rsid w:val="00006445"/>
    <w:rsid w:val="00006470"/>
    <w:rsid w:val="0000648C"/>
    <w:rsid w:val="000064E6"/>
    <w:rsid w:val="0000668C"/>
    <w:rsid w:val="0000669B"/>
    <w:rsid w:val="000067A5"/>
    <w:rsid w:val="00006839"/>
    <w:rsid w:val="0000687C"/>
    <w:rsid w:val="000068EC"/>
    <w:rsid w:val="0000691E"/>
    <w:rsid w:val="00006942"/>
    <w:rsid w:val="0000698B"/>
    <w:rsid w:val="00006A03"/>
    <w:rsid w:val="00006A43"/>
    <w:rsid w:val="00006A61"/>
    <w:rsid w:val="00006A78"/>
    <w:rsid w:val="00006AAA"/>
    <w:rsid w:val="00006C21"/>
    <w:rsid w:val="00006C66"/>
    <w:rsid w:val="00006FE9"/>
    <w:rsid w:val="00007054"/>
    <w:rsid w:val="000070BF"/>
    <w:rsid w:val="000071C1"/>
    <w:rsid w:val="0000726D"/>
    <w:rsid w:val="000073BD"/>
    <w:rsid w:val="00007556"/>
    <w:rsid w:val="0000757E"/>
    <w:rsid w:val="000075D6"/>
    <w:rsid w:val="0000761B"/>
    <w:rsid w:val="0000762A"/>
    <w:rsid w:val="0000765D"/>
    <w:rsid w:val="0000766C"/>
    <w:rsid w:val="0000766E"/>
    <w:rsid w:val="00007750"/>
    <w:rsid w:val="00007781"/>
    <w:rsid w:val="000077A6"/>
    <w:rsid w:val="000077C6"/>
    <w:rsid w:val="000078B7"/>
    <w:rsid w:val="0000799E"/>
    <w:rsid w:val="000079E8"/>
    <w:rsid w:val="00007A31"/>
    <w:rsid w:val="00007A6F"/>
    <w:rsid w:val="00007B76"/>
    <w:rsid w:val="00007B99"/>
    <w:rsid w:val="00007C20"/>
    <w:rsid w:val="00007D92"/>
    <w:rsid w:val="00007ED8"/>
    <w:rsid w:val="00007F3D"/>
    <w:rsid w:val="00007F5D"/>
    <w:rsid w:val="00010134"/>
    <w:rsid w:val="00010140"/>
    <w:rsid w:val="000101B9"/>
    <w:rsid w:val="000101D3"/>
    <w:rsid w:val="00010283"/>
    <w:rsid w:val="00010290"/>
    <w:rsid w:val="000104F9"/>
    <w:rsid w:val="0001056A"/>
    <w:rsid w:val="000105C0"/>
    <w:rsid w:val="000105E1"/>
    <w:rsid w:val="0001063C"/>
    <w:rsid w:val="0001063E"/>
    <w:rsid w:val="00010691"/>
    <w:rsid w:val="000106B9"/>
    <w:rsid w:val="00010796"/>
    <w:rsid w:val="000107B1"/>
    <w:rsid w:val="00010B30"/>
    <w:rsid w:val="00010B3B"/>
    <w:rsid w:val="00010B68"/>
    <w:rsid w:val="00010C7A"/>
    <w:rsid w:val="00010D99"/>
    <w:rsid w:val="00010EBC"/>
    <w:rsid w:val="00010EDB"/>
    <w:rsid w:val="00010F86"/>
    <w:rsid w:val="00010FEE"/>
    <w:rsid w:val="00010FFC"/>
    <w:rsid w:val="00011109"/>
    <w:rsid w:val="00011134"/>
    <w:rsid w:val="0001116C"/>
    <w:rsid w:val="0001129C"/>
    <w:rsid w:val="0001133B"/>
    <w:rsid w:val="0001134D"/>
    <w:rsid w:val="00011370"/>
    <w:rsid w:val="0001138C"/>
    <w:rsid w:val="000113EB"/>
    <w:rsid w:val="00011431"/>
    <w:rsid w:val="000114CB"/>
    <w:rsid w:val="0001151D"/>
    <w:rsid w:val="00011573"/>
    <w:rsid w:val="00011588"/>
    <w:rsid w:val="00011599"/>
    <w:rsid w:val="0001159D"/>
    <w:rsid w:val="00011766"/>
    <w:rsid w:val="00011793"/>
    <w:rsid w:val="00011795"/>
    <w:rsid w:val="00011838"/>
    <w:rsid w:val="0001188D"/>
    <w:rsid w:val="000118EE"/>
    <w:rsid w:val="000118FA"/>
    <w:rsid w:val="000119BB"/>
    <w:rsid w:val="00011A9B"/>
    <w:rsid w:val="00011B30"/>
    <w:rsid w:val="00011B79"/>
    <w:rsid w:val="00011C14"/>
    <w:rsid w:val="00011CAE"/>
    <w:rsid w:val="00011D6F"/>
    <w:rsid w:val="00011D77"/>
    <w:rsid w:val="00011DD2"/>
    <w:rsid w:val="00011E8C"/>
    <w:rsid w:val="00011F4D"/>
    <w:rsid w:val="00012058"/>
    <w:rsid w:val="000120F9"/>
    <w:rsid w:val="00012129"/>
    <w:rsid w:val="0001214D"/>
    <w:rsid w:val="000121E4"/>
    <w:rsid w:val="00012243"/>
    <w:rsid w:val="00012279"/>
    <w:rsid w:val="00012308"/>
    <w:rsid w:val="00012454"/>
    <w:rsid w:val="0001259B"/>
    <w:rsid w:val="000125F8"/>
    <w:rsid w:val="00012641"/>
    <w:rsid w:val="000126AC"/>
    <w:rsid w:val="00012717"/>
    <w:rsid w:val="00012809"/>
    <w:rsid w:val="000128F1"/>
    <w:rsid w:val="000129D5"/>
    <w:rsid w:val="000129F0"/>
    <w:rsid w:val="00012A5A"/>
    <w:rsid w:val="00012AA3"/>
    <w:rsid w:val="00012AA7"/>
    <w:rsid w:val="00012ABC"/>
    <w:rsid w:val="00012BCF"/>
    <w:rsid w:val="00012CDA"/>
    <w:rsid w:val="00012D0B"/>
    <w:rsid w:val="00012DEA"/>
    <w:rsid w:val="00012E17"/>
    <w:rsid w:val="00012EFC"/>
    <w:rsid w:val="00012F2A"/>
    <w:rsid w:val="00013047"/>
    <w:rsid w:val="0001308F"/>
    <w:rsid w:val="000130EB"/>
    <w:rsid w:val="000131FC"/>
    <w:rsid w:val="0001333B"/>
    <w:rsid w:val="00013363"/>
    <w:rsid w:val="0001347A"/>
    <w:rsid w:val="0001359C"/>
    <w:rsid w:val="0001361A"/>
    <w:rsid w:val="00013682"/>
    <w:rsid w:val="0001372D"/>
    <w:rsid w:val="00013756"/>
    <w:rsid w:val="0001375C"/>
    <w:rsid w:val="000137B4"/>
    <w:rsid w:val="000137E6"/>
    <w:rsid w:val="00013A5A"/>
    <w:rsid w:val="00013BA7"/>
    <w:rsid w:val="00013C2C"/>
    <w:rsid w:val="00013E60"/>
    <w:rsid w:val="00013E61"/>
    <w:rsid w:val="00013E75"/>
    <w:rsid w:val="00013F6E"/>
    <w:rsid w:val="00014132"/>
    <w:rsid w:val="000142DE"/>
    <w:rsid w:val="000143BE"/>
    <w:rsid w:val="000144F5"/>
    <w:rsid w:val="000145E9"/>
    <w:rsid w:val="000146DB"/>
    <w:rsid w:val="000146E8"/>
    <w:rsid w:val="00014725"/>
    <w:rsid w:val="0001479A"/>
    <w:rsid w:val="00014895"/>
    <w:rsid w:val="00014899"/>
    <w:rsid w:val="00014911"/>
    <w:rsid w:val="0001492A"/>
    <w:rsid w:val="00014937"/>
    <w:rsid w:val="00014C01"/>
    <w:rsid w:val="00014D32"/>
    <w:rsid w:val="00014DC1"/>
    <w:rsid w:val="00014F7B"/>
    <w:rsid w:val="00015050"/>
    <w:rsid w:val="00015129"/>
    <w:rsid w:val="00015156"/>
    <w:rsid w:val="00015284"/>
    <w:rsid w:val="00015467"/>
    <w:rsid w:val="000154C2"/>
    <w:rsid w:val="000154D9"/>
    <w:rsid w:val="00015587"/>
    <w:rsid w:val="000156EF"/>
    <w:rsid w:val="000158E8"/>
    <w:rsid w:val="000159A7"/>
    <w:rsid w:val="00015A14"/>
    <w:rsid w:val="00015A17"/>
    <w:rsid w:val="00015B34"/>
    <w:rsid w:val="00015DEA"/>
    <w:rsid w:val="00015E1F"/>
    <w:rsid w:val="00015E3C"/>
    <w:rsid w:val="00015F86"/>
    <w:rsid w:val="000161A7"/>
    <w:rsid w:val="00016273"/>
    <w:rsid w:val="00016286"/>
    <w:rsid w:val="000163F8"/>
    <w:rsid w:val="0001649A"/>
    <w:rsid w:val="0001657B"/>
    <w:rsid w:val="000165C3"/>
    <w:rsid w:val="000166A6"/>
    <w:rsid w:val="000166D5"/>
    <w:rsid w:val="00016827"/>
    <w:rsid w:val="000168C3"/>
    <w:rsid w:val="00016A32"/>
    <w:rsid w:val="00016A33"/>
    <w:rsid w:val="00016A6B"/>
    <w:rsid w:val="00016B05"/>
    <w:rsid w:val="00016BA5"/>
    <w:rsid w:val="00016CA2"/>
    <w:rsid w:val="00016D56"/>
    <w:rsid w:val="00016D9D"/>
    <w:rsid w:val="00016DB8"/>
    <w:rsid w:val="00017024"/>
    <w:rsid w:val="0001704F"/>
    <w:rsid w:val="0001715E"/>
    <w:rsid w:val="000171A9"/>
    <w:rsid w:val="00017353"/>
    <w:rsid w:val="00017468"/>
    <w:rsid w:val="00017578"/>
    <w:rsid w:val="000175A9"/>
    <w:rsid w:val="0001763E"/>
    <w:rsid w:val="00017798"/>
    <w:rsid w:val="00017831"/>
    <w:rsid w:val="0001790A"/>
    <w:rsid w:val="00017A2E"/>
    <w:rsid w:val="00017B42"/>
    <w:rsid w:val="00017B47"/>
    <w:rsid w:val="00017BBB"/>
    <w:rsid w:val="00017E5E"/>
    <w:rsid w:val="00020049"/>
    <w:rsid w:val="000200D6"/>
    <w:rsid w:val="0002016C"/>
    <w:rsid w:val="0002027B"/>
    <w:rsid w:val="00020355"/>
    <w:rsid w:val="000203DE"/>
    <w:rsid w:val="00020409"/>
    <w:rsid w:val="0002047B"/>
    <w:rsid w:val="0002052F"/>
    <w:rsid w:val="000206AB"/>
    <w:rsid w:val="0002072B"/>
    <w:rsid w:val="000207A2"/>
    <w:rsid w:val="00020865"/>
    <w:rsid w:val="00020A05"/>
    <w:rsid w:val="00020A42"/>
    <w:rsid w:val="00020A54"/>
    <w:rsid w:val="00020A90"/>
    <w:rsid w:val="00020C48"/>
    <w:rsid w:val="00020C96"/>
    <w:rsid w:val="00020D55"/>
    <w:rsid w:val="00020DA1"/>
    <w:rsid w:val="00020E31"/>
    <w:rsid w:val="00020ED0"/>
    <w:rsid w:val="00020F96"/>
    <w:rsid w:val="00021009"/>
    <w:rsid w:val="00021026"/>
    <w:rsid w:val="00021092"/>
    <w:rsid w:val="000210F3"/>
    <w:rsid w:val="00021103"/>
    <w:rsid w:val="00021196"/>
    <w:rsid w:val="00021286"/>
    <w:rsid w:val="0002128E"/>
    <w:rsid w:val="000212EE"/>
    <w:rsid w:val="000213EC"/>
    <w:rsid w:val="000214B9"/>
    <w:rsid w:val="000214BF"/>
    <w:rsid w:val="0002159F"/>
    <w:rsid w:val="000215AD"/>
    <w:rsid w:val="00021745"/>
    <w:rsid w:val="00021814"/>
    <w:rsid w:val="000218A7"/>
    <w:rsid w:val="00021902"/>
    <w:rsid w:val="00021A09"/>
    <w:rsid w:val="00021AA8"/>
    <w:rsid w:val="00021BC8"/>
    <w:rsid w:val="00021BEC"/>
    <w:rsid w:val="00021CD1"/>
    <w:rsid w:val="00021DEF"/>
    <w:rsid w:val="00021E5F"/>
    <w:rsid w:val="00021E6F"/>
    <w:rsid w:val="00021E79"/>
    <w:rsid w:val="00021F4A"/>
    <w:rsid w:val="00022006"/>
    <w:rsid w:val="00022241"/>
    <w:rsid w:val="00022363"/>
    <w:rsid w:val="000223D0"/>
    <w:rsid w:val="000223F2"/>
    <w:rsid w:val="00022428"/>
    <w:rsid w:val="00022441"/>
    <w:rsid w:val="00022460"/>
    <w:rsid w:val="0002246D"/>
    <w:rsid w:val="00022539"/>
    <w:rsid w:val="000225AE"/>
    <w:rsid w:val="0002266E"/>
    <w:rsid w:val="00022743"/>
    <w:rsid w:val="00022846"/>
    <w:rsid w:val="00022906"/>
    <w:rsid w:val="000229C2"/>
    <w:rsid w:val="00022CC3"/>
    <w:rsid w:val="00022D78"/>
    <w:rsid w:val="00023014"/>
    <w:rsid w:val="0002307C"/>
    <w:rsid w:val="000231C5"/>
    <w:rsid w:val="00023300"/>
    <w:rsid w:val="000233D5"/>
    <w:rsid w:val="000234D6"/>
    <w:rsid w:val="000236A4"/>
    <w:rsid w:val="00023769"/>
    <w:rsid w:val="0002378E"/>
    <w:rsid w:val="000237A0"/>
    <w:rsid w:val="000237A6"/>
    <w:rsid w:val="000238AF"/>
    <w:rsid w:val="000238F0"/>
    <w:rsid w:val="00023947"/>
    <w:rsid w:val="0002395C"/>
    <w:rsid w:val="0002396F"/>
    <w:rsid w:val="00023A1C"/>
    <w:rsid w:val="00023C6F"/>
    <w:rsid w:val="00023C7F"/>
    <w:rsid w:val="00023EFA"/>
    <w:rsid w:val="00023F6D"/>
    <w:rsid w:val="00023F73"/>
    <w:rsid w:val="00023FA3"/>
    <w:rsid w:val="00023FC2"/>
    <w:rsid w:val="00024006"/>
    <w:rsid w:val="0002404F"/>
    <w:rsid w:val="00024078"/>
    <w:rsid w:val="000240F3"/>
    <w:rsid w:val="00024133"/>
    <w:rsid w:val="000241DC"/>
    <w:rsid w:val="0002425C"/>
    <w:rsid w:val="00024287"/>
    <w:rsid w:val="0002430D"/>
    <w:rsid w:val="00024335"/>
    <w:rsid w:val="00024340"/>
    <w:rsid w:val="0002439F"/>
    <w:rsid w:val="00024549"/>
    <w:rsid w:val="00024571"/>
    <w:rsid w:val="000246E1"/>
    <w:rsid w:val="000247A6"/>
    <w:rsid w:val="0002486E"/>
    <w:rsid w:val="0002491A"/>
    <w:rsid w:val="0002496E"/>
    <w:rsid w:val="00024A1B"/>
    <w:rsid w:val="00024A1F"/>
    <w:rsid w:val="00024A33"/>
    <w:rsid w:val="00024A50"/>
    <w:rsid w:val="00024A68"/>
    <w:rsid w:val="00024B11"/>
    <w:rsid w:val="00024B20"/>
    <w:rsid w:val="00024B8D"/>
    <w:rsid w:val="00024BD4"/>
    <w:rsid w:val="00024BD9"/>
    <w:rsid w:val="00024BE2"/>
    <w:rsid w:val="00024C4F"/>
    <w:rsid w:val="00024CEC"/>
    <w:rsid w:val="00024D3D"/>
    <w:rsid w:val="00024F8B"/>
    <w:rsid w:val="0002501F"/>
    <w:rsid w:val="00025087"/>
    <w:rsid w:val="000250E6"/>
    <w:rsid w:val="00025128"/>
    <w:rsid w:val="00025255"/>
    <w:rsid w:val="0002534C"/>
    <w:rsid w:val="00025513"/>
    <w:rsid w:val="00025562"/>
    <w:rsid w:val="00025826"/>
    <w:rsid w:val="0002582F"/>
    <w:rsid w:val="00025902"/>
    <w:rsid w:val="0002592B"/>
    <w:rsid w:val="0002593E"/>
    <w:rsid w:val="00025A24"/>
    <w:rsid w:val="00025A6A"/>
    <w:rsid w:val="00025B50"/>
    <w:rsid w:val="00025B91"/>
    <w:rsid w:val="00025C57"/>
    <w:rsid w:val="00025D5C"/>
    <w:rsid w:val="00025EFE"/>
    <w:rsid w:val="00025F09"/>
    <w:rsid w:val="00025F24"/>
    <w:rsid w:val="00025FB0"/>
    <w:rsid w:val="00025FC6"/>
    <w:rsid w:val="00025FF2"/>
    <w:rsid w:val="0002600C"/>
    <w:rsid w:val="00026086"/>
    <w:rsid w:val="000260BD"/>
    <w:rsid w:val="00026188"/>
    <w:rsid w:val="0002623F"/>
    <w:rsid w:val="00026305"/>
    <w:rsid w:val="0002631B"/>
    <w:rsid w:val="0002637A"/>
    <w:rsid w:val="000263BB"/>
    <w:rsid w:val="000263E7"/>
    <w:rsid w:val="00026441"/>
    <w:rsid w:val="00026502"/>
    <w:rsid w:val="00026573"/>
    <w:rsid w:val="00026589"/>
    <w:rsid w:val="000265EB"/>
    <w:rsid w:val="000265EC"/>
    <w:rsid w:val="0002663E"/>
    <w:rsid w:val="000266D2"/>
    <w:rsid w:val="000266DC"/>
    <w:rsid w:val="00026776"/>
    <w:rsid w:val="0002686C"/>
    <w:rsid w:val="00026990"/>
    <w:rsid w:val="000269F3"/>
    <w:rsid w:val="00026AD9"/>
    <w:rsid w:val="00026AF3"/>
    <w:rsid w:val="00026B2D"/>
    <w:rsid w:val="00026B69"/>
    <w:rsid w:val="00026BD6"/>
    <w:rsid w:val="00026DC4"/>
    <w:rsid w:val="00026F0C"/>
    <w:rsid w:val="00026F44"/>
    <w:rsid w:val="00026FAA"/>
    <w:rsid w:val="00027029"/>
    <w:rsid w:val="000270B4"/>
    <w:rsid w:val="00027188"/>
    <w:rsid w:val="000271C5"/>
    <w:rsid w:val="00027216"/>
    <w:rsid w:val="0002731A"/>
    <w:rsid w:val="000274E5"/>
    <w:rsid w:val="00027547"/>
    <w:rsid w:val="000275CE"/>
    <w:rsid w:val="00027609"/>
    <w:rsid w:val="00027715"/>
    <w:rsid w:val="0002771E"/>
    <w:rsid w:val="0002775B"/>
    <w:rsid w:val="0002778D"/>
    <w:rsid w:val="0002781D"/>
    <w:rsid w:val="000278C8"/>
    <w:rsid w:val="000279A1"/>
    <w:rsid w:val="000279B7"/>
    <w:rsid w:val="00027A87"/>
    <w:rsid w:val="00027C2B"/>
    <w:rsid w:val="00027CF6"/>
    <w:rsid w:val="00027D2B"/>
    <w:rsid w:val="00027EBD"/>
    <w:rsid w:val="00027EE2"/>
    <w:rsid w:val="00027EFF"/>
    <w:rsid w:val="00027F90"/>
    <w:rsid w:val="00030119"/>
    <w:rsid w:val="000303CD"/>
    <w:rsid w:val="0003042D"/>
    <w:rsid w:val="00030543"/>
    <w:rsid w:val="00030588"/>
    <w:rsid w:val="00030648"/>
    <w:rsid w:val="000306A9"/>
    <w:rsid w:val="000306E9"/>
    <w:rsid w:val="0003081A"/>
    <w:rsid w:val="00030837"/>
    <w:rsid w:val="00030869"/>
    <w:rsid w:val="0003097F"/>
    <w:rsid w:val="0003098E"/>
    <w:rsid w:val="000309B2"/>
    <w:rsid w:val="00030A0F"/>
    <w:rsid w:val="00030A13"/>
    <w:rsid w:val="00030A36"/>
    <w:rsid w:val="00030AB0"/>
    <w:rsid w:val="00030AC3"/>
    <w:rsid w:val="00030AFC"/>
    <w:rsid w:val="00030B01"/>
    <w:rsid w:val="00030BC4"/>
    <w:rsid w:val="00030BF1"/>
    <w:rsid w:val="00030C15"/>
    <w:rsid w:val="00030CC0"/>
    <w:rsid w:val="00030E6D"/>
    <w:rsid w:val="00030F13"/>
    <w:rsid w:val="000310F8"/>
    <w:rsid w:val="0003111A"/>
    <w:rsid w:val="00031144"/>
    <w:rsid w:val="00031251"/>
    <w:rsid w:val="00031410"/>
    <w:rsid w:val="000314B2"/>
    <w:rsid w:val="00031594"/>
    <w:rsid w:val="00031792"/>
    <w:rsid w:val="00031809"/>
    <w:rsid w:val="0003180B"/>
    <w:rsid w:val="000318FB"/>
    <w:rsid w:val="00031978"/>
    <w:rsid w:val="0003197E"/>
    <w:rsid w:val="00031A2E"/>
    <w:rsid w:val="00031A99"/>
    <w:rsid w:val="00031A9E"/>
    <w:rsid w:val="00031B3D"/>
    <w:rsid w:val="00031CBC"/>
    <w:rsid w:val="00031DB6"/>
    <w:rsid w:val="00031FBE"/>
    <w:rsid w:val="0003204A"/>
    <w:rsid w:val="00032131"/>
    <w:rsid w:val="00032197"/>
    <w:rsid w:val="00032288"/>
    <w:rsid w:val="0003228B"/>
    <w:rsid w:val="000322EB"/>
    <w:rsid w:val="000323D6"/>
    <w:rsid w:val="00032430"/>
    <w:rsid w:val="00032471"/>
    <w:rsid w:val="0003247A"/>
    <w:rsid w:val="00032497"/>
    <w:rsid w:val="00032521"/>
    <w:rsid w:val="0003261B"/>
    <w:rsid w:val="00032791"/>
    <w:rsid w:val="000327E7"/>
    <w:rsid w:val="0003280D"/>
    <w:rsid w:val="00032896"/>
    <w:rsid w:val="00032ABF"/>
    <w:rsid w:val="00032AF5"/>
    <w:rsid w:val="00032C4F"/>
    <w:rsid w:val="00032CDD"/>
    <w:rsid w:val="00032CE6"/>
    <w:rsid w:val="00032D36"/>
    <w:rsid w:val="00032D8B"/>
    <w:rsid w:val="00032E02"/>
    <w:rsid w:val="00032E03"/>
    <w:rsid w:val="00032E86"/>
    <w:rsid w:val="00032F02"/>
    <w:rsid w:val="00032FAC"/>
    <w:rsid w:val="00032FEE"/>
    <w:rsid w:val="0003300E"/>
    <w:rsid w:val="000330E8"/>
    <w:rsid w:val="000332F6"/>
    <w:rsid w:val="000333CE"/>
    <w:rsid w:val="00033448"/>
    <w:rsid w:val="00033717"/>
    <w:rsid w:val="00033718"/>
    <w:rsid w:val="00033774"/>
    <w:rsid w:val="00033907"/>
    <w:rsid w:val="00033914"/>
    <w:rsid w:val="000339D4"/>
    <w:rsid w:val="00033A03"/>
    <w:rsid w:val="00033A58"/>
    <w:rsid w:val="00033A66"/>
    <w:rsid w:val="00033B2B"/>
    <w:rsid w:val="00033B3F"/>
    <w:rsid w:val="00033BE2"/>
    <w:rsid w:val="00033C2A"/>
    <w:rsid w:val="00033C87"/>
    <w:rsid w:val="00033D4F"/>
    <w:rsid w:val="00033D80"/>
    <w:rsid w:val="00033DA0"/>
    <w:rsid w:val="00033E1F"/>
    <w:rsid w:val="00033EDD"/>
    <w:rsid w:val="00033EFF"/>
    <w:rsid w:val="00033F57"/>
    <w:rsid w:val="0003406F"/>
    <w:rsid w:val="000340DA"/>
    <w:rsid w:val="00034106"/>
    <w:rsid w:val="000342BC"/>
    <w:rsid w:val="000342DC"/>
    <w:rsid w:val="0003438B"/>
    <w:rsid w:val="00034625"/>
    <w:rsid w:val="00034657"/>
    <w:rsid w:val="0003468C"/>
    <w:rsid w:val="00034733"/>
    <w:rsid w:val="0003478F"/>
    <w:rsid w:val="00034973"/>
    <w:rsid w:val="000349E4"/>
    <w:rsid w:val="000349FD"/>
    <w:rsid w:val="00034BC8"/>
    <w:rsid w:val="00034CDA"/>
    <w:rsid w:val="00034D16"/>
    <w:rsid w:val="00034DE8"/>
    <w:rsid w:val="00034E19"/>
    <w:rsid w:val="00034E55"/>
    <w:rsid w:val="0003515A"/>
    <w:rsid w:val="000351AC"/>
    <w:rsid w:val="000351D7"/>
    <w:rsid w:val="000351F6"/>
    <w:rsid w:val="0003520C"/>
    <w:rsid w:val="00035215"/>
    <w:rsid w:val="00035216"/>
    <w:rsid w:val="00035220"/>
    <w:rsid w:val="0003524B"/>
    <w:rsid w:val="0003529B"/>
    <w:rsid w:val="000352DC"/>
    <w:rsid w:val="000352E1"/>
    <w:rsid w:val="00035386"/>
    <w:rsid w:val="000353DF"/>
    <w:rsid w:val="00035495"/>
    <w:rsid w:val="0003553E"/>
    <w:rsid w:val="000355C2"/>
    <w:rsid w:val="00035625"/>
    <w:rsid w:val="000356B7"/>
    <w:rsid w:val="000356C6"/>
    <w:rsid w:val="0003574C"/>
    <w:rsid w:val="00035779"/>
    <w:rsid w:val="000357CA"/>
    <w:rsid w:val="00035945"/>
    <w:rsid w:val="000359D7"/>
    <w:rsid w:val="00035AE9"/>
    <w:rsid w:val="00035BCC"/>
    <w:rsid w:val="00035C16"/>
    <w:rsid w:val="00035C8B"/>
    <w:rsid w:val="00035D65"/>
    <w:rsid w:val="00035DE9"/>
    <w:rsid w:val="00035EEF"/>
    <w:rsid w:val="00035F0F"/>
    <w:rsid w:val="00035FD2"/>
    <w:rsid w:val="00036073"/>
    <w:rsid w:val="000360F4"/>
    <w:rsid w:val="00036156"/>
    <w:rsid w:val="00036322"/>
    <w:rsid w:val="00036357"/>
    <w:rsid w:val="00036695"/>
    <w:rsid w:val="000366E1"/>
    <w:rsid w:val="00036702"/>
    <w:rsid w:val="000368F3"/>
    <w:rsid w:val="00036935"/>
    <w:rsid w:val="0003697F"/>
    <w:rsid w:val="000369BA"/>
    <w:rsid w:val="00036A86"/>
    <w:rsid w:val="00036AC2"/>
    <w:rsid w:val="00036B06"/>
    <w:rsid w:val="00036B78"/>
    <w:rsid w:val="00036C54"/>
    <w:rsid w:val="00036DDE"/>
    <w:rsid w:val="00036F88"/>
    <w:rsid w:val="00037029"/>
    <w:rsid w:val="00037185"/>
    <w:rsid w:val="0003729C"/>
    <w:rsid w:val="000372F4"/>
    <w:rsid w:val="000372F8"/>
    <w:rsid w:val="000373F0"/>
    <w:rsid w:val="000374F5"/>
    <w:rsid w:val="0003753E"/>
    <w:rsid w:val="000375BC"/>
    <w:rsid w:val="000375E8"/>
    <w:rsid w:val="00037601"/>
    <w:rsid w:val="0003768C"/>
    <w:rsid w:val="00037741"/>
    <w:rsid w:val="0003774D"/>
    <w:rsid w:val="000377EF"/>
    <w:rsid w:val="000378CF"/>
    <w:rsid w:val="0003790F"/>
    <w:rsid w:val="000379CD"/>
    <w:rsid w:val="000379E0"/>
    <w:rsid w:val="00037AC1"/>
    <w:rsid w:val="00037B85"/>
    <w:rsid w:val="00037C0D"/>
    <w:rsid w:val="00037CB5"/>
    <w:rsid w:val="00037E10"/>
    <w:rsid w:val="00037E6E"/>
    <w:rsid w:val="00037EA0"/>
    <w:rsid w:val="00037EAB"/>
    <w:rsid w:val="00037EAC"/>
    <w:rsid w:val="00037F9A"/>
    <w:rsid w:val="00037FCC"/>
    <w:rsid w:val="0004003E"/>
    <w:rsid w:val="000400CD"/>
    <w:rsid w:val="00040128"/>
    <w:rsid w:val="0004022B"/>
    <w:rsid w:val="000403E4"/>
    <w:rsid w:val="00040420"/>
    <w:rsid w:val="000404B8"/>
    <w:rsid w:val="00040665"/>
    <w:rsid w:val="000406E3"/>
    <w:rsid w:val="000408DB"/>
    <w:rsid w:val="000408ED"/>
    <w:rsid w:val="0004096A"/>
    <w:rsid w:val="000409B7"/>
    <w:rsid w:val="00040A55"/>
    <w:rsid w:val="00040ACA"/>
    <w:rsid w:val="00040BC6"/>
    <w:rsid w:val="00040E2A"/>
    <w:rsid w:val="00040E68"/>
    <w:rsid w:val="00040EB4"/>
    <w:rsid w:val="00040F4B"/>
    <w:rsid w:val="00040F75"/>
    <w:rsid w:val="00040F86"/>
    <w:rsid w:val="00041199"/>
    <w:rsid w:val="000412EA"/>
    <w:rsid w:val="0004146D"/>
    <w:rsid w:val="000414DB"/>
    <w:rsid w:val="0004152D"/>
    <w:rsid w:val="00041686"/>
    <w:rsid w:val="0004168A"/>
    <w:rsid w:val="000416E1"/>
    <w:rsid w:val="0004173E"/>
    <w:rsid w:val="0004178D"/>
    <w:rsid w:val="000417CA"/>
    <w:rsid w:val="000417D8"/>
    <w:rsid w:val="00041918"/>
    <w:rsid w:val="00041A5D"/>
    <w:rsid w:val="00041D2E"/>
    <w:rsid w:val="00041D6B"/>
    <w:rsid w:val="00041D76"/>
    <w:rsid w:val="00041DE8"/>
    <w:rsid w:val="00041ED7"/>
    <w:rsid w:val="00041F7A"/>
    <w:rsid w:val="00041FC8"/>
    <w:rsid w:val="00042083"/>
    <w:rsid w:val="0004213F"/>
    <w:rsid w:val="000421AC"/>
    <w:rsid w:val="00042250"/>
    <w:rsid w:val="00042315"/>
    <w:rsid w:val="0004232A"/>
    <w:rsid w:val="000423EF"/>
    <w:rsid w:val="000424D2"/>
    <w:rsid w:val="000425F5"/>
    <w:rsid w:val="00042715"/>
    <w:rsid w:val="0004271A"/>
    <w:rsid w:val="00042761"/>
    <w:rsid w:val="00042804"/>
    <w:rsid w:val="00042A53"/>
    <w:rsid w:val="00042A6E"/>
    <w:rsid w:val="00042B3C"/>
    <w:rsid w:val="00042C45"/>
    <w:rsid w:val="00042D48"/>
    <w:rsid w:val="00042E43"/>
    <w:rsid w:val="00042EF8"/>
    <w:rsid w:val="00042F3A"/>
    <w:rsid w:val="00043078"/>
    <w:rsid w:val="000432C0"/>
    <w:rsid w:val="000432D6"/>
    <w:rsid w:val="000433DE"/>
    <w:rsid w:val="000433EE"/>
    <w:rsid w:val="00043485"/>
    <w:rsid w:val="00043497"/>
    <w:rsid w:val="00043502"/>
    <w:rsid w:val="00043618"/>
    <w:rsid w:val="0004364E"/>
    <w:rsid w:val="000436EE"/>
    <w:rsid w:val="00043713"/>
    <w:rsid w:val="000437B3"/>
    <w:rsid w:val="000437EA"/>
    <w:rsid w:val="000438B2"/>
    <w:rsid w:val="000438E8"/>
    <w:rsid w:val="00043919"/>
    <w:rsid w:val="0004396D"/>
    <w:rsid w:val="00043A25"/>
    <w:rsid w:val="00043A55"/>
    <w:rsid w:val="00043AC9"/>
    <w:rsid w:val="00043B28"/>
    <w:rsid w:val="00043BF0"/>
    <w:rsid w:val="00043C7A"/>
    <w:rsid w:val="00043DAB"/>
    <w:rsid w:val="00043DD4"/>
    <w:rsid w:val="00043E70"/>
    <w:rsid w:val="000440DE"/>
    <w:rsid w:val="00044219"/>
    <w:rsid w:val="00044471"/>
    <w:rsid w:val="000444C5"/>
    <w:rsid w:val="000444ED"/>
    <w:rsid w:val="00044531"/>
    <w:rsid w:val="0004454C"/>
    <w:rsid w:val="00044559"/>
    <w:rsid w:val="000445B7"/>
    <w:rsid w:val="000445C4"/>
    <w:rsid w:val="000445CE"/>
    <w:rsid w:val="00044625"/>
    <w:rsid w:val="000446FB"/>
    <w:rsid w:val="000447D9"/>
    <w:rsid w:val="0004488B"/>
    <w:rsid w:val="00044898"/>
    <w:rsid w:val="00044BDF"/>
    <w:rsid w:val="00044C36"/>
    <w:rsid w:val="00044CF6"/>
    <w:rsid w:val="00044DA4"/>
    <w:rsid w:val="00044E69"/>
    <w:rsid w:val="00044EFC"/>
    <w:rsid w:val="00045003"/>
    <w:rsid w:val="000450B2"/>
    <w:rsid w:val="000450E2"/>
    <w:rsid w:val="00045148"/>
    <w:rsid w:val="00045150"/>
    <w:rsid w:val="0004517E"/>
    <w:rsid w:val="000452AB"/>
    <w:rsid w:val="000453BB"/>
    <w:rsid w:val="000454C5"/>
    <w:rsid w:val="0004552D"/>
    <w:rsid w:val="0004561B"/>
    <w:rsid w:val="0004562C"/>
    <w:rsid w:val="00045632"/>
    <w:rsid w:val="0004596D"/>
    <w:rsid w:val="0004597A"/>
    <w:rsid w:val="00045AD2"/>
    <w:rsid w:val="00045B56"/>
    <w:rsid w:val="00045C67"/>
    <w:rsid w:val="00045C81"/>
    <w:rsid w:val="00045E87"/>
    <w:rsid w:val="00046056"/>
    <w:rsid w:val="000460D1"/>
    <w:rsid w:val="00046181"/>
    <w:rsid w:val="0004623B"/>
    <w:rsid w:val="0004624F"/>
    <w:rsid w:val="000463AD"/>
    <w:rsid w:val="000463AE"/>
    <w:rsid w:val="000463B5"/>
    <w:rsid w:val="00046490"/>
    <w:rsid w:val="00046492"/>
    <w:rsid w:val="00046499"/>
    <w:rsid w:val="000464AF"/>
    <w:rsid w:val="0004662C"/>
    <w:rsid w:val="00046631"/>
    <w:rsid w:val="000466D2"/>
    <w:rsid w:val="00046790"/>
    <w:rsid w:val="000467C3"/>
    <w:rsid w:val="00046825"/>
    <w:rsid w:val="000468E1"/>
    <w:rsid w:val="00046963"/>
    <w:rsid w:val="000469C9"/>
    <w:rsid w:val="000469FA"/>
    <w:rsid w:val="00046ABD"/>
    <w:rsid w:val="00046B61"/>
    <w:rsid w:val="00046B91"/>
    <w:rsid w:val="00046DA9"/>
    <w:rsid w:val="00046F65"/>
    <w:rsid w:val="00046F6F"/>
    <w:rsid w:val="00046FC7"/>
    <w:rsid w:val="00046FEB"/>
    <w:rsid w:val="00047091"/>
    <w:rsid w:val="0004727E"/>
    <w:rsid w:val="00047519"/>
    <w:rsid w:val="0004765F"/>
    <w:rsid w:val="0004768F"/>
    <w:rsid w:val="00047734"/>
    <w:rsid w:val="000477FC"/>
    <w:rsid w:val="000478BF"/>
    <w:rsid w:val="00047916"/>
    <w:rsid w:val="00047976"/>
    <w:rsid w:val="00047AEB"/>
    <w:rsid w:val="00047C45"/>
    <w:rsid w:val="00047D3F"/>
    <w:rsid w:val="00047D52"/>
    <w:rsid w:val="00047DB3"/>
    <w:rsid w:val="00047DC4"/>
    <w:rsid w:val="00047F52"/>
    <w:rsid w:val="00047F53"/>
    <w:rsid w:val="00047F7B"/>
    <w:rsid w:val="00047F98"/>
    <w:rsid w:val="00047FC7"/>
    <w:rsid w:val="00050082"/>
    <w:rsid w:val="00050084"/>
    <w:rsid w:val="00050215"/>
    <w:rsid w:val="0005031A"/>
    <w:rsid w:val="000503F5"/>
    <w:rsid w:val="000504C6"/>
    <w:rsid w:val="000504E6"/>
    <w:rsid w:val="00050579"/>
    <w:rsid w:val="0005062D"/>
    <w:rsid w:val="00050762"/>
    <w:rsid w:val="0005083A"/>
    <w:rsid w:val="00050846"/>
    <w:rsid w:val="000508CB"/>
    <w:rsid w:val="00050926"/>
    <w:rsid w:val="0005099B"/>
    <w:rsid w:val="00050B46"/>
    <w:rsid w:val="00050C84"/>
    <w:rsid w:val="00050D26"/>
    <w:rsid w:val="00050DF1"/>
    <w:rsid w:val="00050F56"/>
    <w:rsid w:val="00050FB8"/>
    <w:rsid w:val="0005105D"/>
    <w:rsid w:val="00051061"/>
    <w:rsid w:val="00051128"/>
    <w:rsid w:val="0005116B"/>
    <w:rsid w:val="0005121B"/>
    <w:rsid w:val="00051240"/>
    <w:rsid w:val="000512AA"/>
    <w:rsid w:val="00051425"/>
    <w:rsid w:val="00051444"/>
    <w:rsid w:val="00051464"/>
    <w:rsid w:val="000515A0"/>
    <w:rsid w:val="000515D1"/>
    <w:rsid w:val="000517D7"/>
    <w:rsid w:val="00051816"/>
    <w:rsid w:val="000518A5"/>
    <w:rsid w:val="00051932"/>
    <w:rsid w:val="000519A2"/>
    <w:rsid w:val="00051AAB"/>
    <w:rsid w:val="00051C81"/>
    <w:rsid w:val="00051C9D"/>
    <w:rsid w:val="00051DFB"/>
    <w:rsid w:val="00051E0F"/>
    <w:rsid w:val="00051ED0"/>
    <w:rsid w:val="00051F10"/>
    <w:rsid w:val="00051F85"/>
    <w:rsid w:val="00051FB1"/>
    <w:rsid w:val="00052015"/>
    <w:rsid w:val="0005206E"/>
    <w:rsid w:val="00052105"/>
    <w:rsid w:val="00052356"/>
    <w:rsid w:val="00052400"/>
    <w:rsid w:val="00052463"/>
    <w:rsid w:val="00052465"/>
    <w:rsid w:val="000524C5"/>
    <w:rsid w:val="00052665"/>
    <w:rsid w:val="000527A2"/>
    <w:rsid w:val="0005280B"/>
    <w:rsid w:val="00052889"/>
    <w:rsid w:val="0005289C"/>
    <w:rsid w:val="00052955"/>
    <w:rsid w:val="00052993"/>
    <w:rsid w:val="00052C7C"/>
    <w:rsid w:val="00052DB5"/>
    <w:rsid w:val="00052E3C"/>
    <w:rsid w:val="00052E60"/>
    <w:rsid w:val="00052E8B"/>
    <w:rsid w:val="00052F02"/>
    <w:rsid w:val="00052F6F"/>
    <w:rsid w:val="000530E3"/>
    <w:rsid w:val="00053101"/>
    <w:rsid w:val="000531B7"/>
    <w:rsid w:val="00053216"/>
    <w:rsid w:val="0005331D"/>
    <w:rsid w:val="000533B0"/>
    <w:rsid w:val="00053523"/>
    <w:rsid w:val="000535A7"/>
    <w:rsid w:val="00053733"/>
    <w:rsid w:val="000537B5"/>
    <w:rsid w:val="000538A7"/>
    <w:rsid w:val="000538D4"/>
    <w:rsid w:val="00053914"/>
    <w:rsid w:val="000539E4"/>
    <w:rsid w:val="000539E5"/>
    <w:rsid w:val="00053A61"/>
    <w:rsid w:val="00053AE1"/>
    <w:rsid w:val="00053B3E"/>
    <w:rsid w:val="00053C6D"/>
    <w:rsid w:val="00053CF6"/>
    <w:rsid w:val="00053D02"/>
    <w:rsid w:val="00053DC7"/>
    <w:rsid w:val="00053E72"/>
    <w:rsid w:val="00053EF6"/>
    <w:rsid w:val="00053FFA"/>
    <w:rsid w:val="000540DA"/>
    <w:rsid w:val="000541F2"/>
    <w:rsid w:val="000542B8"/>
    <w:rsid w:val="0005430F"/>
    <w:rsid w:val="0005432E"/>
    <w:rsid w:val="000543C0"/>
    <w:rsid w:val="00054484"/>
    <w:rsid w:val="0005450C"/>
    <w:rsid w:val="00054547"/>
    <w:rsid w:val="00054680"/>
    <w:rsid w:val="000546AF"/>
    <w:rsid w:val="000546C2"/>
    <w:rsid w:val="000546FE"/>
    <w:rsid w:val="0005479F"/>
    <w:rsid w:val="000547FC"/>
    <w:rsid w:val="00054833"/>
    <w:rsid w:val="0005495A"/>
    <w:rsid w:val="000549A7"/>
    <w:rsid w:val="00054AB3"/>
    <w:rsid w:val="00054B17"/>
    <w:rsid w:val="00054B7D"/>
    <w:rsid w:val="00054C14"/>
    <w:rsid w:val="00054D00"/>
    <w:rsid w:val="00054D23"/>
    <w:rsid w:val="00054D82"/>
    <w:rsid w:val="00054DFA"/>
    <w:rsid w:val="00054E20"/>
    <w:rsid w:val="00054ECF"/>
    <w:rsid w:val="00054EDE"/>
    <w:rsid w:val="00054FDB"/>
    <w:rsid w:val="000550F0"/>
    <w:rsid w:val="00055188"/>
    <w:rsid w:val="000551A4"/>
    <w:rsid w:val="00055200"/>
    <w:rsid w:val="00055268"/>
    <w:rsid w:val="000552F4"/>
    <w:rsid w:val="00055361"/>
    <w:rsid w:val="00055368"/>
    <w:rsid w:val="0005547C"/>
    <w:rsid w:val="00055481"/>
    <w:rsid w:val="00055527"/>
    <w:rsid w:val="00055604"/>
    <w:rsid w:val="00055644"/>
    <w:rsid w:val="00055713"/>
    <w:rsid w:val="00055734"/>
    <w:rsid w:val="0005576F"/>
    <w:rsid w:val="0005586C"/>
    <w:rsid w:val="0005586E"/>
    <w:rsid w:val="000558F5"/>
    <w:rsid w:val="000559C1"/>
    <w:rsid w:val="00055A18"/>
    <w:rsid w:val="00055B53"/>
    <w:rsid w:val="00055BA1"/>
    <w:rsid w:val="00055BAA"/>
    <w:rsid w:val="00055BD1"/>
    <w:rsid w:val="00055CAB"/>
    <w:rsid w:val="00055D87"/>
    <w:rsid w:val="00055E41"/>
    <w:rsid w:val="00056010"/>
    <w:rsid w:val="0005611F"/>
    <w:rsid w:val="00056244"/>
    <w:rsid w:val="0005632E"/>
    <w:rsid w:val="00056343"/>
    <w:rsid w:val="0005638B"/>
    <w:rsid w:val="000563B4"/>
    <w:rsid w:val="00056523"/>
    <w:rsid w:val="000565AC"/>
    <w:rsid w:val="000565ED"/>
    <w:rsid w:val="00056644"/>
    <w:rsid w:val="00056729"/>
    <w:rsid w:val="0005672F"/>
    <w:rsid w:val="0005676B"/>
    <w:rsid w:val="00056915"/>
    <w:rsid w:val="0005693A"/>
    <w:rsid w:val="00056955"/>
    <w:rsid w:val="0005697A"/>
    <w:rsid w:val="0005699F"/>
    <w:rsid w:val="000569E2"/>
    <w:rsid w:val="00056A39"/>
    <w:rsid w:val="00056AB5"/>
    <w:rsid w:val="00056AF4"/>
    <w:rsid w:val="00056B47"/>
    <w:rsid w:val="00056B64"/>
    <w:rsid w:val="00056C19"/>
    <w:rsid w:val="00056DFC"/>
    <w:rsid w:val="00056EE1"/>
    <w:rsid w:val="00056F03"/>
    <w:rsid w:val="00056F0B"/>
    <w:rsid w:val="00056F9F"/>
    <w:rsid w:val="00056FE2"/>
    <w:rsid w:val="0005713A"/>
    <w:rsid w:val="000571BA"/>
    <w:rsid w:val="00057213"/>
    <w:rsid w:val="0005723D"/>
    <w:rsid w:val="00057255"/>
    <w:rsid w:val="00057456"/>
    <w:rsid w:val="00057473"/>
    <w:rsid w:val="00057540"/>
    <w:rsid w:val="000575CB"/>
    <w:rsid w:val="000575CE"/>
    <w:rsid w:val="00057683"/>
    <w:rsid w:val="00057725"/>
    <w:rsid w:val="00057737"/>
    <w:rsid w:val="0005779E"/>
    <w:rsid w:val="00057856"/>
    <w:rsid w:val="0005787D"/>
    <w:rsid w:val="00057A93"/>
    <w:rsid w:val="00057B83"/>
    <w:rsid w:val="00057BE0"/>
    <w:rsid w:val="00057E34"/>
    <w:rsid w:val="00057E4C"/>
    <w:rsid w:val="00057E5E"/>
    <w:rsid w:val="00057F22"/>
    <w:rsid w:val="00057F34"/>
    <w:rsid w:val="00057FCE"/>
    <w:rsid w:val="00060102"/>
    <w:rsid w:val="000601FF"/>
    <w:rsid w:val="0006024C"/>
    <w:rsid w:val="000602D1"/>
    <w:rsid w:val="00060396"/>
    <w:rsid w:val="00060477"/>
    <w:rsid w:val="000604DA"/>
    <w:rsid w:val="0006050B"/>
    <w:rsid w:val="0006055C"/>
    <w:rsid w:val="000606C0"/>
    <w:rsid w:val="00060777"/>
    <w:rsid w:val="00060845"/>
    <w:rsid w:val="00060BA6"/>
    <w:rsid w:val="00060BC6"/>
    <w:rsid w:val="00060CA7"/>
    <w:rsid w:val="00060D27"/>
    <w:rsid w:val="00060E80"/>
    <w:rsid w:val="00060EC0"/>
    <w:rsid w:val="00060F25"/>
    <w:rsid w:val="00061005"/>
    <w:rsid w:val="00061101"/>
    <w:rsid w:val="00061243"/>
    <w:rsid w:val="000612A9"/>
    <w:rsid w:val="000612B7"/>
    <w:rsid w:val="000612DB"/>
    <w:rsid w:val="00061302"/>
    <w:rsid w:val="000614E9"/>
    <w:rsid w:val="0006152E"/>
    <w:rsid w:val="00061532"/>
    <w:rsid w:val="00061591"/>
    <w:rsid w:val="0006159C"/>
    <w:rsid w:val="00061754"/>
    <w:rsid w:val="000618BF"/>
    <w:rsid w:val="000619A5"/>
    <w:rsid w:val="00061A0C"/>
    <w:rsid w:val="00061A7C"/>
    <w:rsid w:val="00061A97"/>
    <w:rsid w:val="00061AF4"/>
    <w:rsid w:val="00061AF8"/>
    <w:rsid w:val="00061BC4"/>
    <w:rsid w:val="00061BC7"/>
    <w:rsid w:val="00061BCA"/>
    <w:rsid w:val="00061BD3"/>
    <w:rsid w:val="00061C0E"/>
    <w:rsid w:val="00061C2E"/>
    <w:rsid w:val="00061CBC"/>
    <w:rsid w:val="00061D80"/>
    <w:rsid w:val="00061DA1"/>
    <w:rsid w:val="00061DD3"/>
    <w:rsid w:val="00061E05"/>
    <w:rsid w:val="00061E54"/>
    <w:rsid w:val="00061E70"/>
    <w:rsid w:val="00061F61"/>
    <w:rsid w:val="00062172"/>
    <w:rsid w:val="00062177"/>
    <w:rsid w:val="00062184"/>
    <w:rsid w:val="00062270"/>
    <w:rsid w:val="000623AE"/>
    <w:rsid w:val="000623F6"/>
    <w:rsid w:val="000625E0"/>
    <w:rsid w:val="0006265C"/>
    <w:rsid w:val="000626D9"/>
    <w:rsid w:val="00062756"/>
    <w:rsid w:val="000628D9"/>
    <w:rsid w:val="0006296B"/>
    <w:rsid w:val="00062A28"/>
    <w:rsid w:val="00062A32"/>
    <w:rsid w:val="00062B31"/>
    <w:rsid w:val="00062B71"/>
    <w:rsid w:val="00062C34"/>
    <w:rsid w:val="00062D7A"/>
    <w:rsid w:val="00062E42"/>
    <w:rsid w:val="00062EC9"/>
    <w:rsid w:val="00062F25"/>
    <w:rsid w:val="00062FC9"/>
    <w:rsid w:val="0006315E"/>
    <w:rsid w:val="000631D5"/>
    <w:rsid w:val="00063218"/>
    <w:rsid w:val="000632B1"/>
    <w:rsid w:val="000632E0"/>
    <w:rsid w:val="00063351"/>
    <w:rsid w:val="000633AA"/>
    <w:rsid w:val="00063573"/>
    <w:rsid w:val="000635E0"/>
    <w:rsid w:val="000635F3"/>
    <w:rsid w:val="00063600"/>
    <w:rsid w:val="000636BB"/>
    <w:rsid w:val="0006376F"/>
    <w:rsid w:val="00063782"/>
    <w:rsid w:val="0006378E"/>
    <w:rsid w:val="000637D1"/>
    <w:rsid w:val="00063817"/>
    <w:rsid w:val="00063822"/>
    <w:rsid w:val="0006382D"/>
    <w:rsid w:val="000638CC"/>
    <w:rsid w:val="000639A7"/>
    <w:rsid w:val="00063AE6"/>
    <w:rsid w:val="00063B03"/>
    <w:rsid w:val="00063BE1"/>
    <w:rsid w:val="00063C30"/>
    <w:rsid w:val="00063CE9"/>
    <w:rsid w:val="00063D11"/>
    <w:rsid w:val="00063D64"/>
    <w:rsid w:val="00063E2D"/>
    <w:rsid w:val="00063F9F"/>
    <w:rsid w:val="00064083"/>
    <w:rsid w:val="000640A0"/>
    <w:rsid w:val="000640A7"/>
    <w:rsid w:val="000640CA"/>
    <w:rsid w:val="00064288"/>
    <w:rsid w:val="00064302"/>
    <w:rsid w:val="00064312"/>
    <w:rsid w:val="0006431A"/>
    <w:rsid w:val="00064578"/>
    <w:rsid w:val="00064633"/>
    <w:rsid w:val="00064735"/>
    <w:rsid w:val="0006473B"/>
    <w:rsid w:val="0006476C"/>
    <w:rsid w:val="00064896"/>
    <w:rsid w:val="00064986"/>
    <w:rsid w:val="00064987"/>
    <w:rsid w:val="000649B1"/>
    <w:rsid w:val="000649C6"/>
    <w:rsid w:val="00064A73"/>
    <w:rsid w:val="00064AA1"/>
    <w:rsid w:val="00064AB5"/>
    <w:rsid w:val="00064B09"/>
    <w:rsid w:val="00064B45"/>
    <w:rsid w:val="00064B60"/>
    <w:rsid w:val="00064C7F"/>
    <w:rsid w:val="00064CA3"/>
    <w:rsid w:val="00064CB0"/>
    <w:rsid w:val="00064E55"/>
    <w:rsid w:val="00065078"/>
    <w:rsid w:val="0006508D"/>
    <w:rsid w:val="000651CB"/>
    <w:rsid w:val="00065208"/>
    <w:rsid w:val="00065239"/>
    <w:rsid w:val="000652BA"/>
    <w:rsid w:val="000653AE"/>
    <w:rsid w:val="00065425"/>
    <w:rsid w:val="00065531"/>
    <w:rsid w:val="0006564A"/>
    <w:rsid w:val="00065677"/>
    <w:rsid w:val="0006591A"/>
    <w:rsid w:val="0006593E"/>
    <w:rsid w:val="000659C2"/>
    <w:rsid w:val="00065A74"/>
    <w:rsid w:val="00065A8F"/>
    <w:rsid w:val="00065B89"/>
    <w:rsid w:val="00065C8D"/>
    <w:rsid w:val="00065D9D"/>
    <w:rsid w:val="00065DA5"/>
    <w:rsid w:val="00065DBE"/>
    <w:rsid w:val="00065E47"/>
    <w:rsid w:val="00065E61"/>
    <w:rsid w:val="00065E7D"/>
    <w:rsid w:val="00065E88"/>
    <w:rsid w:val="00065F2B"/>
    <w:rsid w:val="00065FC2"/>
    <w:rsid w:val="00066077"/>
    <w:rsid w:val="00066174"/>
    <w:rsid w:val="000661C6"/>
    <w:rsid w:val="0006624F"/>
    <w:rsid w:val="00066281"/>
    <w:rsid w:val="000662CA"/>
    <w:rsid w:val="00066373"/>
    <w:rsid w:val="0006655C"/>
    <w:rsid w:val="00066668"/>
    <w:rsid w:val="0006672F"/>
    <w:rsid w:val="0006696A"/>
    <w:rsid w:val="000669A2"/>
    <w:rsid w:val="000669FE"/>
    <w:rsid w:val="00066A76"/>
    <w:rsid w:val="00066B1C"/>
    <w:rsid w:val="00066B30"/>
    <w:rsid w:val="00066B6A"/>
    <w:rsid w:val="00066B7E"/>
    <w:rsid w:val="00066BD5"/>
    <w:rsid w:val="00066C03"/>
    <w:rsid w:val="00066D54"/>
    <w:rsid w:val="00066E11"/>
    <w:rsid w:val="00066E40"/>
    <w:rsid w:val="0006705B"/>
    <w:rsid w:val="000670BC"/>
    <w:rsid w:val="000670E6"/>
    <w:rsid w:val="00067100"/>
    <w:rsid w:val="000672A4"/>
    <w:rsid w:val="000672BC"/>
    <w:rsid w:val="000674B7"/>
    <w:rsid w:val="00067538"/>
    <w:rsid w:val="0006761D"/>
    <w:rsid w:val="00067669"/>
    <w:rsid w:val="0006777C"/>
    <w:rsid w:val="000677FF"/>
    <w:rsid w:val="00067816"/>
    <w:rsid w:val="000679B2"/>
    <w:rsid w:val="00067AC8"/>
    <w:rsid w:val="00067B6E"/>
    <w:rsid w:val="00067BA8"/>
    <w:rsid w:val="00067BEB"/>
    <w:rsid w:val="00067D0A"/>
    <w:rsid w:val="00067DD6"/>
    <w:rsid w:val="00067F75"/>
    <w:rsid w:val="00070278"/>
    <w:rsid w:val="00070392"/>
    <w:rsid w:val="0007050B"/>
    <w:rsid w:val="000706DD"/>
    <w:rsid w:val="0007078D"/>
    <w:rsid w:val="000707B2"/>
    <w:rsid w:val="000708C3"/>
    <w:rsid w:val="00070924"/>
    <w:rsid w:val="0007095B"/>
    <w:rsid w:val="00070A45"/>
    <w:rsid w:val="00070A93"/>
    <w:rsid w:val="00070D04"/>
    <w:rsid w:val="00070D66"/>
    <w:rsid w:val="00070E01"/>
    <w:rsid w:val="00070F96"/>
    <w:rsid w:val="00070FEA"/>
    <w:rsid w:val="0007114D"/>
    <w:rsid w:val="00071186"/>
    <w:rsid w:val="0007127B"/>
    <w:rsid w:val="00071305"/>
    <w:rsid w:val="00071339"/>
    <w:rsid w:val="00071469"/>
    <w:rsid w:val="0007150B"/>
    <w:rsid w:val="00071538"/>
    <w:rsid w:val="0007164E"/>
    <w:rsid w:val="00071667"/>
    <w:rsid w:val="000716B0"/>
    <w:rsid w:val="00071762"/>
    <w:rsid w:val="00071797"/>
    <w:rsid w:val="000717B2"/>
    <w:rsid w:val="00071952"/>
    <w:rsid w:val="00071980"/>
    <w:rsid w:val="000719BA"/>
    <w:rsid w:val="00071B0A"/>
    <w:rsid w:val="00071B4A"/>
    <w:rsid w:val="00071C49"/>
    <w:rsid w:val="00071C72"/>
    <w:rsid w:val="00071CC1"/>
    <w:rsid w:val="00071CD1"/>
    <w:rsid w:val="00071D89"/>
    <w:rsid w:val="00071DAB"/>
    <w:rsid w:val="00071DCD"/>
    <w:rsid w:val="00071E78"/>
    <w:rsid w:val="00071F6B"/>
    <w:rsid w:val="00071F98"/>
    <w:rsid w:val="000721EA"/>
    <w:rsid w:val="00072242"/>
    <w:rsid w:val="0007225D"/>
    <w:rsid w:val="000723D0"/>
    <w:rsid w:val="000724D7"/>
    <w:rsid w:val="000724ED"/>
    <w:rsid w:val="0007250E"/>
    <w:rsid w:val="00072555"/>
    <w:rsid w:val="00072596"/>
    <w:rsid w:val="0007269C"/>
    <w:rsid w:val="0007276C"/>
    <w:rsid w:val="000727E6"/>
    <w:rsid w:val="00072A5E"/>
    <w:rsid w:val="00072AE2"/>
    <w:rsid w:val="00072C06"/>
    <w:rsid w:val="00072DE2"/>
    <w:rsid w:val="00072DF4"/>
    <w:rsid w:val="00072E58"/>
    <w:rsid w:val="00072EC0"/>
    <w:rsid w:val="00072F65"/>
    <w:rsid w:val="00072FB7"/>
    <w:rsid w:val="00072FBC"/>
    <w:rsid w:val="00073050"/>
    <w:rsid w:val="000730E7"/>
    <w:rsid w:val="0007313D"/>
    <w:rsid w:val="000731EF"/>
    <w:rsid w:val="000733E6"/>
    <w:rsid w:val="0007355C"/>
    <w:rsid w:val="000735E9"/>
    <w:rsid w:val="00073646"/>
    <w:rsid w:val="000736AD"/>
    <w:rsid w:val="00073752"/>
    <w:rsid w:val="000737BD"/>
    <w:rsid w:val="0007399A"/>
    <w:rsid w:val="00073B4E"/>
    <w:rsid w:val="00073B9C"/>
    <w:rsid w:val="00073BA7"/>
    <w:rsid w:val="00073C10"/>
    <w:rsid w:val="00073C74"/>
    <w:rsid w:val="00073D38"/>
    <w:rsid w:val="00073D9C"/>
    <w:rsid w:val="00073E86"/>
    <w:rsid w:val="00073F54"/>
    <w:rsid w:val="00073F57"/>
    <w:rsid w:val="00073F63"/>
    <w:rsid w:val="00073F88"/>
    <w:rsid w:val="00074011"/>
    <w:rsid w:val="0007408B"/>
    <w:rsid w:val="00074167"/>
    <w:rsid w:val="000741D9"/>
    <w:rsid w:val="0007431D"/>
    <w:rsid w:val="000743AF"/>
    <w:rsid w:val="00074400"/>
    <w:rsid w:val="00074565"/>
    <w:rsid w:val="000746EA"/>
    <w:rsid w:val="000747B9"/>
    <w:rsid w:val="00074840"/>
    <w:rsid w:val="000748D2"/>
    <w:rsid w:val="000748FD"/>
    <w:rsid w:val="00074950"/>
    <w:rsid w:val="00074A24"/>
    <w:rsid w:val="00074B1C"/>
    <w:rsid w:val="00074B35"/>
    <w:rsid w:val="00074B60"/>
    <w:rsid w:val="00074BD9"/>
    <w:rsid w:val="00074BEC"/>
    <w:rsid w:val="00074CDC"/>
    <w:rsid w:val="00074D43"/>
    <w:rsid w:val="00074E93"/>
    <w:rsid w:val="0007509B"/>
    <w:rsid w:val="000751EC"/>
    <w:rsid w:val="0007531F"/>
    <w:rsid w:val="000753C0"/>
    <w:rsid w:val="000753D8"/>
    <w:rsid w:val="000753DA"/>
    <w:rsid w:val="00075452"/>
    <w:rsid w:val="0007554D"/>
    <w:rsid w:val="0007558B"/>
    <w:rsid w:val="00075714"/>
    <w:rsid w:val="000757C6"/>
    <w:rsid w:val="00075849"/>
    <w:rsid w:val="0007586D"/>
    <w:rsid w:val="00075960"/>
    <w:rsid w:val="00075964"/>
    <w:rsid w:val="0007599B"/>
    <w:rsid w:val="00075A36"/>
    <w:rsid w:val="00075B35"/>
    <w:rsid w:val="00075CB0"/>
    <w:rsid w:val="00075CF1"/>
    <w:rsid w:val="00075D2A"/>
    <w:rsid w:val="00075D37"/>
    <w:rsid w:val="00075DAF"/>
    <w:rsid w:val="00075DBA"/>
    <w:rsid w:val="00075F55"/>
    <w:rsid w:val="0007615B"/>
    <w:rsid w:val="000761F0"/>
    <w:rsid w:val="00076203"/>
    <w:rsid w:val="0007627B"/>
    <w:rsid w:val="000763C1"/>
    <w:rsid w:val="000764C8"/>
    <w:rsid w:val="0007655A"/>
    <w:rsid w:val="0007664D"/>
    <w:rsid w:val="00076651"/>
    <w:rsid w:val="000766FB"/>
    <w:rsid w:val="00076767"/>
    <w:rsid w:val="000767B4"/>
    <w:rsid w:val="000767BE"/>
    <w:rsid w:val="000767EC"/>
    <w:rsid w:val="0007685F"/>
    <w:rsid w:val="000768E3"/>
    <w:rsid w:val="000768EA"/>
    <w:rsid w:val="000769E6"/>
    <w:rsid w:val="00076A6F"/>
    <w:rsid w:val="00076AE8"/>
    <w:rsid w:val="00076C27"/>
    <w:rsid w:val="00076DC3"/>
    <w:rsid w:val="00076E56"/>
    <w:rsid w:val="00076E94"/>
    <w:rsid w:val="00076EAB"/>
    <w:rsid w:val="00076F18"/>
    <w:rsid w:val="00076F91"/>
    <w:rsid w:val="00076F9C"/>
    <w:rsid w:val="00076FD7"/>
    <w:rsid w:val="0007704B"/>
    <w:rsid w:val="00077098"/>
    <w:rsid w:val="000770D2"/>
    <w:rsid w:val="00077150"/>
    <w:rsid w:val="00077182"/>
    <w:rsid w:val="000771EE"/>
    <w:rsid w:val="0007727E"/>
    <w:rsid w:val="0007766C"/>
    <w:rsid w:val="00077675"/>
    <w:rsid w:val="0007772C"/>
    <w:rsid w:val="00077745"/>
    <w:rsid w:val="0007784E"/>
    <w:rsid w:val="00077950"/>
    <w:rsid w:val="00077969"/>
    <w:rsid w:val="00077A4D"/>
    <w:rsid w:val="00077AA1"/>
    <w:rsid w:val="00077AAD"/>
    <w:rsid w:val="00077B57"/>
    <w:rsid w:val="00077B8B"/>
    <w:rsid w:val="00077C24"/>
    <w:rsid w:val="00077C42"/>
    <w:rsid w:val="00077C46"/>
    <w:rsid w:val="00077CAE"/>
    <w:rsid w:val="00077CC8"/>
    <w:rsid w:val="00077D60"/>
    <w:rsid w:val="00077DF1"/>
    <w:rsid w:val="00077EB4"/>
    <w:rsid w:val="00077F62"/>
    <w:rsid w:val="00080007"/>
    <w:rsid w:val="0008002E"/>
    <w:rsid w:val="000800EC"/>
    <w:rsid w:val="0008014A"/>
    <w:rsid w:val="000801ED"/>
    <w:rsid w:val="00080290"/>
    <w:rsid w:val="000802BB"/>
    <w:rsid w:val="000803AB"/>
    <w:rsid w:val="000803F2"/>
    <w:rsid w:val="000804C3"/>
    <w:rsid w:val="000805CB"/>
    <w:rsid w:val="0008062F"/>
    <w:rsid w:val="0008065C"/>
    <w:rsid w:val="000807AA"/>
    <w:rsid w:val="000807CA"/>
    <w:rsid w:val="00080835"/>
    <w:rsid w:val="000808E9"/>
    <w:rsid w:val="0008092B"/>
    <w:rsid w:val="000809AE"/>
    <w:rsid w:val="00080B5D"/>
    <w:rsid w:val="00080D00"/>
    <w:rsid w:val="00080D3F"/>
    <w:rsid w:val="00080DCD"/>
    <w:rsid w:val="00080E19"/>
    <w:rsid w:val="00080EE9"/>
    <w:rsid w:val="00080F21"/>
    <w:rsid w:val="00080F81"/>
    <w:rsid w:val="00080FFB"/>
    <w:rsid w:val="00081042"/>
    <w:rsid w:val="000810A1"/>
    <w:rsid w:val="000810E6"/>
    <w:rsid w:val="000814B2"/>
    <w:rsid w:val="00081679"/>
    <w:rsid w:val="00081791"/>
    <w:rsid w:val="000817A5"/>
    <w:rsid w:val="00081965"/>
    <w:rsid w:val="00081AAB"/>
    <w:rsid w:val="00081AF2"/>
    <w:rsid w:val="00081B25"/>
    <w:rsid w:val="00081BC2"/>
    <w:rsid w:val="00081D36"/>
    <w:rsid w:val="00081D96"/>
    <w:rsid w:val="00081E01"/>
    <w:rsid w:val="00081F22"/>
    <w:rsid w:val="00081F5A"/>
    <w:rsid w:val="00082011"/>
    <w:rsid w:val="00082058"/>
    <w:rsid w:val="0008206B"/>
    <w:rsid w:val="000820E3"/>
    <w:rsid w:val="00082146"/>
    <w:rsid w:val="0008216D"/>
    <w:rsid w:val="0008222D"/>
    <w:rsid w:val="00082281"/>
    <w:rsid w:val="000823C6"/>
    <w:rsid w:val="0008256E"/>
    <w:rsid w:val="0008262C"/>
    <w:rsid w:val="0008268E"/>
    <w:rsid w:val="0008269F"/>
    <w:rsid w:val="000826D3"/>
    <w:rsid w:val="00082722"/>
    <w:rsid w:val="000827FC"/>
    <w:rsid w:val="000828F5"/>
    <w:rsid w:val="00082972"/>
    <w:rsid w:val="000829B7"/>
    <w:rsid w:val="000829BC"/>
    <w:rsid w:val="00082A0B"/>
    <w:rsid w:val="00082C3D"/>
    <w:rsid w:val="00082C89"/>
    <w:rsid w:val="00082D30"/>
    <w:rsid w:val="00082D42"/>
    <w:rsid w:val="00082D9C"/>
    <w:rsid w:val="00082E1E"/>
    <w:rsid w:val="00082E2E"/>
    <w:rsid w:val="00082EED"/>
    <w:rsid w:val="00082F78"/>
    <w:rsid w:val="00082F7C"/>
    <w:rsid w:val="00082F81"/>
    <w:rsid w:val="00082F93"/>
    <w:rsid w:val="00083018"/>
    <w:rsid w:val="00083048"/>
    <w:rsid w:val="00083110"/>
    <w:rsid w:val="00083138"/>
    <w:rsid w:val="00083189"/>
    <w:rsid w:val="000832B4"/>
    <w:rsid w:val="0008333C"/>
    <w:rsid w:val="0008334A"/>
    <w:rsid w:val="000833E6"/>
    <w:rsid w:val="000833FB"/>
    <w:rsid w:val="00083597"/>
    <w:rsid w:val="0008360E"/>
    <w:rsid w:val="000836C0"/>
    <w:rsid w:val="000836DA"/>
    <w:rsid w:val="000837AD"/>
    <w:rsid w:val="000837DC"/>
    <w:rsid w:val="0008386D"/>
    <w:rsid w:val="0008389F"/>
    <w:rsid w:val="00083974"/>
    <w:rsid w:val="00083987"/>
    <w:rsid w:val="0008399E"/>
    <w:rsid w:val="000839A8"/>
    <w:rsid w:val="000839C6"/>
    <w:rsid w:val="000839C8"/>
    <w:rsid w:val="00083AD2"/>
    <w:rsid w:val="00083B31"/>
    <w:rsid w:val="00083B56"/>
    <w:rsid w:val="00083BB9"/>
    <w:rsid w:val="00083C0F"/>
    <w:rsid w:val="00083C8E"/>
    <w:rsid w:val="00083DF8"/>
    <w:rsid w:val="00083F5A"/>
    <w:rsid w:val="00084064"/>
    <w:rsid w:val="000840DA"/>
    <w:rsid w:val="00084214"/>
    <w:rsid w:val="000842AA"/>
    <w:rsid w:val="00084361"/>
    <w:rsid w:val="00084373"/>
    <w:rsid w:val="00084404"/>
    <w:rsid w:val="00084499"/>
    <w:rsid w:val="0008450F"/>
    <w:rsid w:val="000845B3"/>
    <w:rsid w:val="000846C7"/>
    <w:rsid w:val="00084753"/>
    <w:rsid w:val="00084793"/>
    <w:rsid w:val="00084796"/>
    <w:rsid w:val="000848B4"/>
    <w:rsid w:val="000849DE"/>
    <w:rsid w:val="00084A10"/>
    <w:rsid w:val="00084A3E"/>
    <w:rsid w:val="00084AC3"/>
    <w:rsid w:val="00084B45"/>
    <w:rsid w:val="00084BC3"/>
    <w:rsid w:val="00084C15"/>
    <w:rsid w:val="00084C7E"/>
    <w:rsid w:val="00084D2D"/>
    <w:rsid w:val="00084DAC"/>
    <w:rsid w:val="00084FD9"/>
    <w:rsid w:val="00085013"/>
    <w:rsid w:val="00085166"/>
    <w:rsid w:val="000851A9"/>
    <w:rsid w:val="000851D2"/>
    <w:rsid w:val="000851DD"/>
    <w:rsid w:val="000851F7"/>
    <w:rsid w:val="00085233"/>
    <w:rsid w:val="000852BE"/>
    <w:rsid w:val="000852C2"/>
    <w:rsid w:val="000852D1"/>
    <w:rsid w:val="0008535D"/>
    <w:rsid w:val="00085483"/>
    <w:rsid w:val="00085546"/>
    <w:rsid w:val="000855BF"/>
    <w:rsid w:val="00085656"/>
    <w:rsid w:val="0008567D"/>
    <w:rsid w:val="000856BA"/>
    <w:rsid w:val="000856D1"/>
    <w:rsid w:val="0008583D"/>
    <w:rsid w:val="00085860"/>
    <w:rsid w:val="00085883"/>
    <w:rsid w:val="00085EF2"/>
    <w:rsid w:val="00085FCD"/>
    <w:rsid w:val="00085FED"/>
    <w:rsid w:val="00085FFF"/>
    <w:rsid w:val="000861E5"/>
    <w:rsid w:val="00086253"/>
    <w:rsid w:val="000862FC"/>
    <w:rsid w:val="00086325"/>
    <w:rsid w:val="00086326"/>
    <w:rsid w:val="00086372"/>
    <w:rsid w:val="000864AC"/>
    <w:rsid w:val="000865B3"/>
    <w:rsid w:val="0008669D"/>
    <w:rsid w:val="000866B1"/>
    <w:rsid w:val="000866DC"/>
    <w:rsid w:val="0008672F"/>
    <w:rsid w:val="0008675B"/>
    <w:rsid w:val="000867C2"/>
    <w:rsid w:val="000868EC"/>
    <w:rsid w:val="00086932"/>
    <w:rsid w:val="0008694C"/>
    <w:rsid w:val="00086BED"/>
    <w:rsid w:val="00086C10"/>
    <w:rsid w:val="00086C62"/>
    <w:rsid w:val="00087066"/>
    <w:rsid w:val="0008714C"/>
    <w:rsid w:val="0008715E"/>
    <w:rsid w:val="000871B1"/>
    <w:rsid w:val="00087206"/>
    <w:rsid w:val="0008725B"/>
    <w:rsid w:val="0008727D"/>
    <w:rsid w:val="000872B6"/>
    <w:rsid w:val="000872E8"/>
    <w:rsid w:val="00087341"/>
    <w:rsid w:val="000873F6"/>
    <w:rsid w:val="0008745A"/>
    <w:rsid w:val="00087603"/>
    <w:rsid w:val="0008765D"/>
    <w:rsid w:val="0008766B"/>
    <w:rsid w:val="0008767A"/>
    <w:rsid w:val="00087761"/>
    <w:rsid w:val="00087791"/>
    <w:rsid w:val="0008791F"/>
    <w:rsid w:val="00087934"/>
    <w:rsid w:val="00087A54"/>
    <w:rsid w:val="00087A97"/>
    <w:rsid w:val="00087B30"/>
    <w:rsid w:val="00087C9E"/>
    <w:rsid w:val="00087CD1"/>
    <w:rsid w:val="00087D49"/>
    <w:rsid w:val="00087D77"/>
    <w:rsid w:val="00087DA9"/>
    <w:rsid w:val="00087EC1"/>
    <w:rsid w:val="00087F30"/>
    <w:rsid w:val="00087F7B"/>
    <w:rsid w:val="00087FF6"/>
    <w:rsid w:val="00090083"/>
    <w:rsid w:val="000900BC"/>
    <w:rsid w:val="000900FC"/>
    <w:rsid w:val="00090127"/>
    <w:rsid w:val="00090168"/>
    <w:rsid w:val="000901D1"/>
    <w:rsid w:val="00090253"/>
    <w:rsid w:val="000903A7"/>
    <w:rsid w:val="000903E4"/>
    <w:rsid w:val="00090410"/>
    <w:rsid w:val="00090520"/>
    <w:rsid w:val="00090652"/>
    <w:rsid w:val="000907C8"/>
    <w:rsid w:val="00090822"/>
    <w:rsid w:val="0009094D"/>
    <w:rsid w:val="000909B0"/>
    <w:rsid w:val="00090A41"/>
    <w:rsid w:val="00090AC8"/>
    <w:rsid w:val="00090B90"/>
    <w:rsid w:val="00090DB7"/>
    <w:rsid w:val="00090EBC"/>
    <w:rsid w:val="00090EC1"/>
    <w:rsid w:val="00090F0B"/>
    <w:rsid w:val="0009117B"/>
    <w:rsid w:val="000911FC"/>
    <w:rsid w:val="00091320"/>
    <w:rsid w:val="0009134B"/>
    <w:rsid w:val="000914AB"/>
    <w:rsid w:val="00091541"/>
    <w:rsid w:val="0009160B"/>
    <w:rsid w:val="0009162B"/>
    <w:rsid w:val="00091632"/>
    <w:rsid w:val="0009167F"/>
    <w:rsid w:val="000916B3"/>
    <w:rsid w:val="00091817"/>
    <w:rsid w:val="000918AB"/>
    <w:rsid w:val="0009198F"/>
    <w:rsid w:val="00091AEB"/>
    <w:rsid w:val="00091AFD"/>
    <w:rsid w:val="00091BB4"/>
    <w:rsid w:val="00091BE9"/>
    <w:rsid w:val="00091CB7"/>
    <w:rsid w:val="00091CDE"/>
    <w:rsid w:val="00091D9C"/>
    <w:rsid w:val="00091DE8"/>
    <w:rsid w:val="00091E08"/>
    <w:rsid w:val="00091E2E"/>
    <w:rsid w:val="00091EA0"/>
    <w:rsid w:val="00091F32"/>
    <w:rsid w:val="00091F69"/>
    <w:rsid w:val="00091F85"/>
    <w:rsid w:val="00092006"/>
    <w:rsid w:val="0009210D"/>
    <w:rsid w:val="00092175"/>
    <w:rsid w:val="00092229"/>
    <w:rsid w:val="00092350"/>
    <w:rsid w:val="0009249C"/>
    <w:rsid w:val="000924F9"/>
    <w:rsid w:val="0009250D"/>
    <w:rsid w:val="00092608"/>
    <w:rsid w:val="000926CE"/>
    <w:rsid w:val="000926FB"/>
    <w:rsid w:val="00092709"/>
    <w:rsid w:val="00092874"/>
    <w:rsid w:val="0009297B"/>
    <w:rsid w:val="00092994"/>
    <w:rsid w:val="000929BA"/>
    <w:rsid w:val="00092A51"/>
    <w:rsid w:val="00092A7F"/>
    <w:rsid w:val="00092AEA"/>
    <w:rsid w:val="00092C16"/>
    <w:rsid w:val="00092C23"/>
    <w:rsid w:val="00092C88"/>
    <w:rsid w:val="00092D3F"/>
    <w:rsid w:val="00092DA4"/>
    <w:rsid w:val="00092FB5"/>
    <w:rsid w:val="0009305C"/>
    <w:rsid w:val="00093094"/>
    <w:rsid w:val="0009309F"/>
    <w:rsid w:val="00093104"/>
    <w:rsid w:val="000931A1"/>
    <w:rsid w:val="000932D2"/>
    <w:rsid w:val="000933E0"/>
    <w:rsid w:val="000934D0"/>
    <w:rsid w:val="00093522"/>
    <w:rsid w:val="000935ED"/>
    <w:rsid w:val="00093626"/>
    <w:rsid w:val="0009365F"/>
    <w:rsid w:val="00093664"/>
    <w:rsid w:val="00093812"/>
    <w:rsid w:val="0009386E"/>
    <w:rsid w:val="0009393D"/>
    <w:rsid w:val="00093A54"/>
    <w:rsid w:val="00093A85"/>
    <w:rsid w:val="00093B06"/>
    <w:rsid w:val="00093B53"/>
    <w:rsid w:val="00093B5D"/>
    <w:rsid w:val="00093BA7"/>
    <w:rsid w:val="00093BB6"/>
    <w:rsid w:val="00093BC6"/>
    <w:rsid w:val="00093BD7"/>
    <w:rsid w:val="00093CFE"/>
    <w:rsid w:val="00093DA0"/>
    <w:rsid w:val="00093DC0"/>
    <w:rsid w:val="00093EF2"/>
    <w:rsid w:val="00094063"/>
    <w:rsid w:val="0009409C"/>
    <w:rsid w:val="000940D2"/>
    <w:rsid w:val="0009415C"/>
    <w:rsid w:val="00094262"/>
    <w:rsid w:val="00094288"/>
    <w:rsid w:val="00094553"/>
    <w:rsid w:val="0009463A"/>
    <w:rsid w:val="000946DC"/>
    <w:rsid w:val="000947C4"/>
    <w:rsid w:val="00094879"/>
    <w:rsid w:val="00094A27"/>
    <w:rsid w:val="00094A32"/>
    <w:rsid w:val="00094AEA"/>
    <w:rsid w:val="00094BA5"/>
    <w:rsid w:val="00094BE1"/>
    <w:rsid w:val="00094C43"/>
    <w:rsid w:val="00094CBA"/>
    <w:rsid w:val="00094D7F"/>
    <w:rsid w:val="00094DD4"/>
    <w:rsid w:val="00094EE2"/>
    <w:rsid w:val="00094F4A"/>
    <w:rsid w:val="00094F9E"/>
    <w:rsid w:val="00095072"/>
    <w:rsid w:val="000950B6"/>
    <w:rsid w:val="000950E9"/>
    <w:rsid w:val="0009520D"/>
    <w:rsid w:val="0009520F"/>
    <w:rsid w:val="0009526C"/>
    <w:rsid w:val="0009530C"/>
    <w:rsid w:val="000954C7"/>
    <w:rsid w:val="0009550B"/>
    <w:rsid w:val="0009557E"/>
    <w:rsid w:val="000955E8"/>
    <w:rsid w:val="0009576B"/>
    <w:rsid w:val="000957AC"/>
    <w:rsid w:val="000958E4"/>
    <w:rsid w:val="00095979"/>
    <w:rsid w:val="00095981"/>
    <w:rsid w:val="000959B9"/>
    <w:rsid w:val="00095C69"/>
    <w:rsid w:val="00095CA3"/>
    <w:rsid w:val="00095E70"/>
    <w:rsid w:val="00095EC5"/>
    <w:rsid w:val="0009607C"/>
    <w:rsid w:val="00096089"/>
    <w:rsid w:val="000960D4"/>
    <w:rsid w:val="0009610F"/>
    <w:rsid w:val="00096126"/>
    <w:rsid w:val="0009612C"/>
    <w:rsid w:val="00096131"/>
    <w:rsid w:val="00096181"/>
    <w:rsid w:val="000962D6"/>
    <w:rsid w:val="000963A4"/>
    <w:rsid w:val="00096405"/>
    <w:rsid w:val="0009654C"/>
    <w:rsid w:val="00096593"/>
    <w:rsid w:val="00096708"/>
    <w:rsid w:val="000967A7"/>
    <w:rsid w:val="000967E6"/>
    <w:rsid w:val="000968E1"/>
    <w:rsid w:val="0009690C"/>
    <w:rsid w:val="00096922"/>
    <w:rsid w:val="00096933"/>
    <w:rsid w:val="0009695D"/>
    <w:rsid w:val="000969D4"/>
    <w:rsid w:val="00096BF7"/>
    <w:rsid w:val="00096C30"/>
    <w:rsid w:val="00096C73"/>
    <w:rsid w:val="00096E91"/>
    <w:rsid w:val="0009701D"/>
    <w:rsid w:val="00097040"/>
    <w:rsid w:val="000970CA"/>
    <w:rsid w:val="00097184"/>
    <w:rsid w:val="000971C0"/>
    <w:rsid w:val="00097230"/>
    <w:rsid w:val="000973CB"/>
    <w:rsid w:val="00097484"/>
    <w:rsid w:val="000974CC"/>
    <w:rsid w:val="000974D9"/>
    <w:rsid w:val="000975F1"/>
    <w:rsid w:val="00097613"/>
    <w:rsid w:val="00097644"/>
    <w:rsid w:val="0009764E"/>
    <w:rsid w:val="00097694"/>
    <w:rsid w:val="000976C4"/>
    <w:rsid w:val="0009774C"/>
    <w:rsid w:val="00097761"/>
    <w:rsid w:val="00097812"/>
    <w:rsid w:val="0009781F"/>
    <w:rsid w:val="00097B1F"/>
    <w:rsid w:val="00097B45"/>
    <w:rsid w:val="00097B74"/>
    <w:rsid w:val="00097C13"/>
    <w:rsid w:val="00097F41"/>
    <w:rsid w:val="00097F7A"/>
    <w:rsid w:val="00097FEF"/>
    <w:rsid w:val="000A00FF"/>
    <w:rsid w:val="000A013E"/>
    <w:rsid w:val="000A0177"/>
    <w:rsid w:val="000A027D"/>
    <w:rsid w:val="000A02FF"/>
    <w:rsid w:val="000A0300"/>
    <w:rsid w:val="000A03AF"/>
    <w:rsid w:val="000A0553"/>
    <w:rsid w:val="000A0554"/>
    <w:rsid w:val="000A056E"/>
    <w:rsid w:val="000A08D3"/>
    <w:rsid w:val="000A0924"/>
    <w:rsid w:val="000A0946"/>
    <w:rsid w:val="000A09FA"/>
    <w:rsid w:val="000A0A1B"/>
    <w:rsid w:val="000A0AB4"/>
    <w:rsid w:val="000A0AF0"/>
    <w:rsid w:val="000A0B3C"/>
    <w:rsid w:val="000A0CC8"/>
    <w:rsid w:val="000A0E1D"/>
    <w:rsid w:val="000A112B"/>
    <w:rsid w:val="000A1173"/>
    <w:rsid w:val="000A11F4"/>
    <w:rsid w:val="000A126E"/>
    <w:rsid w:val="000A1274"/>
    <w:rsid w:val="000A1282"/>
    <w:rsid w:val="000A12C5"/>
    <w:rsid w:val="000A12F9"/>
    <w:rsid w:val="000A130F"/>
    <w:rsid w:val="000A1329"/>
    <w:rsid w:val="000A13C5"/>
    <w:rsid w:val="000A14B7"/>
    <w:rsid w:val="000A157F"/>
    <w:rsid w:val="000A161A"/>
    <w:rsid w:val="000A17DA"/>
    <w:rsid w:val="000A180B"/>
    <w:rsid w:val="000A1861"/>
    <w:rsid w:val="000A18AF"/>
    <w:rsid w:val="000A1908"/>
    <w:rsid w:val="000A1928"/>
    <w:rsid w:val="000A1A36"/>
    <w:rsid w:val="000A1A50"/>
    <w:rsid w:val="000A1ACA"/>
    <w:rsid w:val="000A1C40"/>
    <w:rsid w:val="000A1C8F"/>
    <w:rsid w:val="000A1D06"/>
    <w:rsid w:val="000A1D56"/>
    <w:rsid w:val="000A1F29"/>
    <w:rsid w:val="000A1FFF"/>
    <w:rsid w:val="000A20B8"/>
    <w:rsid w:val="000A20C3"/>
    <w:rsid w:val="000A21DF"/>
    <w:rsid w:val="000A21F1"/>
    <w:rsid w:val="000A2384"/>
    <w:rsid w:val="000A23C0"/>
    <w:rsid w:val="000A2509"/>
    <w:rsid w:val="000A2689"/>
    <w:rsid w:val="000A26E8"/>
    <w:rsid w:val="000A273F"/>
    <w:rsid w:val="000A278F"/>
    <w:rsid w:val="000A27B2"/>
    <w:rsid w:val="000A2869"/>
    <w:rsid w:val="000A2894"/>
    <w:rsid w:val="000A295C"/>
    <w:rsid w:val="000A2998"/>
    <w:rsid w:val="000A2AE6"/>
    <w:rsid w:val="000A2AF1"/>
    <w:rsid w:val="000A2AF6"/>
    <w:rsid w:val="000A2B1F"/>
    <w:rsid w:val="000A2B6F"/>
    <w:rsid w:val="000A2C4A"/>
    <w:rsid w:val="000A2CC4"/>
    <w:rsid w:val="000A2D23"/>
    <w:rsid w:val="000A2E66"/>
    <w:rsid w:val="000A2E69"/>
    <w:rsid w:val="000A2E6C"/>
    <w:rsid w:val="000A2EA3"/>
    <w:rsid w:val="000A2F8A"/>
    <w:rsid w:val="000A2FAE"/>
    <w:rsid w:val="000A2FAF"/>
    <w:rsid w:val="000A3039"/>
    <w:rsid w:val="000A30F0"/>
    <w:rsid w:val="000A317D"/>
    <w:rsid w:val="000A337A"/>
    <w:rsid w:val="000A33DC"/>
    <w:rsid w:val="000A3416"/>
    <w:rsid w:val="000A34AE"/>
    <w:rsid w:val="000A350F"/>
    <w:rsid w:val="000A3513"/>
    <w:rsid w:val="000A354C"/>
    <w:rsid w:val="000A3599"/>
    <w:rsid w:val="000A35E7"/>
    <w:rsid w:val="000A3668"/>
    <w:rsid w:val="000A37F0"/>
    <w:rsid w:val="000A38ED"/>
    <w:rsid w:val="000A396D"/>
    <w:rsid w:val="000A3994"/>
    <w:rsid w:val="000A39C7"/>
    <w:rsid w:val="000A3A30"/>
    <w:rsid w:val="000A3A78"/>
    <w:rsid w:val="000A3B25"/>
    <w:rsid w:val="000A3B39"/>
    <w:rsid w:val="000A3B8C"/>
    <w:rsid w:val="000A3BEF"/>
    <w:rsid w:val="000A3CA2"/>
    <w:rsid w:val="000A3E33"/>
    <w:rsid w:val="000A3E67"/>
    <w:rsid w:val="000A4007"/>
    <w:rsid w:val="000A401C"/>
    <w:rsid w:val="000A4088"/>
    <w:rsid w:val="000A408C"/>
    <w:rsid w:val="000A4125"/>
    <w:rsid w:val="000A4216"/>
    <w:rsid w:val="000A42D4"/>
    <w:rsid w:val="000A43A3"/>
    <w:rsid w:val="000A443B"/>
    <w:rsid w:val="000A458E"/>
    <w:rsid w:val="000A45C1"/>
    <w:rsid w:val="000A46EA"/>
    <w:rsid w:val="000A4717"/>
    <w:rsid w:val="000A474B"/>
    <w:rsid w:val="000A4774"/>
    <w:rsid w:val="000A4786"/>
    <w:rsid w:val="000A47CF"/>
    <w:rsid w:val="000A4848"/>
    <w:rsid w:val="000A48D2"/>
    <w:rsid w:val="000A4911"/>
    <w:rsid w:val="000A4BAF"/>
    <w:rsid w:val="000A4C3B"/>
    <w:rsid w:val="000A4CAC"/>
    <w:rsid w:val="000A4D45"/>
    <w:rsid w:val="000A4D56"/>
    <w:rsid w:val="000A4E0B"/>
    <w:rsid w:val="000A4E1B"/>
    <w:rsid w:val="000A4EC1"/>
    <w:rsid w:val="000A4ECA"/>
    <w:rsid w:val="000A4F20"/>
    <w:rsid w:val="000A5157"/>
    <w:rsid w:val="000A51AC"/>
    <w:rsid w:val="000A522F"/>
    <w:rsid w:val="000A529F"/>
    <w:rsid w:val="000A52E4"/>
    <w:rsid w:val="000A53AC"/>
    <w:rsid w:val="000A544A"/>
    <w:rsid w:val="000A5454"/>
    <w:rsid w:val="000A5494"/>
    <w:rsid w:val="000A54B6"/>
    <w:rsid w:val="000A54F8"/>
    <w:rsid w:val="000A5503"/>
    <w:rsid w:val="000A559E"/>
    <w:rsid w:val="000A566A"/>
    <w:rsid w:val="000A56F9"/>
    <w:rsid w:val="000A57BA"/>
    <w:rsid w:val="000A58E1"/>
    <w:rsid w:val="000A58F9"/>
    <w:rsid w:val="000A5999"/>
    <w:rsid w:val="000A59E0"/>
    <w:rsid w:val="000A5A07"/>
    <w:rsid w:val="000A5A5D"/>
    <w:rsid w:val="000A5A79"/>
    <w:rsid w:val="000A5A8D"/>
    <w:rsid w:val="000A5AE0"/>
    <w:rsid w:val="000A5C00"/>
    <w:rsid w:val="000A5C01"/>
    <w:rsid w:val="000A5CA3"/>
    <w:rsid w:val="000A5D14"/>
    <w:rsid w:val="000A5D73"/>
    <w:rsid w:val="000A5D8F"/>
    <w:rsid w:val="000A5EBB"/>
    <w:rsid w:val="000A5F60"/>
    <w:rsid w:val="000A5F8D"/>
    <w:rsid w:val="000A5F9E"/>
    <w:rsid w:val="000A6093"/>
    <w:rsid w:val="000A60EF"/>
    <w:rsid w:val="000A6170"/>
    <w:rsid w:val="000A62F4"/>
    <w:rsid w:val="000A63A1"/>
    <w:rsid w:val="000A64D9"/>
    <w:rsid w:val="000A65DB"/>
    <w:rsid w:val="000A6746"/>
    <w:rsid w:val="000A67CD"/>
    <w:rsid w:val="000A67DC"/>
    <w:rsid w:val="000A682F"/>
    <w:rsid w:val="000A689A"/>
    <w:rsid w:val="000A6933"/>
    <w:rsid w:val="000A69FF"/>
    <w:rsid w:val="000A6A44"/>
    <w:rsid w:val="000A6A8C"/>
    <w:rsid w:val="000A6AE5"/>
    <w:rsid w:val="000A6D60"/>
    <w:rsid w:val="000A6FCB"/>
    <w:rsid w:val="000A7456"/>
    <w:rsid w:val="000A745A"/>
    <w:rsid w:val="000A757A"/>
    <w:rsid w:val="000A7633"/>
    <w:rsid w:val="000A7675"/>
    <w:rsid w:val="000A76E0"/>
    <w:rsid w:val="000A770D"/>
    <w:rsid w:val="000A7786"/>
    <w:rsid w:val="000A77D5"/>
    <w:rsid w:val="000A78AA"/>
    <w:rsid w:val="000A7963"/>
    <w:rsid w:val="000A7B9D"/>
    <w:rsid w:val="000A7E15"/>
    <w:rsid w:val="000A7F00"/>
    <w:rsid w:val="000A7F3B"/>
    <w:rsid w:val="000A7F44"/>
    <w:rsid w:val="000A7F5C"/>
    <w:rsid w:val="000A7F61"/>
    <w:rsid w:val="000B007E"/>
    <w:rsid w:val="000B00B5"/>
    <w:rsid w:val="000B00CC"/>
    <w:rsid w:val="000B015F"/>
    <w:rsid w:val="000B021B"/>
    <w:rsid w:val="000B033C"/>
    <w:rsid w:val="000B0389"/>
    <w:rsid w:val="000B03C3"/>
    <w:rsid w:val="000B047A"/>
    <w:rsid w:val="000B047D"/>
    <w:rsid w:val="000B05B0"/>
    <w:rsid w:val="000B05FD"/>
    <w:rsid w:val="000B0860"/>
    <w:rsid w:val="000B0A10"/>
    <w:rsid w:val="000B0A3F"/>
    <w:rsid w:val="000B0ABC"/>
    <w:rsid w:val="000B0C98"/>
    <w:rsid w:val="000B0F83"/>
    <w:rsid w:val="000B102E"/>
    <w:rsid w:val="000B10DE"/>
    <w:rsid w:val="000B120A"/>
    <w:rsid w:val="000B1228"/>
    <w:rsid w:val="000B14FE"/>
    <w:rsid w:val="000B1784"/>
    <w:rsid w:val="000B17A4"/>
    <w:rsid w:val="000B1824"/>
    <w:rsid w:val="000B1865"/>
    <w:rsid w:val="000B189A"/>
    <w:rsid w:val="000B18E5"/>
    <w:rsid w:val="000B1ABA"/>
    <w:rsid w:val="000B1AE3"/>
    <w:rsid w:val="000B1B52"/>
    <w:rsid w:val="000B1B9C"/>
    <w:rsid w:val="000B1CD3"/>
    <w:rsid w:val="000B1D34"/>
    <w:rsid w:val="000B1D3D"/>
    <w:rsid w:val="000B1E11"/>
    <w:rsid w:val="000B1E7E"/>
    <w:rsid w:val="000B1ED7"/>
    <w:rsid w:val="000B1F48"/>
    <w:rsid w:val="000B1FBA"/>
    <w:rsid w:val="000B205A"/>
    <w:rsid w:val="000B20A3"/>
    <w:rsid w:val="000B20D1"/>
    <w:rsid w:val="000B225D"/>
    <w:rsid w:val="000B22CB"/>
    <w:rsid w:val="000B2577"/>
    <w:rsid w:val="000B2614"/>
    <w:rsid w:val="000B275D"/>
    <w:rsid w:val="000B27DE"/>
    <w:rsid w:val="000B28B1"/>
    <w:rsid w:val="000B2917"/>
    <w:rsid w:val="000B2A09"/>
    <w:rsid w:val="000B2A92"/>
    <w:rsid w:val="000B2B33"/>
    <w:rsid w:val="000B2B43"/>
    <w:rsid w:val="000B2B7A"/>
    <w:rsid w:val="000B2C57"/>
    <w:rsid w:val="000B2C5A"/>
    <w:rsid w:val="000B2C8B"/>
    <w:rsid w:val="000B2CEB"/>
    <w:rsid w:val="000B2E9A"/>
    <w:rsid w:val="000B2F68"/>
    <w:rsid w:val="000B3015"/>
    <w:rsid w:val="000B3252"/>
    <w:rsid w:val="000B3336"/>
    <w:rsid w:val="000B335F"/>
    <w:rsid w:val="000B338F"/>
    <w:rsid w:val="000B353E"/>
    <w:rsid w:val="000B3544"/>
    <w:rsid w:val="000B3566"/>
    <w:rsid w:val="000B361A"/>
    <w:rsid w:val="000B363F"/>
    <w:rsid w:val="000B365D"/>
    <w:rsid w:val="000B3918"/>
    <w:rsid w:val="000B3A62"/>
    <w:rsid w:val="000B3BC5"/>
    <w:rsid w:val="000B3BF8"/>
    <w:rsid w:val="000B3C25"/>
    <w:rsid w:val="000B3CE6"/>
    <w:rsid w:val="000B3DFA"/>
    <w:rsid w:val="000B3E60"/>
    <w:rsid w:val="000B3EA3"/>
    <w:rsid w:val="000B3FCB"/>
    <w:rsid w:val="000B3FF4"/>
    <w:rsid w:val="000B4099"/>
    <w:rsid w:val="000B411A"/>
    <w:rsid w:val="000B4163"/>
    <w:rsid w:val="000B41E7"/>
    <w:rsid w:val="000B42F3"/>
    <w:rsid w:val="000B43A8"/>
    <w:rsid w:val="000B44B6"/>
    <w:rsid w:val="000B4512"/>
    <w:rsid w:val="000B4526"/>
    <w:rsid w:val="000B453A"/>
    <w:rsid w:val="000B457F"/>
    <w:rsid w:val="000B45B7"/>
    <w:rsid w:val="000B45D3"/>
    <w:rsid w:val="000B4629"/>
    <w:rsid w:val="000B465A"/>
    <w:rsid w:val="000B4665"/>
    <w:rsid w:val="000B4791"/>
    <w:rsid w:val="000B47D4"/>
    <w:rsid w:val="000B4A0D"/>
    <w:rsid w:val="000B4A25"/>
    <w:rsid w:val="000B4A85"/>
    <w:rsid w:val="000B4AC8"/>
    <w:rsid w:val="000B4B0A"/>
    <w:rsid w:val="000B4BA6"/>
    <w:rsid w:val="000B4D35"/>
    <w:rsid w:val="000B4E7D"/>
    <w:rsid w:val="000B4F41"/>
    <w:rsid w:val="000B506C"/>
    <w:rsid w:val="000B50D7"/>
    <w:rsid w:val="000B50E1"/>
    <w:rsid w:val="000B5144"/>
    <w:rsid w:val="000B5275"/>
    <w:rsid w:val="000B52F1"/>
    <w:rsid w:val="000B5334"/>
    <w:rsid w:val="000B5349"/>
    <w:rsid w:val="000B534F"/>
    <w:rsid w:val="000B5384"/>
    <w:rsid w:val="000B5458"/>
    <w:rsid w:val="000B548A"/>
    <w:rsid w:val="000B54E5"/>
    <w:rsid w:val="000B5537"/>
    <w:rsid w:val="000B555F"/>
    <w:rsid w:val="000B55DD"/>
    <w:rsid w:val="000B564D"/>
    <w:rsid w:val="000B565D"/>
    <w:rsid w:val="000B5673"/>
    <w:rsid w:val="000B56D0"/>
    <w:rsid w:val="000B57DB"/>
    <w:rsid w:val="000B5809"/>
    <w:rsid w:val="000B58FD"/>
    <w:rsid w:val="000B5B1E"/>
    <w:rsid w:val="000B5B4C"/>
    <w:rsid w:val="000B5B82"/>
    <w:rsid w:val="000B5D1F"/>
    <w:rsid w:val="000B5DFE"/>
    <w:rsid w:val="000B5E06"/>
    <w:rsid w:val="000B5E15"/>
    <w:rsid w:val="000B5EA0"/>
    <w:rsid w:val="000B5F2B"/>
    <w:rsid w:val="000B5F55"/>
    <w:rsid w:val="000B5F5E"/>
    <w:rsid w:val="000B5FEF"/>
    <w:rsid w:val="000B5FF3"/>
    <w:rsid w:val="000B6094"/>
    <w:rsid w:val="000B6095"/>
    <w:rsid w:val="000B6124"/>
    <w:rsid w:val="000B61E8"/>
    <w:rsid w:val="000B625B"/>
    <w:rsid w:val="000B6535"/>
    <w:rsid w:val="000B658A"/>
    <w:rsid w:val="000B65BA"/>
    <w:rsid w:val="000B65EC"/>
    <w:rsid w:val="000B6706"/>
    <w:rsid w:val="000B6767"/>
    <w:rsid w:val="000B67CA"/>
    <w:rsid w:val="000B67F7"/>
    <w:rsid w:val="000B6852"/>
    <w:rsid w:val="000B689A"/>
    <w:rsid w:val="000B691A"/>
    <w:rsid w:val="000B6994"/>
    <w:rsid w:val="000B699D"/>
    <w:rsid w:val="000B6A17"/>
    <w:rsid w:val="000B6BC5"/>
    <w:rsid w:val="000B6BD7"/>
    <w:rsid w:val="000B6C76"/>
    <w:rsid w:val="000B6CD9"/>
    <w:rsid w:val="000B6DA9"/>
    <w:rsid w:val="000B6DB4"/>
    <w:rsid w:val="000B6DEB"/>
    <w:rsid w:val="000B6FD0"/>
    <w:rsid w:val="000B7017"/>
    <w:rsid w:val="000B7067"/>
    <w:rsid w:val="000B731C"/>
    <w:rsid w:val="000B7372"/>
    <w:rsid w:val="000B738A"/>
    <w:rsid w:val="000B73D2"/>
    <w:rsid w:val="000B740E"/>
    <w:rsid w:val="000B745E"/>
    <w:rsid w:val="000B7473"/>
    <w:rsid w:val="000B7671"/>
    <w:rsid w:val="000B769B"/>
    <w:rsid w:val="000B76A8"/>
    <w:rsid w:val="000B7728"/>
    <w:rsid w:val="000B78AE"/>
    <w:rsid w:val="000B7945"/>
    <w:rsid w:val="000B797C"/>
    <w:rsid w:val="000B79E4"/>
    <w:rsid w:val="000B7A11"/>
    <w:rsid w:val="000B7A9D"/>
    <w:rsid w:val="000B7B89"/>
    <w:rsid w:val="000B7BC6"/>
    <w:rsid w:val="000B7E77"/>
    <w:rsid w:val="000B7E94"/>
    <w:rsid w:val="000B7F1C"/>
    <w:rsid w:val="000C00AD"/>
    <w:rsid w:val="000C00BE"/>
    <w:rsid w:val="000C00C6"/>
    <w:rsid w:val="000C014C"/>
    <w:rsid w:val="000C01C1"/>
    <w:rsid w:val="000C0230"/>
    <w:rsid w:val="000C02DA"/>
    <w:rsid w:val="000C0370"/>
    <w:rsid w:val="000C037F"/>
    <w:rsid w:val="000C03E0"/>
    <w:rsid w:val="000C0476"/>
    <w:rsid w:val="000C054E"/>
    <w:rsid w:val="000C0580"/>
    <w:rsid w:val="000C0679"/>
    <w:rsid w:val="000C0734"/>
    <w:rsid w:val="000C0747"/>
    <w:rsid w:val="000C07B1"/>
    <w:rsid w:val="000C07F8"/>
    <w:rsid w:val="000C0851"/>
    <w:rsid w:val="000C088D"/>
    <w:rsid w:val="000C0904"/>
    <w:rsid w:val="000C0AA6"/>
    <w:rsid w:val="000C0AF2"/>
    <w:rsid w:val="000C0B5A"/>
    <w:rsid w:val="000C0BAB"/>
    <w:rsid w:val="000C0C1C"/>
    <w:rsid w:val="000C0CD4"/>
    <w:rsid w:val="000C0D08"/>
    <w:rsid w:val="000C0D90"/>
    <w:rsid w:val="000C0DE5"/>
    <w:rsid w:val="000C0E55"/>
    <w:rsid w:val="000C0FAD"/>
    <w:rsid w:val="000C0FD1"/>
    <w:rsid w:val="000C1236"/>
    <w:rsid w:val="000C12E1"/>
    <w:rsid w:val="000C130B"/>
    <w:rsid w:val="000C1363"/>
    <w:rsid w:val="000C1382"/>
    <w:rsid w:val="000C13D4"/>
    <w:rsid w:val="000C16E7"/>
    <w:rsid w:val="000C17A0"/>
    <w:rsid w:val="000C1918"/>
    <w:rsid w:val="000C19C7"/>
    <w:rsid w:val="000C1A11"/>
    <w:rsid w:val="000C1A4D"/>
    <w:rsid w:val="000C1AC9"/>
    <w:rsid w:val="000C1B70"/>
    <w:rsid w:val="000C1C18"/>
    <w:rsid w:val="000C1C92"/>
    <w:rsid w:val="000C1D1F"/>
    <w:rsid w:val="000C1D27"/>
    <w:rsid w:val="000C1F20"/>
    <w:rsid w:val="000C1FB5"/>
    <w:rsid w:val="000C1FF6"/>
    <w:rsid w:val="000C207A"/>
    <w:rsid w:val="000C213D"/>
    <w:rsid w:val="000C2171"/>
    <w:rsid w:val="000C21D9"/>
    <w:rsid w:val="000C21F5"/>
    <w:rsid w:val="000C2222"/>
    <w:rsid w:val="000C22CB"/>
    <w:rsid w:val="000C2341"/>
    <w:rsid w:val="000C2349"/>
    <w:rsid w:val="000C239D"/>
    <w:rsid w:val="000C242B"/>
    <w:rsid w:val="000C24B6"/>
    <w:rsid w:val="000C24E8"/>
    <w:rsid w:val="000C2587"/>
    <w:rsid w:val="000C25B2"/>
    <w:rsid w:val="000C265D"/>
    <w:rsid w:val="000C2675"/>
    <w:rsid w:val="000C2710"/>
    <w:rsid w:val="000C27CA"/>
    <w:rsid w:val="000C287B"/>
    <w:rsid w:val="000C2897"/>
    <w:rsid w:val="000C2A14"/>
    <w:rsid w:val="000C2A4E"/>
    <w:rsid w:val="000C2A8E"/>
    <w:rsid w:val="000C2AEF"/>
    <w:rsid w:val="000C2B3C"/>
    <w:rsid w:val="000C2B3E"/>
    <w:rsid w:val="000C2B44"/>
    <w:rsid w:val="000C2C0E"/>
    <w:rsid w:val="000C2C66"/>
    <w:rsid w:val="000C2DA0"/>
    <w:rsid w:val="000C2E1B"/>
    <w:rsid w:val="000C2F08"/>
    <w:rsid w:val="000C2F79"/>
    <w:rsid w:val="000C2F81"/>
    <w:rsid w:val="000C2F93"/>
    <w:rsid w:val="000C3002"/>
    <w:rsid w:val="000C3005"/>
    <w:rsid w:val="000C31D4"/>
    <w:rsid w:val="000C3213"/>
    <w:rsid w:val="000C3282"/>
    <w:rsid w:val="000C32B1"/>
    <w:rsid w:val="000C32C3"/>
    <w:rsid w:val="000C32E3"/>
    <w:rsid w:val="000C33A6"/>
    <w:rsid w:val="000C341A"/>
    <w:rsid w:val="000C3452"/>
    <w:rsid w:val="000C3472"/>
    <w:rsid w:val="000C3511"/>
    <w:rsid w:val="000C352D"/>
    <w:rsid w:val="000C3549"/>
    <w:rsid w:val="000C3591"/>
    <w:rsid w:val="000C35DD"/>
    <w:rsid w:val="000C3779"/>
    <w:rsid w:val="000C37A0"/>
    <w:rsid w:val="000C3819"/>
    <w:rsid w:val="000C3931"/>
    <w:rsid w:val="000C395B"/>
    <w:rsid w:val="000C396E"/>
    <w:rsid w:val="000C39D3"/>
    <w:rsid w:val="000C3B5D"/>
    <w:rsid w:val="000C3BD2"/>
    <w:rsid w:val="000C3C1E"/>
    <w:rsid w:val="000C3C90"/>
    <w:rsid w:val="000C3D7F"/>
    <w:rsid w:val="000C3DE8"/>
    <w:rsid w:val="000C3E2F"/>
    <w:rsid w:val="000C3F6D"/>
    <w:rsid w:val="000C405A"/>
    <w:rsid w:val="000C40E0"/>
    <w:rsid w:val="000C4107"/>
    <w:rsid w:val="000C418D"/>
    <w:rsid w:val="000C41F2"/>
    <w:rsid w:val="000C42E8"/>
    <w:rsid w:val="000C4335"/>
    <w:rsid w:val="000C43E7"/>
    <w:rsid w:val="000C4447"/>
    <w:rsid w:val="000C4450"/>
    <w:rsid w:val="000C44DE"/>
    <w:rsid w:val="000C4546"/>
    <w:rsid w:val="000C4614"/>
    <w:rsid w:val="000C471B"/>
    <w:rsid w:val="000C48DA"/>
    <w:rsid w:val="000C4957"/>
    <w:rsid w:val="000C497E"/>
    <w:rsid w:val="000C4AB4"/>
    <w:rsid w:val="000C4AE8"/>
    <w:rsid w:val="000C4D0A"/>
    <w:rsid w:val="000C4D43"/>
    <w:rsid w:val="000C4DD5"/>
    <w:rsid w:val="000C4F62"/>
    <w:rsid w:val="000C5221"/>
    <w:rsid w:val="000C52C5"/>
    <w:rsid w:val="000C53EF"/>
    <w:rsid w:val="000C540A"/>
    <w:rsid w:val="000C548B"/>
    <w:rsid w:val="000C552D"/>
    <w:rsid w:val="000C55EF"/>
    <w:rsid w:val="000C56C4"/>
    <w:rsid w:val="000C5766"/>
    <w:rsid w:val="000C57AD"/>
    <w:rsid w:val="000C58D8"/>
    <w:rsid w:val="000C5928"/>
    <w:rsid w:val="000C59CE"/>
    <w:rsid w:val="000C5BB3"/>
    <w:rsid w:val="000C5E10"/>
    <w:rsid w:val="000C5EBE"/>
    <w:rsid w:val="000C5EBF"/>
    <w:rsid w:val="000C5EF7"/>
    <w:rsid w:val="000C5F5F"/>
    <w:rsid w:val="000C6015"/>
    <w:rsid w:val="000C6144"/>
    <w:rsid w:val="000C61B4"/>
    <w:rsid w:val="000C61F1"/>
    <w:rsid w:val="000C627E"/>
    <w:rsid w:val="000C62F6"/>
    <w:rsid w:val="000C633C"/>
    <w:rsid w:val="000C6350"/>
    <w:rsid w:val="000C6383"/>
    <w:rsid w:val="000C6437"/>
    <w:rsid w:val="000C64C9"/>
    <w:rsid w:val="000C64FF"/>
    <w:rsid w:val="000C650E"/>
    <w:rsid w:val="000C662B"/>
    <w:rsid w:val="000C6735"/>
    <w:rsid w:val="000C6806"/>
    <w:rsid w:val="000C6934"/>
    <w:rsid w:val="000C69C7"/>
    <w:rsid w:val="000C69F7"/>
    <w:rsid w:val="000C6A16"/>
    <w:rsid w:val="000C6A1A"/>
    <w:rsid w:val="000C6A52"/>
    <w:rsid w:val="000C6A5B"/>
    <w:rsid w:val="000C6AB2"/>
    <w:rsid w:val="000C6AC3"/>
    <w:rsid w:val="000C6BB9"/>
    <w:rsid w:val="000C6C71"/>
    <w:rsid w:val="000C6CAD"/>
    <w:rsid w:val="000C6D2F"/>
    <w:rsid w:val="000C6D77"/>
    <w:rsid w:val="000C6FB3"/>
    <w:rsid w:val="000C709F"/>
    <w:rsid w:val="000C71D6"/>
    <w:rsid w:val="000C720D"/>
    <w:rsid w:val="000C72AD"/>
    <w:rsid w:val="000C730A"/>
    <w:rsid w:val="000C74F0"/>
    <w:rsid w:val="000C751E"/>
    <w:rsid w:val="000C752A"/>
    <w:rsid w:val="000C7616"/>
    <w:rsid w:val="000C7674"/>
    <w:rsid w:val="000C7709"/>
    <w:rsid w:val="000C77D7"/>
    <w:rsid w:val="000C77E4"/>
    <w:rsid w:val="000C78D7"/>
    <w:rsid w:val="000C7950"/>
    <w:rsid w:val="000C796A"/>
    <w:rsid w:val="000C79A7"/>
    <w:rsid w:val="000C79E5"/>
    <w:rsid w:val="000C7A8E"/>
    <w:rsid w:val="000C7AB7"/>
    <w:rsid w:val="000C7AD2"/>
    <w:rsid w:val="000C7BCB"/>
    <w:rsid w:val="000C7C20"/>
    <w:rsid w:val="000C7CC2"/>
    <w:rsid w:val="000C7DE5"/>
    <w:rsid w:val="000C7FED"/>
    <w:rsid w:val="000D002B"/>
    <w:rsid w:val="000D002E"/>
    <w:rsid w:val="000D0079"/>
    <w:rsid w:val="000D00C7"/>
    <w:rsid w:val="000D010F"/>
    <w:rsid w:val="000D017F"/>
    <w:rsid w:val="000D01B9"/>
    <w:rsid w:val="000D023A"/>
    <w:rsid w:val="000D02CC"/>
    <w:rsid w:val="000D02E9"/>
    <w:rsid w:val="000D02F3"/>
    <w:rsid w:val="000D0528"/>
    <w:rsid w:val="000D0681"/>
    <w:rsid w:val="000D07C4"/>
    <w:rsid w:val="000D07F8"/>
    <w:rsid w:val="000D0824"/>
    <w:rsid w:val="000D086E"/>
    <w:rsid w:val="000D0977"/>
    <w:rsid w:val="000D0A2A"/>
    <w:rsid w:val="000D0A35"/>
    <w:rsid w:val="000D0B42"/>
    <w:rsid w:val="000D0B54"/>
    <w:rsid w:val="000D0B8D"/>
    <w:rsid w:val="000D0E0D"/>
    <w:rsid w:val="000D0E9B"/>
    <w:rsid w:val="000D0F40"/>
    <w:rsid w:val="000D0FC9"/>
    <w:rsid w:val="000D1006"/>
    <w:rsid w:val="000D1017"/>
    <w:rsid w:val="000D103B"/>
    <w:rsid w:val="000D1061"/>
    <w:rsid w:val="000D10EE"/>
    <w:rsid w:val="000D111F"/>
    <w:rsid w:val="000D12CC"/>
    <w:rsid w:val="000D13AB"/>
    <w:rsid w:val="000D13EE"/>
    <w:rsid w:val="000D14C4"/>
    <w:rsid w:val="000D14E8"/>
    <w:rsid w:val="000D166E"/>
    <w:rsid w:val="000D1759"/>
    <w:rsid w:val="000D1791"/>
    <w:rsid w:val="000D17AD"/>
    <w:rsid w:val="000D17D6"/>
    <w:rsid w:val="000D186D"/>
    <w:rsid w:val="000D188F"/>
    <w:rsid w:val="000D1930"/>
    <w:rsid w:val="000D1A86"/>
    <w:rsid w:val="000D1AD3"/>
    <w:rsid w:val="000D1AF2"/>
    <w:rsid w:val="000D1B02"/>
    <w:rsid w:val="000D1BC6"/>
    <w:rsid w:val="000D1CE8"/>
    <w:rsid w:val="000D1E10"/>
    <w:rsid w:val="000D1E14"/>
    <w:rsid w:val="000D1E7D"/>
    <w:rsid w:val="000D1ECB"/>
    <w:rsid w:val="000D1EE1"/>
    <w:rsid w:val="000D1F12"/>
    <w:rsid w:val="000D1F27"/>
    <w:rsid w:val="000D1F61"/>
    <w:rsid w:val="000D1FC7"/>
    <w:rsid w:val="000D1FC8"/>
    <w:rsid w:val="000D1FDF"/>
    <w:rsid w:val="000D1FEB"/>
    <w:rsid w:val="000D2055"/>
    <w:rsid w:val="000D2159"/>
    <w:rsid w:val="000D2166"/>
    <w:rsid w:val="000D219A"/>
    <w:rsid w:val="000D2311"/>
    <w:rsid w:val="000D247C"/>
    <w:rsid w:val="000D2752"/>
    <w:rsid w:val="000D2772"/>
    <w:rsid w:val="000D27C0"/>
    <w:rsid w:val="000D2853"/>
    <w:rsid w:val="000D28A1"/>
    <w:rsid w:val="000D2952"/>
    <w:rsid w:val="000D2ADA"/>
    <w:rsid w:val="000D2B3C"/>
    <w:rsid w:val="000D2CEC"/>
    <w:rsid w:val="000D2D6F"/>
    <w:rsid w:val="000D3026"/>
    <w:rsid w:val="000D30DA"/>
    <w:rsid w:val="000D3105"/>
    <w:rsid w:val="000D31D7"/>
    <w:rsid w:val="000D327F"/>
    <w:rsid w:val="000D330D"/>
    <w:rsid w:val="000D331C"/>
    <w:rsid w:val="000D3384"/>
    <w:rsid w:val="000D357D"/>
    <w:rsid w:val="000D35B3"/>
    <w:rsid w:val="000D35E4"/>
    <w:rsid w:val="000D3611"/>
    <w:rsid w:val="000D365B"/>
    <w:rsid w:val="000D36F2"/>
    <w:rsid w:val="000D382E"/>
    <w:rsid w:val="000D387A"/>
    <w:rsid w:val="000D38BD"/>
    <w:rsid w:val="000D39D4"/>
    <w:rsid w:val="000D3A8C"/>
    <w:rsid w:val="000D3B1F"/>
    <w:rsid w:val="000D3C78"/>
    <w:rsid w:val="000D3C85"/>
    <w:rsid w:val="000D3CB0"/>
    <w:rsid w:val="000D3DD0"/>
    <w:rsid w:val="000D3E10"/>
    <w:rsid w:val="000D3E5B"/>
    <w:rsid w:val="000D3E70"/>
    <w:rsid w:val="000D3E99"/>
    <w:rsid w:val="000D3EE3"/>
    <w:rsid w:val="000D3F2E"/>
    <w:rsid w:val="000D40BC"/>
    <w:rsid w:val="000D40DC"/>
    <w:rsid w:val="000D4121"/>
    <w:rsid w:val="000D41CB"/>
    <w:rsid w:val="000D429A"/>
    <w:rsid w:val="000D42BC"/>
    <w:rsid w:val="000D44AE"/>
    <w:rsid w:val="000D44FA"/>
    <w:rsid w:val="000D4591"/>
    <w:rsid w:val="000D45E6"/>
    <w:rsid w:val="000D4697"/>
    <w:rsid w:val="000D46C5"/>
    <w:rsid w:val="000D470E"/>
    <w:rsid w:val="000D479C"/>
    <w:rsid w:val="000D47B6"/>
    <w:rsid w:val="000D47EF"/>
    <w:rsid w:val="000D4989"/>
    <w:rsid w:val="000D49EC"/>
    <w:rsid w:val="000D4B2F"/>
    <w:rsid w:val="000D4BA7"/>
    <w:rsid w:val="000D4BB2"/>
    <w:rsid w:val="000D4BFB"/>
    <w:rsid w:val="000D4C2E"/>
    <w:rsid w:val="000D4CDC"/>
    <w:rsid w:val="000D4ED9"/>
    <w:rsid w:val="000D4F7E"/>
    <w:rsid w:val="000D4F9D"/>
    <w:rsid w:val="000D5335"/>
    <w:rsid w:val="000D537A"/>
    <w:rsid w:val="000D53D7"/>
    <w:rsid w:val="000D54CC"/>
    <w:rsid w:val="000D554A"/>
    <w:rsid w:val="000D56C1"/>
    <w:rsid w:val="000D56C6"/>
    <w:rsid w:val="000D5700"/>
    <w:rsid w:val="000D5759"/>
    <w:rsid w:val="000D5796"/>
    <w:rsid w:val="000D5869"/>
    <w:rsid w:val="000D58B5"/>
    <w:rsid w:val="000D59F2"/>
    <w:rsid w:val="000D5AC2"/>
    <w:rsid w:val="000D5AFE"/>
    <w:rsid w:val="000D5B35"/>
    <w:rsid w:val="000D5B63"/>
    <w:rsid w:val="000D5C01"/>
    <w:rsid w:val="000D5CAB"/>
    <w:rsid w:val="000D5D2D"/>
    <w:rsid w:val="000D5EA1"/>
    <w:rsid w:val="000D5ED3"/>
    <w:rsid w:val="000D5F0A"/>
    <w:rsid w:val="000D6018"/>
    <w:rsid w:val="000D6021"/>
    <w:rsid w:val="000D6035"/>
    <w:rsid w:val="000D61C1"/>
    <w:rsid w:val="000D6324"/>
    <w:rsid w:val="000D63D1"/>
    <w:rsid w:val="000D63F8"/>
    <w:rsid w:val="000D6440"/>
    <w:rsid w:val="000D65D0"/>
    <w:rsid w:val="000D66E4"/>
    <w:rsid w:val="000D6758"/>
    <w:rsid w:val="000D67A9"/>
    <w:rsid w:val="000D6839"/>
    <w:rsid w:val="000D69E9"/>
    <w:rsid w:val="000D69F7"/>
    <w:rsid w:val="000D6A34"/>
    <w:rsid w:val="000D6ACA"/>
    <w:rsid w:val="000D6B3B"/>
    <w:rsid w:val="000D6C11"/>
    <w:rsid w:val="000D6C42"/>
    <w:rsid w:val="000D6CD0"/>
    <w:rsid w:val="000D6CF9"/>
    <w:rsid w:val="000D6D40"/>
    <w:rsid w:val="000D6F7B"/>
    <w:rsid w:val="000D702F"/>
    <w:rsid w:val="000D7117"/>
    <w:rsid w:val="000D7199"/>
    <w:rsid w:val="000D7247"/>
    <w:rsid w:val="000D72B6"/>
    <w:rsid w:val="000D744D"/>
    <w:rsid w:val="000D7497"/>
    <w:rsid w:val="000D7500"/>
    <w:rsid w:val="000D75B6"/>
    <w:rsid w:val="000D766F"/>
    <w:rsid w:val="000D7714"/>
    <w:rsid w:val="000D7754"/>
    <w:rsid w:val="000D7922"/>
    <w:rsid w:val="000D798C"/>
    <w:rsid w:val="000D7AB5"/>
    <w:rsid w:val="000D7CE2"/>
    <w:rsid w:val="000D7D56"/>
    <w:rsid w:val="000D7D98"/>
    <w:rsid w:val="000D7DFA"/>
    <w:rsid w:val="000D7E94"/>
    <w:rsid w:val="000D7F8B"/>
    <w:rsid w:val="000E000C"/>
    <w:rsid w:val="000E0115"/>
    <w:rsid w:val="000E013E"/>
    <w:rsid w:val="000E017A"/>
    <w:rsid w:val="000E01FA"/>
    <w:rsid w:val="000E033A"/>
    <w:rsid w:val="000E0524"/>
    <w:rsid w:val="000E0531"/>
    <w:rsid w:val="000E05EF"/>
    <w:rsid w:val="000E0619"/>
    <w:rsid w:val="000E06FB"/>
    <w:rsid w:val="000E07B0"/>
    <w:rsid w:val="000E0839"/>
    <w:rsid w:val="000E08D8"/>
    <w:rsid w:val="000E098F"/>
    <w:rsid w:val="000E0AAF"/>
    <w:rsid w:val="000E0B49"/>
    <w:rsid w:val="000E0C3E"/>
    <w:rsid w:val="000E0C44"/>
    <w:rsid w:val="000E0DA6"/>
    <w:rsid w:val="000E0E5F"/>
    <w:rsid w:val="000E0ED6"/>
    <w:rsid w:val="000E0F30"/>
    <w:rsid w:val="000E0FF0"/>
    <w:rsid w:val="000E101B"/>
    <w:rsid w:val="000E104C"/>
    <w:rsid w:val="000E114D"/>
    <w:rsid w:val="000E1392"/>
    <w:rsid w:val="000E13E9"/>
    <w:rsid w:val="000E1681"/>
    <w:rsid w:val="000E16EF"/>
    <w:rsid w:val="000E182B"/>
    <w:rsid w:val="000E184F"/>
    <w:rsid w:val="000E194C"/>
    <w:rsid w:val="000E1981"/>
    <w:rsid w:val="000E1A64"/>
    <w:rsid w:val="000E1AED"/>
    <w:rsid w:val="000E1AF6"/>
    <w:rsid w:val="000E1B3B"/>
    <w:rsid w:val="000E1BA1"/>
    <w:rsid w:val="000E1D39"/>
    <w:rsid w:val="000E1E97"/>
    <w:rsid w:val="000E1F4A"/>
    <w:rsid w:val="000E20B4"/>
    <w:rsid w:val="000E21C1"/>
    <w:rsid w:val="000E22A0"/>
    <w:rsid w:val="000E234C"/>
    <w:rsid w:val="000E2374"/>
    <w:rsid w:val="000E2425"/>
    <w:rsid w:val="000E2439"/>
    <w:rsid w:val="000E243F"/>
    <w:rsid w:val="000E2465"/>
    <w:rsid w:val="000E2501"/>
    <w:rsid w:val="000E26B3"/>
    <w:rsid w:val="000E2805"/>
    <w:rsid w:val="000E2834"/>
    <w:rsid w:val="000E2891"/>
    <w:rsid w:val="000E28CA"/>
    <w:rsid w:val="000E29D9"/>
    <w:rsid w:val="000E29FB"/>
    <w:rsid w:val="000E2A2D"/>
    <w:rsid w:val="000E2A89"/>
    <w:rsid w:val="000E2A96"/>
    <w:rsid w:val="000E2AAC"/>
    <w:rsid w:val="000E2B9C"/>
    <w:rsid w:val="000E2C77"/>
    <w:rsid w:val="000E2C8D"/>
    <w:rsid w:val="000E2CCC"/>
    <w:rsid w:val="000E2CF0"/>
    <w:rsid w:val="000E2DA5"/>
    <w:rsid w:val="000E2DE2"/>
    <w:rsid w:val="000E2E7D"/>
    <w:rsid w:val="000E2F6D"/>
    <w:rsid w:val="000E2FC9"/>
    <w:rsid w:val="000E2FCC"/>
    <w:rsid w:val="000E3007"/>
    <w:rsid w:val="000E3135"/>
    <w:rsid w:val="000E331C"/>
    <w:rsid w:val="000E33D2"/>
    <w:rsid w:val="000E33FC"/>
    <w:rsid w:val="000E3409"/>
    <w:rsid w:val="000E3478"/>
    <w:rsid w:val="000E35E1"/>
    <w:rsid w:val="000E3600"/>
    <w:rsid w:val="000E364A"/>
    <w:rsid w:val="000E36B2"/>
    <w:rsid w:val="000E372C"/>
    <w:rsid w:val="000E37B8"/>
    <w:rsid w:val="000E382C"/>
    <w:rsid w:val="000E383A"/>
    <w:rsid w:val="000E3A50"/>
    <w:rsid w:val="000E3AD4"/>
    <w:rsid w:val="000E3BBF"/>
    <w:rsid w:val="000E3D00"/>
    <w:rsid w:val="000E3D14"/>
    <w:rsid w:val="000E3EBF"/>
    <w:rsid w:val="000E4044"/>
    <w:rsid w:val="000E4079"/>
    <w:rsid w:val="000E4095"/>
    <w:rsid w:val="000E40BE"/>
    <w:rsid w:val="000E4101"/>
    <w:rsid w:val="000E41AE"/>
    <w:rsid w:val="000E41E9"/>
    <w:rsid w:val="000E42C8"/>
    <w:rsid w:val="000E448F"/>
    <w:rsid w:val="000E4585"/>
    <w:rsid w:val="000E45E1"/>
    <w:rsid w:val="000E467F"/>
    <w:rsid w:val="000E4687"/>
    <w:rsid w:val="000E470F"/>
    <w:rsid w:val="000E4790"/>
    <w:rsid w:val="000E4866"/>
    <w:rsid w:val="000E48B5"/>
    <w:rsid w:val="000E48D6"/>
    <w:rsid w:val="000E4959"/>
    <w:rsid w:val="000E495B"/>
    <w:rsid w:val="000E49B9"/>
    <w:rsid w:val="000E49DB"/>
    <w:rsid w:val="000E4A59"/>
    <w:rsid w:val="000E4C2A"/>
    <w:rsid w:val="000E4C7E"/>
    <w:rsid w:val="000E4D10"/>
    <w:rsid w:val="000E4E0D"/>
    <w:rsid w:val="000E4E22"/>
    <w:rsid w:val="000E4E80"/>
    <w:rsid w:val="000E4E81"/>
    <w:rsid w:val="000E4F03"/>
    <w:rsid w:val="000E4FDA"/>
    <w:rsid w:val="000E50DC"/>
    <w:rsid w:val="000E5108"/>
    <w:rsid w:val="000E520E"/>
    <w:rsid w:val="000E5323"/>
    <w:rsid w:val="000E5331"/>
    <w:rsid w:val="000E53EF"/>
    <w:rsid w:val="000E5404"/>
    <w:rsid w:val="000E5475"/>
    <w:rsid w:val="000E54C5"/>
    <w:rsid w:val="000E54C7"/>
    <w:rsid w:val="000E5641"/>
    <w:rsid w:val="000E5671"/>
    <w:rsid w:val="000E56BD"/>
    <w:rsid w:val="000E5797"/>
    <w:rsid w:val="000E599E"/>
    <w:rsid w:val="000E5A1B"/>
    <w:rsid w:val="000E5A31"/>
    <w:rsid w:val="000E5AA8"/>
    <w:rsid w:val="000E5AB1"/>
    <w:rsid w:val="000E5AEA"/>
    <w:rsid w:val="000E5B6C"/>
    <w:rsid w:val="000E5BAB"/>
    <w:rsid w:val="000E5BF8"/>
    <w:rsid w:val="000E5BFC"/>
    <w:rsid w:val="000E5BFE"/>
    <w:rsid w:val="000E5C30"/>
    <w:rsid w:val="000E5C36"/>
    <w:rsid w:val="000E5C37"/>
    <w:rsid w:val="000E5D91"/>
    <w:rsid w:val="000E5F14"/>
    <w:rsid w:val="000E5F5A"/>
    <w:rsid w:val="000E601A"/>
    <w:rsid w:val="000E61E3"/>
    <w:rsid w:val="000E6206"/>
    <w:rsid w:val="000E62C2"/>
    <w:rsid w:val="000E6300"/>
    <w:rsid w:val="000E6302"/>
    <w:rsid w:val="000E64A4"/>
    <w:rsid w:val="000E65F0"/>
    <w:rsid w:val="000E6687"/>
    <w:rsid w:val="000E6856"/>
    <w:rsid w:val="000E6B22"/>
    <w:rsid w:val="000E6B7F"/>
    <w:rsid w:val="000E6C65"/>
    <w:rsid w:val="000E6CCC"/>
    <w:rsid w:val="000E6E25"/>
    <w:rsid w:val="000E6E51"/>
    <w:rsid w:val="000E6FA7"/>
    <w:rsid w:val="000E7077"/>
    <w:rsid w:val="000E7094"/>
    <w:rsid w:val="000E711C"/>
    <w:rsid w:val="000E71BA"/>
    <w:rsid w:val="000E723D"/>
    <w:rsid w:val="000E7257"/>
    <w:rsid w:val="000E726B"/>
    <w:rsid w:val="000E72B8"/>
    <w:rsid w:val="000E7343"/>
    <w:rsid w:val="000E73A3"/>
    <w:rsid w:val="000E745B"/>
    <w:rsid w:val="000E745E"/>
    <w:rsid w:val="000E74B7"/>
    <w:rsid w:val="000E77C1"/>
    <w:rsid w:val="000E789F"/>
    <w:rsid w:val="000E78A8"/>
    <w:rsid w:val="000E78DD"/>
    <w:rsid w:val="000E79A2"/>
    <w:rsid w:val="000E7A16"/>
    <w:rsid w:val="000E7A86"/>
    <w:rsid w:val="000E7B1A"/>
    <w:rsid w:val="000E7C24"/>
    <w:rsid w:val="000E7CF9"/>
    <w:rsid w:val="000E7F8A"/>
    <w:rsid w:val="000F010D"/>
    <w:rsid w:val="000F018B"/>
    <w:rsid w:val="000F01CF"/>
    <w:rsid w:val="000F0324"/>
    <w:rsid w:val="000F03B9"/>
    <w:rsid w:val="000F04A3"/>
    <w:rsid w:val="000F0584"/>
    <w:rsid w:val="000F05E0"/>
    <w:rsid w:val="000F0617"/>
    <w:rsid w:val="000F064C"/>
    <w:rsid w:val="000F082A"/>
    <w:rsid w:val="000F08B4"/>
    <w:rsid w:val="000F0A3D"/>
    <w:rsid w:val="000F0A5C"/>
    <w:rsid w:val="000F0A82"/>
    <w:rsid w:val="000F0AC0"/>
    <w:rsid w:val="000F0B4A"/>
    <w:rsid w:val="000F0B62"/>
    <w:rsid w:val="000F0BC2"/>
    <w:rsid w:val="000F0C4D"/>
    <w:rsid w:val="000F0CA3"/>
    <w:rsid w:val="000F0CD9"/>
    <w:rsid w:val="000F0CF6"/>
    <w:rsid w:val="000F0DB0"/>
    <w:rsid w:val="000F0E28"/>
    <w:rsid w:val="000F0E68"/>
    <w:rsid w:val="000F0F22"/>
    <w:rsid w:val="000F0F40"/>
    <w:rsid w:val="000F0FA1"/>
    <w:rsid w:val="000F0FDD"/>
    <w:rsid w:val="000F0FED"/>
    <w:rsid w:val="000F1046"/>
    <w:rsid w:val="000F106B"/>
    <w:rsid w:val="000F1089"/>
    <w:rsid w:val="000F1127"/>
    <w:rsid w:val="000F12DD"/>
    <w:rsid w:val="000F13C3"/>
    <w:rsid w:val="000F13D7"/>
    <w:rsid w:val="000F13E1"/>
    <w:rsid w:val="000F1473"/>
    <w:rsid w:val="000F152E"/>
    <w:rsid w:val="000F159C"/>
    <w:rsid w:val="000F15A2"/>
    <w:rsid w:val="000F160B"/>
    <w:rsid w:val="000F16AC"/>
    <w:rsid w:val="000F1718"/>
    <w:rsid w:val="000F183C"/>
    <w:rsid w:val="000F18A7"/>
    <w:rsid w:val="000F1958"/>
    <w:rsid w:val="000F1986"/>
    <w:rsid w:val="000F19FE"/>
    <w:rsid w:val="000F1A1C"/>
    <w:rsid w:val="000F1B4E"/>
    <w:rsid w:val="000F1B6B"/>
    <w:rsid w:val="000F1BEE"/>
    <w:rsid w:val="000F1C59"/>
    <w:rsid w:val="000F1CF3"/>
    <w:rsid w:val="000F1E6B"/>
    <w:rsid w:val="000F2145"/>
    <w:rsid w:val="000F2210"/>
    <w:rsid w:val="000F22E5"/>
    <w:rsid w:val="000F2363"/>
    <w:rsid w:val="000F236A"/>
    <w:rsid w:val="000F2383"/>
    <w:rsid w:val="000F2522"/>
    <w:rsid w:val="000F255A"/>
    <w:rsid w:val="000F2612"/>
    <w:rsid w:val="000F2663"/>
    <w:rsid w:val="000F26CF"/>
    <w:rsid w:val="000F28AF"/>
    <w:rsid w:val="000F291A"/>
    <w:rsid w:val="000F296A"/>
    <w:rsid w:val="000F2A6F"/>
    <w:rsid w:val="000F2BA3"/>
    <w:rsid w:val="000F2BAF"/>
    <w:rsid w:val="000F2CA1"/>
    <w:rsid w:val="000F2D40"/>
    <w:rsid w:val="000F2EF1"/>
    <w:rsid w:val="000F2F3C"/>
    <w:rsid w:val="000F2FB5"/>
    <w:rsid w:val="000F30F6"/>
    <w:rsid w:val="000F3174"/>
    <w:rsid w:val="000F3179"/>
    <w:rsid w:val="000F334B"/>
    <w:rsid w:val="000F336B"/>
    <w:rsid w:val="000F34DB"/>
    <w:rsid w:val="000F3532"/>
    <w:rsid w:val="000F3579"/>
    <w:rsid w:val="000F360D"/>
    <w:rsid w:val="000F368B"/>
    <w:rsid w:val="000F37AE"/>
    <w:rsid w:val="000F38B0"/>
    <w:rsid w:val="000F393F"/>
    <w:rsid w:val="000F399A"/>
    <w:rsid w:val="000F3A08"/>
    <w:rsid w:val="000F3A77"/>
    <w:rsid w:val="000F3B8A"/>
    <w:rsid w:val="000F3BB3"/>
    <w:rsid w:val="000F3BD3"/>
    <w:rsid w:val="000F3C3E"/>
    <w:rsid w:val="000F3C85"/>
    <w:rsid w:val="000F3C98"/>
    <w:rsid w:val="000F3CFE"/>
    <w:rsid w:val="000F3D18"/>
    <w:rsid w:val="000F3D52"/>
    <w:rsid w:val="000F3D5F"/>
    <w:rsid w:val="000F3DBE"/>
    <w:rsid w:val="000F3F2D"/>
    <w:rsid w:val="000F3FCB"/>
    <w:rsid w:val="000F401D"/>
    <w:rsid w:val="000F405F"/>
    <w:rsid w:val="000F40B3"/>
    <w:rsid w:val="000F40C0"/>
    <w:rsid w:val="000F40C8"/>
    <w:rsid w:val="000F40EC"/>
    <w:rsid w:val="000F40FB"/>
    <w:rsid w:val="000F4109"/>
    <w:rsid w:val="000F413F"/>
    <w:rsid w:val="000F41CA"/>
    <w:rsid w:val="000F425C"/>
    <w:rsid w:val="000F4267"/>
    <w:rsid w:val="000F42BD"/>
    <w:rsid w:val="000F42F5"/>
    <w:rsid w:val="000F43FB"/>
    <w:rsid w:val="000F4434"/>
    <w:rsid w:val="000F4567"/>
    <w:rsid w:val="000F477B"/>
    <w:rsid w:val="000F47DC"/>
    <w:rsid w:val="000F488C"/>
    <w:rsid w:val="000F48A2"/>
    <w:rsid w:val="000F4955"/>
    <w:rsid w:val="000F497C"/>
    <w:rsid w:val="000F4996"/>
    <w:rsid w:val="000F49DC"/>
    <w:rsid w:val="000F4B65"/>
    <w:rsid w:val="000F4C5A"/>
    <w:rsid w:val="000F4DD2"/>
    <w:rsid w:val="000F4E96"/>
    <w:rsid w:val="000F4EC4"/>
    <w:rsid w:val="000F4F05"/>
    <w:rsid w:val="000F4F5F"/>
    <w:rsid w:val="000F512B"/>
    <w:rsid w:val="000F5171"/>
    <w:rsid w:val="000F51A5"/>
    <w:rsid w:val="000F522C"/>
    <w:rsid w:val="000F527C"/>
    <w:rsid w:val="000F5285"/>
    <w:rsid w:val="000F5304"/>
    <w:rsid w:val="000F53BA"/>
    <w:rsid w:val="000F560E"/>
    <w:rsid w:val="000F5696"/>
    <w:rsid w:val="000F56EB"/>
    <w:rsid w:val="000F5772"/>
    <w:rsid w:val="000F579B"/>
    <w:rsid w:val="000F57C3"/>
    <w:rsid w:val="000F5B60"/>
    <w:rsid w:val="000F5B88"/>
    <w:rsid w:val="000F5C35"/>
    <w:rsid w:val="000F5C77"/>
    <w:rsid w:val="000F5CC2"/>
    <w:rsid w:val="000F5D5E"/>
    <w:rsid w:val="000F5E69"/>
    <w:rsid w:val="000F5F70"/>
    <w:rsid w:val="000F60FA"/>
    <w:rsid w:val="000F6252"/>
    <w:rsid w:val="000F6285"/>
    <w:rsid w:val="000F62AF"/>
    <w:rsid w:val="000F639F"/>
    <w:rsid w:val="000F63B7"/>
    <w:rsid w:val="000F63BD"/>
    <w:rsid w:val="000F6447"/>
    <w:rsid w:val="000F651F"/>
    <w:rsid w:val="000F65F5"/>
    <w:rsid w:val="000F6676"/>
    <w:rsid w:val="000F6690"/>
    <w:rsid w:val="000F66A3"/>
    <w:rsid w:val="000F6723"/>
    <w:rsid w:val="000F6767"/>
    <w:rsid w:val="000F6782"/>
    <w:rsid w:val="000F684B"/>
    <w:rsid w:val="000F69A0"/>
    <w:rsid w:val="000F6A2B"/>
    <w:rsid w:val="000F6BB4"/>
    <w:rsid w:val="000F6BC4"/>
    <w:rsid w:val="000F6CD4"/>
    <w:rsid w:val="000F6D24"/>
    <w:rsid w:val="000F6F4C"/>
    <w:rsid w:val="000F6FE3"/>
    <w:rsid w:val="000F6FF1"/>
    <w:rsid w:val="000F705A"/>
    <w:rsid w:val="000F7088"/>
    <w:rsid w:val="000F71A2"/>
    <w:rsid w:val="000F71A5"/>
    <w:rsid w:val="000F72BF"/>
    <w:rsid w:val="000F735A"/>
    <w:rsid w:val="000F74CC"/>
    <w:rsid w:val="000F74DD"/>
    <w:rsid w:val="000F7569"/>
    <w:rsid w:val="000F75C6"/>
    <w:rsid w:val="000F7671"/>
    <w:rsid w:val="000F76E2"/>
    <w:rsid w:val="000F775C"/>
    <w:rsid w:val="000F781F"/>
    <w:rsid w:val="000F7939"/>
    <w:rsid w:val="000F7ACE"/>
    <w:rsid w:val="000F7B01"/>
    <w:rsid w:val="000F7B34"/>
    <w:rsid w:val="000F7B3C"/>
    <w:rsid w:val="000F7BDF"/>
    <w:rsid w:val="000F7CC8"/>
    <w:rsid w:val="000F7D2E"/>
    <w:rsid w:val="000F7DA6"/>
    <w:rsid w:val="000F7DF4"/>
    <w:rsid w:val="000F7E36"/>
    <w:rsid w:val="000F7E92"/>
    <w:rsid w:val="000F7EF7"/>
    <w:rsid w:val="000F7F14"/>
    <w:rsid w:val="00100106"/>
    <w:rsid w:val="0010010B"/>
    <w:rsid w:val="001002ED"/>
    <w:rsid w:val="001002FA"/>
    <w:rsid w:val="001003B3"/>
    <w:rsid w:val="00100451"/>
    <w:rsid w:val="00100626"/>
    <w:rsid w:val="001007A4"/>
    <w:rsid w:val="001007F2"/>
    <w:rsid w:val="00100821"/>
    <w:rsid w:val="0010082D"/>
    <w:rsid w:val="00100918"/>
    <w:rsid w:val="0010092A"/>
    <w:rsid w:val="00100A5E"/>
    <w:rsid w:val="00100A96"/>
    <w:rsid w:val="00100ADE"/>
    <w:rsid w:val="00100BEB"/>
    <w:rsid w:val="00100CB8"/>
    <w:rsid w:val="00100CFB"/>
    <w:rsid w:val="00100D00"/>
    <w:rsid w:val="00100E4E"/>
    <w:rsid w:val="00100F69"/>
    <w:rsid w:val="00100F8C"/>
    <w:rsid w:val="001010AE"/>
    <w:rsid w:val="0010116A"/>
    <w:rsid w:val="001011A4"/>
    <w:rsid w:val="00101399"/>
    <w:rsid w:val="001013CF"/>
    <w:rsid w:val="0010144B"/>
    <w:rsid w:val="0010148F"/>
    <w:rsid w:val="0010149A"/>
    <w:rsid w:val="00101630"/>
    <w:rsid w:val="00101720"/>
    <w:rsid w:val="0010177C"/>
    <w:rsid w:val="001017A7"/>
    <w:rsid w:val="001017BB"/>
    <w:rsid w:val="001017E9"/>
    <w:rsid w:val="001018B5"/>
    <w:rsid w:val="001018C7"/>
    <w:rsid w:val="001018D3"/>
    <w:rsid w:val="00101960"/>
    <w:rsid w:val="00101A00"/>
    <w:rsid w:val="00101A33"/>
    <w:rsid w:val="00101A50"/>
    <w:rsid w:val="00101AD5"/>
    <w:rsid w:val="00101B00"/>
    <w:rsid w:val="00101C1B"/>
    <w:rsid w:val="00101C20"/>
    <w:rsid w:val="00101CAC"/>
    <w:rsid w:val="00101CCE"/>
    <w:rsid w:val="00101CF7"/>
    <w:rsid w:val="00101D3D"/>
    <w:rsid w:val="00101E27"/>
    <w:rsid w:val="00101E4A"/>
    <w:rsid w:val="00101E7A"/>
    <w:rsid w:val="00101EE4"/>
    <w:rsid w:val="00101F70"/>
    <w:rsid w:val="00101F83"/>
    <w:rsid w:val="00102141"/>
    <w:rsid w:val="00102156"/>
    <w:rsid w:val="00102158"/>
    <w:rsid w:val="001022CE"/>
    <w:rsid w:val="001022D1"/>
    <w:rsid w:val="001022EC"/>
    <w:rsid w:val="0010237B"/>
    <w:rsid w:val="001023DC"/>
    <w:rsid w:val="001023E0"/>
    <w:rsid w:val="0010251F"/>
    <w:rsid w:val="0010255D"/>
    <w:rsid w:val="0010258A"/>
    <w:rsid w:val="0010258F"/>
    <w:rsid w:val="00102620"/>
    <w:rsid w:val="00102721"/>
    <w:rsid w:val="0010273E"/>
    <w:rsid w:val="0010275B"/>
    <w:rsid w:val="001027B9"/>
    <w:rsid w:val="00102900"/>
    <w:rsid w:val="001029FC"/>
    <w:rsid w:val="00102A2C"/>
    <w:rsid w:val="00102A95"/>
    <w:rsid w:val="00102CEE"/>
    <w:rsid w:val="00102D20"/>
    <w:rsid w:val="00102D29"/>
    <w:rsid w:val="00102E07"/>
    <w:rsid w:val="00102ECB"/>
    <w:rsid w:val="00102F4C"/>
    <w:rsid w:val="00102F82"/>
    <w:rsid w:val="00102FE2"/>
    <w:rsid w:val="00102FF2"/>
    <w:rsid w:val="00103010"/>
    <w:rsid w:val="001030D8"/>
    <w:rsid w:val="0010314F"/>
    <w:rsid w:val="0010317C"/>
    <w:rsid w:val="00103651"/>
    <w:rsid w:val="00103677"/>
    <w:rsid w:val="00103679"/>
    <w:rsid w:val="001036C5"/>
    <w:rsid w:val="0010370D"/>
    <w:rsid w:val="0010384D"/>
    <w:rsid w:val="00103885"/>
    <w:rsid w:val="00103896"/>
    <w:rsid w:val="00103A04"/>
    <w:rsid w:val="00103A27"/>
    <w:rsid w:val="00103ABD"/>
    <w:rsid w:val="00103BA9"/>
    <w:rsid w:val="00103CE7"/>
    <w:rsid w:val="00103D19"/>
    <w:rsid w:val="00103EDB"/>
    <w:rsid w:val="00103F8A"/>
    <w:rsid w:val="00104044"/>
    <w:rsid w:val="0010406A"/>
    <w:rsid w:val="001040E6"/>
    <w:rsid w:val="00104175"/>
    <w:rsid w:val="00104400"/>
    <w:rsid w:val="001044EF"/>
    <w:rsid w:val="001045F5"/>
    <w:rsid w:val="00104717"/>
    <w:rsid w:val="00104786"/>
    <w:rsid w:val="0010484E"/>
    <w:rsid w:val="001048DB"/>
    <w:rsid w:val="001048FB"/>
    <w:rsid w:val="00104993"/>
    <w:rsid w:val="001049C0"/>
    <w:rsid w:val="00104A48"/>
    <w:rsid w:val="00104A96"/>
    <w:rsid w:val="00104B77"/>
    <w:rsid w:val="00104B9B"/>
    <w:rsid w:val="00104BA3"/>
    <w:rsid w:val="00104BB6"/>
    <w:rsid w:val="00104BC2"/>
    <w:rsid w:val="00104D35"/>
    <w:rsid w:val="00104DF4"/>
    <w:rsid w:val="00104EDC"/>
    <w:rsid w:val="00104FA7"/>
    <w:rsid w:val="001050B2"/>
    <w:rsid w:val="001050B7"/>
    <w:rsid w:val="001051FB"/>
    <w:rsid w:val="001052B3"/>
    <w:rsid w:val="00105302"/>
    <w:rsid w:val="00105305"/>
    <w:rsid w:val="001053E5"/>
    <w:rsid w:val="0010548B"/>
    <w:rsid w:val="001054B4"/>
    <w:rsid w:val="001054CC"/>
    <w:rsid w:val="0010553F"/>
    <w:rsid w:val="0010559F"/>
    <w:rsid w:val="001055C9"/>
    <w:rsid w:val="001055F3"/>
    <w:rsid w:val="0010575E"/>
    <w:rsid w:val="001057A4"/>
    <w:rsid w:val="001057E5"/>
    <w:rsid w:val="001059AF"/>
    <w:rsid w:val="00105A3D"/>
    <w:rsid w:val="00105A72"/>
    <w:rsid w:val="00105A76"/>
    <w:rsid w:val="00105A9F"/>
    <w:rsid w:val="00105CB0"/>
    <w:rsid w:val="00105D54"/>
    <w:rsid w:val="00105DC9"/>
    <w:rsid w:val="00105DFC"/>
    <w:rsid w:val="00105EE4"/>
    <w:rsid w:val="00105F1E"/>
    <w:rsid w:val="00105FE9"/>
    <w:rsid w:val="00106048"/>
    <w:rsid w:val="001060E0"/>
    <w:rsid w:val="0010610C"/>
    <w:rsid w:val="001061B4"/>
    <w:rsid w:val="00106298"/>
    <w:rsid w:val="001062A8"/>
    <w:rsid w:val="001062C1"/>
    <w:rsid w:val="00106313"/>
    <w:rsid w:val="0010631E"/>
    <w:rsid w:val="00106379"/>
    <w:rsid w:val="0010641F"/>
    <w:rsid w:val="0010643C"/>
    <w:rsid w:val="0010652D"/>
    <w:rsid w:val="0010655C"/>
    <w:rsid w:val="0010656E"/>
    <w:rsid w:val="001066AE"/>
    <w:rsid w:val="001066DB"/>
    <w:rsid w:val="001067B5"/>
    <w:rsid w:val="0010685C"/>
    <w:rsid w:val="00106872"/>
    <w:rsid w:val="001068EA"/>
    <w:rsid w:val="001068F5"/>
    <w:rsid w:val="00106912"/>
    <w:rsid w:val="001069C6"/>
    <w:rsid w:val="001069C9"/>
    <w:rsid w:val="001069EF"/>
    <w:rsid w:val="00106AF2"/>
    <w:rsid w:val="00106B05"/>
    <w:rsid w:val="00106B6E"/>
    <w:rsid w:val="00106C49"/>
    <w:rsid w:val="00106CB3"/>
    <w:rsid w:val="00106D1D"/>
    <w:rsid w:val="00106D86"/>
    <w:rsid w:val="00106D89"/>
    <w:rsid w:val="00106DFB"/>
    <w:rsid w:val="00106E55"/>
    <w:rsid w:val="00106FCA"/>
    <w:rsid w:val="0010705C"/>
    <w:rsid w:val="001070C4"/>
    <w:rsid w:val="001070F0"/>
    <w:rsid w:val="00107117"/>
    <w:rsid w:val="001071B9"/>
    <w:rsid w:val="001071C3"/>
    <w:rsid w:val="00107346"/>
    <w:rsid w:val="00107372"/>
    <w:rsid w:val="001073C9"/>
    <w:rsid w:val="00107539"/>
    <w:rsid w:val="00107612"/>
    <w:rsid w:val="001076CC"/>
    <w:rsid w:val="001076DA"/>
    <w:rsid w:val="0010774C"/>
    <w:rsid w:val="00107767"/>
    <w:rsid w:val="0010780E"/>
    <w:rsid w:val="0010783E"/>
    <w:rsid w:val="00107853"/>
    <w:rsid w:val="00107883"/>
    <w:rsid w:val="0010790C"/>
    <w:rsid w:val="00107AA3"/>
    <w:rsid w:val="00107C12"/>
    <w:rsid w:val="00107EA8"/>
    <w:rsid w:val="00107F9C"/>
    <w:rsid w:val="00107FA3"/>
    <w:rsid w:val="001100DD"/>
    <w:rsid w:val="001100E4"/>
    <w:rsid w:val="0011011D"/>
    <w:rsid w:val="001101BB"/>
    <w:rsid w:val="001101FA"/>
    <w:rsid w:val="00110208"/>
    <w:rsid w:val="00110331"/>
    <w:rsid w:val="00110366"/>
    <w:rsid w:val="00110555"/>
    <w:rsid w:val="0011059A"/>
    <w:rsid w:val="001105D9"/>
    <w:rsid w:val="0011061F"/>
    <w:rsid w:val="001106BF"/>
    <w:rsid w:val="001107F6"/>
    <w:rsid w:val="0011090A"/>
    <w:rsid w:val="0011094D"/>
    <w:rsid w:val="0011099B"/>
    <w:rsid w:val="001109E7"/>
    <w:rsid w:val="001109EF"/>
    <w:rsid w:val="00110A1C"/>
    <w:rsid w:val="00110A65"/>
    <w:rsid w:val="00110A85"/>
    <w:rsid w:val="00110ABD"/>
    <w:rsid w:val="00110B39"/>
    <w:rsid w:val="00110B86"/>
    <w:rsid w:val="00110BE4"/>
    <w:rsid w:val="00110C13"/>
    <w:rsid w:val="00110C32"/>
    <w:rsid w:val="00110C3E"/>
    <w:rsid w:val="00110CCE"/>
    <w:rsid w:val="00110D5B"/>
    <w:rsid w:val="00110E82"/>
    <w:rsid w:val="00110EA6"/>
    <w:rsid w:val="00111061"/>
    <w:rsid w:val="0011106B"/>
    <w:rsid w:val="00111073"/>
    <w:rsid w:val="00111087"/>
    <w:rsid w:val="0011109A"/>
    <w:rsid w:val="001110A8"/>
    <w:rsid w:val="001110E9"/>
    <w:rsid w:val="00111159"/>
    <w:rsid w:val="00111165"/>
    <w:rsid w:val="00111296"/>
    <w:rsid w:val="00111380"/>
    <w:rsid w:val="001113F7"/>
    <w:rsid w:val="001114D1"/>
    <w:rsid w:val="00111535"/>
    <w:rsid w:val="00111552"/>
    <w:rsid w:val="00111586"/>
    <w:rsid w:val="001116DA"/>
    <w:rsid w:val="00111722"/>
    <w:rsid w:val="001117AA"/>
    <w:rsid w:val="0011186C"/>
    <w:rsid w:val="00111891"/>
    <w:rsid w:val="00111937"/>
    <w:rsid w:val="00111999"/>
    <w:rsid w:val="001119F9"/>
    <w:rsid w:val="00111A5B"/>
    <w:rsid w:val="00111B01"/>
    <w:rsid w:val="00111B05"/>
    <w:rsid w:val="00111B1B"/>
    <w:rsid w:val="00111D26"/>
    <w:rsid w:val="00111ECE"/>
    <w:rsid w:val="0011205B"/>
    <w:rsid w:val="001120BB"/>
    <w:rsid w:val="00112222"/>
    <w:rsid w:val="00112271"/>
    <w:rsid w:val="001122C5"/>
    <w:rsid w:val="0011248D"/>
    <w:rsid w:val="00112505"/>
    <w:rsid w:val="001125FA"/>
    <w:rsid w:val="0011262F"/>
    <w:rsid w:val="0011267A"/>
    <w:rsid w:val="001126A7"/>
    <w:rsid w:val="00112735"/>
    <w:rsid w:val="00112759"/>
    <w:rsid w:val="00112790"/>
    <w:rsid w:val="00112797"/>
    <w:rsid w:val="00112864"/>
    <w:rsid w:val="00112989"/>
    <w:rsid w:val="00112A98"/>
    <w:rsid w:val="00112B00"/>
    <w:rsid w:val="00112C05"/>
    <w:rsid w:val="00112C34"/>
    <w:rsid w:val="00112C5D"/>
    <w:rsid w:val="00112E0A"/>
    <w:rsid w:val="00112EE0"/>
    <w:rsid w:val="00112EF8"/>
    <w:rsid w:val="00112FE0"/>
    <w:rsid w:val="00113067"/>
    <w:rsid w:val="00113267"/>
    <w:rsid w:val="00113328"/>
    <w:rsid w:val="001133D2"/>
    <w:rsid w:val="00113402"/>
    <w:rsid w:val="00113459"/>
    <w:rsid w:val="0011346B"/>
    <w:rsid w:val="00113566"/>
    <w:rsid w:val="00113730"/>
    <w:rsid w:val="0011374F"/>
    <w:rsid w:val="00113846"/>
    <w:rsid w:val="00113A82"/>
    <w:rsid w:val="00113C2C"/>
    <w:rsid w:val="00113DF0"/>
    <w:rsid w:val="00113E43"/>
    <w:rsid w:val="00113F59"/>
    <w:rsid w:val="00113F60"/>
    <w:rsid w:val="00113F8F"/>
    <w:rsid w:val="00114060"/>
    <w:rsid w:val="001140DD"/>
    <w:rsid w:val="00114124"/>
    <w:rsid w:val="00114232"/>
    <w:rsid w:val="0011432F"/>
    <w:rsid w:val="00114359"/>
    <w:rsid w:val="00114367"/>
    <w:rsid w:val="001144B6"/>
    <w:rsid w:val="001144D6"/>
    <w:rsid w:val="00114583"/>
    <w:rsid w:val="0011465C"/>
    <w:rsid w:val="00114752"/>
    <w:rsid w:val="00114770"/>
    <w:rsid w:val="001147B1"/>
    <w:rsid w:val="001147DF"/>
    <w:rsid w:val="00114859"/>
    <w:rsid w:val="001148EE"/>
    <w:rsid w:val="0011498F"/>
    <w:rsid w:val="001149F0"/>
    <w:rsid w:val="00114A76"/>
    <w:rsid w:val="00114AA8"/>
    <w:rsid w:val="00114B0E"/>
    <w:rsid w:val="00114E37"/>
    <w:rsid w:val="00114E71"/>
    <w:rsid w:val="00114FDA"/>
    <w:rsid w:val="00114FF7"/>
    <w:rsid w:val="001150A5"/>
    <w:rsid w:val="001150E3"/>
    <w:rsid w:val="0011519B"/>
    <w:rsid w:val="0011529B"/>
    <w:rsid w:val="0011532C"/>
    <w:rsid w:val="00115366"/>
    <w:rsid w:val="001153EC"/>
    <w:rsid w:val="00115421"/>
    <w:rsid w:val="001154A8"/>
    <w:rsid w:val="0011551E"/>
    <w:rsid w:val="001156A4"/>
    <w:rsid w:val="00115732"/>
    <w:rsid w:val="0011576A"/>
    <w:rsid w:val="0011576D"/>
    <w:rsid w:val="00115809"/>
    <w:rsid w:val="00115890"/>
    <w:rsid w:val="001158A8"/>
    <w:rsid w:val="001158C3"/>
    <w:rsid w:val="001158E0"/>
    <w:rsid w:val="001159DD"/>
    <w:rsid w:val="00115A67"/>
    <w:rsid w:val="00115A6F"/>
    <w:rsid w:val="00115A94"/>
    <w:rsid w:val="00115AAF"/>
    <w:rsid w:val="00115ABD"/>
    <w:rsid w:val="00115ACF"/>
    <w:rsid w:val="00115D30"/>
    <w:rsid w:val="00115ED2"/>
    <w:rsid w:val="00115EED"/>
    <w:rsid w:val="0011610B"/>
    <w:rsid w:val="0011611E"/>
    <w:rsid w:val="00116211"/>
    <w:rsid w:val="001162D2"/>
    <w:rsid w:val="0011632F"/>
    <w:rsid w:val="00116378"/>
    <w:rsid w:val="001163F5"/>
    <w:rsid w:val="00116498"/>
    <w:rsid w:val="001164A4"/>
    <w:rsid w:val="00116523"/>
    <w:rsid w:val="00116625"/>
    <w:rsid w:val="0011662C"/>
    <w:rsid w:val="001166C8"/>
    <w:rsid w:val="0011677A"/>
    <w:rsid w:val="0011687C"/>
    <w:rsid w:val="001168EF"/>
    <w:rsid w:val="001169DB"/>
    <w:rsid w:val="00116A37"/>
    <w:rsid w:val="00116B1F"/>
    <w:rsid w:val="00116B21"/>
    <w:rsid w:val="00116BC1"/>
    <w:rsid w:val="00116C49"/>
    <w:rsid w:val="00116CF6"/>
    <w:rsid w:val="00116DA4"/>
    <w:rsid w:val="00116DCA"/>
    <w:rsid w:val="00116DF3"/>
    <w:rsid w:val="00116F6B"/>
    <w:rsid w:val="00117075"/>
    <w:rsid w:val="0011717A"/>
    <w:rsid w:val="001171F6"/>
    <w:rsid w:val="0011723D"/>
    <w:rsid w:val="00117295"/>
    <w:rsid w:val="001172B4"/>
    <w:rsid w:val="001172E9"/>
    <w:rsid w:val="00117334"/>
    <w:rsid w:val="0011738E"/>
    <w:rsid w:val="001173AD"/>
    <w:rsid w:val="00117608"/>
    <w:rsid w:val="00117754"/>
    <w:rsid w:val="0011776C"/>
    <w:rsid w:val="001177BE"/>
    <w:rsid w:val="0011780E"/>
    <w:rsid w:val="00117851"/>
    <w:rsid w:val="001178CB"/>
    <w:rsid w:val="001179AE"/>
    <w:rsid w:val="001179E2"/>
    <w:rsid w:val="00117A88"/>
    <w:rsid w:val="00117C29"/>
    <w:rsid w:val="00117C9F"/>
    <w:rsid w:val="00117DA8"/>
    <w:rsid w:val="00117DB1"/>
    <w:rsid w:val="00120088"/>
    <w:rsid w:val="001202F7"/>
    <w:rsid w:val="001203BC"/>
    <w:rsid w:val="0012052D"/>
    <w:rsid w:val="00120577"/>
    <w:rsid w:val="0012059B"/>
    <w:rsid w:val="001205EC"/>
    <w:rsid w:val="0012074A"/>
    <w:rsid w:val="001207FF"/>
    <w:rsid w:val="00120843"/>
    <w:rsid w:val="00120897"/>
    <w:rsid w:val="001209C7"/>
    <w:rsid w:val="00120A82"/>
    <w:rsid w:val="00120B4D"/>
    <w:rsid w:val="00120C18"/>
    <w:rsid w:val="00120C38"/>
    <w:rsid w:val="00120C67"/>
    <w:rsid w:val="00120DD7"/>
    <w:rsid w:val="00120DEF"/>
    <w:rsid w:val="00120DFB"/>
    <w:rsid w:val="00120E7A"/>
    <w:rsid w:val="00120EEA"/>
    <w:rsid w:val="00120F81"/>
    <w:rsid w:val="001210EA"/>
    <w:rsid w:val="001211CF"/>
    <w:rsid w:val="001211D8"/>
    <w:rsid w:val="0012121F"/>
    <w:rsid w:val="0012126E"/>
    <w:rsid w:val="0012134F"/>
    <w:rsid w:val="00121352"/>
    <w:rsid w:val="001213CC"/>
    <w:rsid w:val="001213CD"/>
    <w:rsid w:val="00121481"/>
    <w:rsid w:val="001214A2"/>
    <w:rsid w:val="001214AF"/>
    <w:rsid w:val="001214FD"/>
    <w:rsid w:val="00121732"/>
    <w:rsid w:val="0012178D"/>
    <w:rsid w:val="00121855"/>
    <w:rsid w:val="00121921"/>
    <w:rsid w:val="00121948"/>
    <w:rsid w:val="0012199B"/>
    <w:rsid w:val="001219D1"/>
    <w:rsid w:val="00121B08"/>
    <w:rsid w:val="00121B40"/>
    <w:rsid w:val="00121C89"/>
    <w:rsid w:val="00121E05"/>
    <w:rsid w:val="00121E2B"/>
    <w:rsid w:val="00122002"/>
    <w:rsid w:val="0012200B"/>
    <w:rsid w:val="001220A7"/>
    <w:rsid w:val="001220AE"/>
    <w:rsid w:val="00122150"/>
    <w:rsid w:val="0012215C"/>
    <w:rsid w:val="00122173"/>
    <w:rsid w:val="001221B6"/>
    <w:rsid w:val="00122230"/>
    <w:rsid w:val="001222B8"/>
    <w:rsid w:val="00122321"/>
    <w:rsid w:val="00122326"/>
    <w:rsid w:val="0012232B"/>
    <w:rsid w:val="0012241C"/>
    <w:rsid w:val="00122476"/>
    <w:rsid w:val="001224A8"/>
    <w:rsid w:val="00122576"/>
    <w:rsid w:val="00122583"/>
    <w:rsid w:val="001226B9"/>
    <w:rsid w:val="0012270E"/>
    <w:rsid w:val="001229AA"/>
    <w:rsid w:val="001229EB"/>
    <w:rsid w:val="00122ADD"/>
    <w:rsid w:val="00122AF9"/>
    <w:rsid w:val="00122BDA"/>
    <w:rsid w:val="00122DD6"/>
    <w:rsid w:val="00122E81"/>
    <w:rsid w:val="00122EA5"/>
    <w:rsid w:val="00122F1A"/>
    <w:rsid w:val="00122F6A"/>
    <w:rsid w:val="00122F74"/>
    <w:rsid w:val="00122FE5"/>
    <w:rsid w:val="0012307A"/>
    <w:rsid w:val="001230F4"/>
    <w:rsid w:val="00123104"/>
    <w:rsid w:val="00123341"/>
    <w:rsid w:val="001233B5"/>
    <w:rsid w:val="0012341F"/>
    <w:rsid w:val="001234F0"/>
    <w:rsid w:val="001235F8"/>
    <w:rsid w:val="00123633"/>
    <w:rsid w:val="0012366B"/>
    <w:rsid w:val="001236B2"/>
    <w:rsid w:val="001237B5"/>
    <w:rsid w:val="00123820"/>
    <w:rsid w:val="00123885"/>
    <w:rsid w:val="001238A0"/>
    <w:rsid w:val="001238BB"/>
    <w:rsid w:val="0012394A"/>
    <w:rsid w:val="00123A4A"/>
    <w:rsid w:val="00123B49"/>
    <w:rsid w:val="00123BD5"/>
    <w:rsid w:val="00123C37"/>
    <w:rsid w:val="00123C7D"/>
    <w:rsid w:val="00123CFD"/>
    <w:rsid w:val="00123DA9"/>
    <w:rsid w:val="00123E36"/>
    <w:rsid w:val="00123EEF"/>
    <w:rsid w:val="00123F28"/>
    <w:rsid w:val="00123F47"/>
    <w:rsid w:val="00124005"/>
    <w:rsid w:val="001241B6"/>
    <w:rsid w:val="0012424E"/>
    <w:rsid w:val="001243B7"/>
    <w:rsid w:val="001243DB"/>
    <w:rsid w:val="00124497"/>
    <w:rsid w:val="00124578"/>
    <w:rsid w:val="00124650"/>
    <w:rsid w:val="001247EB"/>
    <w:rsid w:val="00124917"/>
    <w:rsid w:val="0012491E"/>
    <w:rsid w:val="00124A21"/>
    <w:rsid w:val="00124A3E"/>
    <w:rsid w:val="00124A90"/>
    <w:rsid w:val="00124B42"/>
    <w:rsid w:val="00124BBE"/>
    <w:rsid w:val="00124C3C"/>
    <w:rsid w:val="00124C48"/>
    <w:rsid w:val="00124CD2"/>
    <w:rsid w:val="00124CDE"/>
    <w:rsid w:val="00124D49"/>
    <w:rsid w:val="00124DE8"/>
    <w:rsid w:val="00124E0C"/>
    <w:rsid w:val="00124E17"/>
    <w:rsid w:val="00124E99"/>
    <w:rsid w:val="00124EBB"/>
    <w:rsid w:val="00124F32"/>
    <w:rsid w:val="00124F65"/>
    <w:rsid w:val="00125028"/>
    <w:rsid w:val="001251D6"/>
    <w:rsid w:val="001252B0"/>
    <w:rsid w:val="001252C1"/>
    <w:rsid w:val="00125315"/>
    <w:rsid w:val="001254F1"/>
    <w:rsid w:val="00125507"/>
    <w:rsid w:val="00125517"/>
    <w:rsid w:val="001255DD"/>
    <w:rsid w:val="00125753"/>
    <w:rsid w:val="00125757"/>
    <w:rsid w:val="00125769"/>
    <w:rsid w:val="00125799"/>
    <w:rsid w:val="001257C5"/>
    <w:rsid w:val="0012582C"/>
    <w:rsid w:val="0012583B"/>
    <w:rsid w:val="00125933"/>
    <w:rsid w:val="00125976"/>
    <w:rsid w:val="0012598A"/>
    <w:rsid w:val="00125AA1"/>
    <w:rsid w:val="00125B77"/>
    <w:rsid w:val="00125BA5"/>
    <w:rsid w:val="00125BEE"/>
    <w:rsid w:val="00125CA9"/>
    <w:rsid w:val="00125D53"/>
    <w:rsid w:val="00125E06"/>
    <w:rsid w:val="00125E2F"/>
    <w:rsid w:val="00125F1A"/>
    <w:rsid w:val="00125F44"/>
    <w:rsid w:val="00125F49"/>
    <w:rsid w:val="00125F9B"/>
    <w:rsid w:val="001260B1"/>
    <w:rsid w:val="00126177"/>
    <w:rsid w:val="001262D0"/>
    <w:rsid w:val="00126335"/>
    <w:rsid w:val="00126411"/>
    <w:rsid w:val="0012641A"/>
    <w:rsid w:val="00126544"/>
    <w:rsid w:val="001265F5"/>
    <w:rsid w:val="0012667D"/>
    <w:rsid w:val="001266A7"/>
    <w:rsid w:val="00126792"/>
    <w:rsid w:val="001269A3"/>
    <w:rsid w:val="00126A2C"/>
    <w:rsid w:val="00126A56"/>
    <w:rsid w:val="00126AAD"/>
    <w:rsid w:val="00126AC6"/>
    <w:rsid w:val="00126ACB"/>
    <w:rsid w:val="00126B16"/>
    <w:rsid w:val="00126B7C"/>
    <w:rsid w:val="00126BCD"/>
    <w:rsid w:val="00126BE2"/>
    <w:rsid w:val="00126C32"/>
    <w:rsid w:val="00126D38"/>
    <w:rsid w:val="00126D45"/>
    <w:rsid w:val="00126D47"/>
    <w:rsid w:val="00126D78"/>
    <w:rsid w:val="00126DE3"/>
    <w:rsid w:val="00126E1B"/>
    <w:rsid w:val="00126E5C"/>
    <w:rsid w:val="00126E7C"/>
    <w:rsid w:val="00126EEF"/>
    <w:rsid w:val="00126F50"/>
    <w:rsid w:val="00126F9F"/>
    <w:rsid w:val="00126FFF"/>
    <w:rsid w:val="0012708F"/>
    <w:rsid w:val="001270DA"/>
    <w:rsid w:val="00127424"/>
    <w:rsid w:val="0012742D"/>
    <w:rsid w:val="001274BE"/>
    <w:rsid w:val="0012756A"/>
    <w:rsid w:val="001275FF"/>
    <w:rsid w:val="001276AC"/>
    <w:rsid w:val="0012783F"/>
    <w:rsid w:val="00127873"/>
    <w:rsid w:val="001278C2"/>
    <w:rsid w:val="001278D9"/>
    <w:rsid w:val="00127953"/>
    <w:rsid w:val="00127995"/>
    <w:rsid w:val="00127A0A"/>
    <w:rsid w:val="00127AF9"/>
    <w:rsid w:val="00127B19"/>
    <w:rsid w:val="00127B7D"/>
    <w:rsid w:val="00127BD5"/>
    <w:rsid w:val="00127C80"/>
    <w:rsid w:val="00127C9A"/>
    <w:rsid w:val="00127E02"/>
    <w:rsid w:val="00127E54"/>
    <w:rsid w:val="001300D2"/>
    <w:rsid w:val="0013034D"/>
    <w:rsid w:val="0013038B"/>
    <w:rsid w:val="001303D3"/>
    <w:rsid w:val="0013046C"/>
    <w:rsid w:val="00130492"/>
    <w:rsid w:val="001304C4"/>
    <w:rsid w:val="0013064A"/>
    <w:rsid w:val="0013065D"/>
    <w:rsid w:val="001306E6"/>
    <w:rsid w:val="00130735"/>
    <w:rsid w:val="0013081C"/>
    <w:rsid w:val="0013095E"/>
    <w:rsid w:val="00130A59"/>
    <w:rsid w:val="00130AE6"/>
    <w:rsid w:val="00130B5D"/>
    <w:rsid w:val="00130BC3"/>
    <w:rsid w:val="00130BF2"/>
    <w:rsid w:val="00130C22"/>
    <w:rsid w:val="00130C45"/>
    <w:rsid w:val="00130C51"/>
    <w:rsid w:val="00130C6E"/>
    <w:rsid w:val="00130D3B"/>
    <w:rsid w:val="00130DB3"/>
    <w:rsid w:val="00130DEB"/>
    <w:rsid w:val="00130DF4"/>
    <w:rsid w:val="00130DF9"/>
    <w:rsid w:val="00130E0B"/>
    <w:rsid w:val="00130E92"/>
    <w:rsid w:val="00130EAA"/>
    <w:rsid w:val="00130ED3"/>
    <w:rsid w:val="00130F3A"/>
    <w:rsid w:val="00130F89"/>
    <w:rsid w:val="00130FF4"/>
    <w:rsid w:val="001310BB"/>
    <w:rsid w:val="00131112"/>
    <w:rsid w:val="0013112E"/>
    <w:rsid w:val="0013113E"/>
    <w:rsid w:val="001311A1"/>
    <w:rsid w:val="0013123B"/>
    <w:rsid w:val="00131255"/>
    <w:rsid w:val="001312AB"/>
    <w:rsid w:val="00131386"/>
    <w:rsid w:val="00131425"/>
    <w:rsid w:val="001314A3"/>
    <w:rsid w:val="001314C3"/>
    <w:rsid w:val="001316DE"/>
    <w:rsid w:val="00131749"/>
    <w:rsid w:val="001317C7"/>
    <w:rsid w:val="0013184F"/>
    <w:rsid w:val="001318FE"/>
    <w:rsid w:val="0013195D"/>
    <w:rsid w:val="00131985"/>
    <w:rsid w:val="00131B6E"/>
    <w:rsid w:val="00131B7A"/>
    <w:rsid w:val="00131C28"/>
    <w:rsid w:val="00131C9E"/>
    <w:rsid w:val="00131F31"/>
    <w:rsid w:val="001321D5"/>
    <w:rsid w:val="0013225B"/>
    <w:rsid w:val="00132263"/>
    <w:rsid w:val="00132296"/>
    <w:rsid w:val="001322B7"/>
    <w:rsid w:val="00132331"/>
    <w:rsid w:val="00132378"/>
    <w:rsid w:val="0013243B"/>
    <w:rsid w:val="00132507"/>
    <w:rsid w:val="00132516"/>
    <w:rsid w:val="00132558"/>
    <w:rsid w:val="00132567"/>
    <w:rsid w:val="00132894"/>
    <w:rsid w:val="00132921"/>
    <w:rsid w:val="001329EA"/>
    <w:rsid w:val="001329EC"/>
    <w:rsid w:val="00132A15"/>
    <w:rsid w:val="00132A47"/>
    <w:rsid w:val="00132A4E"/>
    <w:rsid w:val="00132BC5"/>
    <w:rsid w:val="00132CB6"/>
    <w:rsid w:val="00132D40"/>
    <w:rsid w:val="00132D71"/>
    <w:rsid w:val="00132D7A"/>
    <w:rsid w:val="00132DC1"/>
    <w:rsid w:val="00132DC3"/>
    <w:rsid w:val="00132EAD"/>
    <w:rsid w:val="00132EBD"/>
    <w:rsid w:val="00132F6D"/>
    <w:rsid w:val="001330EF"/>
    <w:rsid w:val="001331CC"/>
    <w:rsid w:val="00133202"/>
    <w:rsid w:val="00133255"/>
    <w:rsid w:val="0013327A"/>
    <w:rsid w:val="00133295"/>
    <w:rsid w:val="001332CC"/>
    <w:rsid w:val="00133305"/>
    <w:rsid w:val="001333E8"/>
    <w:rsid w:val="001334AF"/>
    <w:rsid w:val="0013364D"/>
    <w:rsid w:val="001336E2"/>
    <w:rsid w:val="0013370E"/>
    <w:rsid w:val="00133722"/>
    <w:rsid w:val="00133748"/>
    <w:rsid w:val="0013374F"/>
    <w:rsid w:val="001337F6"/>
    <w:rsid w:val="00133836"/>
    <w:rsid w:val="00133850"/>
    <w:rsid w:val="00133892"/>
    <w:rsid w:val="00133917"/>
    <w:rsid w:val="0013393E"/>
    <w:rsid w:val="00133A25"/>
    <w:rsid w:val="00133B3B"/>
    <w:rsid w:val="00133B4B"/>
    <w:rsid w:val="00133BA1"/>
    <w:rsid w:val="00133C78"/>
    <w:rsid w:val="00133D43"/>
    <w:rsid w:val="00133DFE"/>
    <w:rsid w:val="00133E6D"/>
    <w:rsid w:val="00133E99"/>
    <w:rsid w:val="00133E9D"/>
    <w:rsid w:val="00133EAF"/>
    <w:rsid w:val="00133F3C"/>
    <w:rsid w:val="00133FB0"/>
    <w:rsid w:val="00134023"/>
    <w:rsid w:val="001342BC"/>
    <w:rsid w:val="001343F4"/>
    <w:rsid w:val="00134474"/>
    <w:rsid w:val="0013450B"/>
    <w:rsid w:val="00134598"/>
    <w:rsid w:val="0013463D"/>
    <w:rsid w:val="001347A5"/>
    <w:rsid w:val="001348A3"/>
    <w:rsid w:val="00134932"/>
    <w:rsid w:val="00134A32"/>
    <w:rsid w:val="00134A3B"/>
    <w:rsid w:val="00134A4E"/>
    <w:rsid w:val="00134A80"/>
    <w:rsid w:val="00134ADB"/>
    <w:rsid w:val="00134AF3"/>
    <w:rsid w:val="00134C54"/>
    <w:rsid w:val="00134DA1"/>
    <w:rsid w:val="00134DF2"/>
    <w:rsid w:val="00134E57"/>
    <w:rsid w:val="00134F28"/>
    <w:rsid w:val="00134F4E"/>
    <w:rsid w:val="00134FAF"/>
    <w:rsid w:val="001350B7"/>
    <w:rsid w:val="001350CA"/>
    <w:rsid w:val="00135141"/>
    <w:rsid w:val="00135192"/>
    <w:rsid w:val="00135200"/>
    <w:rsid w:val="0013520B"/>
    <w:rsid w:val="00135273"/>
    <w:rsid w:val="00135298"/>
    <w:rsid w:val="001352AA"/>
    <w:rsid w:val="00135392"/>
    <w:rsid w:val="001353CD"/>
    <w:rsid w:val="001354A1"/>
    <w:rsid w:val="001354ED"/>
    <w:rsid w:val="00135528"/>
    <w:rsid w:val="001355AB"/>
    <w:rsid w:val="001356B2"/>
    <w:rsid w:val="001357D7"/>
    <w:rsid w:val="001357D8"/>
    <w:rsid w:val="00135907"/>
    <w:rsid w:val="00135AED"/>
    <w:rsid w:val="00135B21"/>
    <w:rsid w:val="00135B55"/>
    <w:rsid w:val="00135BB8"/>
    <w:rsid w:val="00135C39"/>
    <w:rsid w:val="00135D1C"/>
    <w:rsid w:val="00135D3D"/>
    <w:rsid w:val="00135DA7"/>
    <w:rsid w:val="00135E2D"/>
    <w:rsid w:val="00135E52"/>
    <w:rsid w:val="00135E7C"/>
    <w:rsid w:val="00135E86"/>
    <w:rsid w:val="00135F67"/>
    <w:rsid w:val="00135F7F"/>
    <w:rsid w:val="00136065"/>
    <w:rsid w:val="0013606E"/>
    <w:rsid w:val="0013607E"/>
    <w:rsid w:val="001360AE"/>
    <w:rsid w:val="00136227"/>
    <w:rsid w:val="0013623C"/>
    <w:rsid w:val="0013623E"/>
    <w:rsid w:val="00136265"/>
    <w:rsid w:val="001362FC"/>
    <w:rsid w:val="00136363"/>
    <w:rsid w:val="00136371"/>
    <w:rsid w:val="001363F5"/>
    <w:rsid w:val="00136554"/>
    <w:rsid w:val="001365E2"/>
    <w:rsid w:val="00136677"/>
    <w:rsid w:val="00136753"/>
    <w:rsid w:val="00136791"/>
    <w:rsid w:val="00136810"/>
    <w:rsid w:val="00136AA3"/>
    <w:rsid w:val="00136AB5"/>
    <w:rsid w:val="00136C57"/>
    <w:rsid w:val="00136C81"/>
    <w:rsid w:val="00136D43"/>
    <w:rsid w:val="00136DE1"/>
    <w:rsid w:val="00137029"/>
    <w:rsid w:val="00137040"/>
    <w:rsid w:val="001370FE"/>
    <w:rsid w:val="0013712E"/>
    <w:rsid w:val="001371EE"/>
    <w:rsid w:val="00137373"/>
    <w:rsid w:val="00137382"/>
    <w:rsid w:val="001373B9"/>
    <w:rsid w:val="001373D2"/>
    <w:rsid w:val="0013761E"/>
    <w:rsid w:val="0013763E"/>
    <w:rsid w:val="0013772D"/>
    <w:rsid w:val="0013775A"/>
    <w:rsid w:val="001377B9"/>
    <w:rsid w:val="001377BE"/>
    <w:rsid w:val="001377EB"/>
    <w:rsid w:val="00137923"/>
    <w:rsid w:val="00137B99"/>
    <w:rsid w:val="00137D32"/>
    <w:rsid w:val="00137E51"/>
    <w:rsid w:val="00137E56"/>
    <w:rsid w:val="00137E82"/>
    <w:rsid w:val="00137EEC"/>
    <w:rsid w:val="00137FD4"/>
    <w:rsid w:val="001402D9"/>
    <w:rsid w:val="00140387"/>
    <w:rsid w:val="00140392"/>
    <w:rsid w:val="00140469"/>
    <w:rsid w:val="001404C0"/>
    <w:rsid w:val="0014059F"/>
    <w:rsid w:val="001405F0"/>
    <w:rsid w:val="00140605"/>
    <w:rsid w:val="001408E2"/>
    <w:rsid w:val="00140959"/>
    <w:rsid w:val="00140A4A"/>
    <w:rsid w:val="00140AA8"/>
    <w:rsid w:val="00140AE2"/>
    <w:rsid w:val="00140B57"/>
    <w:rsid w:val="00140C54"/>
    <w:rsid w:val="00140E99"/>
    <w:rsid w:val="00140EE4"/>
    <w:rsid w:val="00140F21"/>
    <w:rsid w:val="0014103A"/>
    <w:rsid w:val="00141064"/>
    <w:rsid w:val="0014106E"/>
    <w:rsid w:val="00141187"/>
    <w:rsid w:val="0014128C"/>
    <w:rsid w:val="0014131A"/>
    <w:rsid w:val="00141386"/>
    <w:rsid w:val="001413CA"/>
    <w:rsid w:val="00141524"/>
    <w:rsid w:val="0014157B"/>
    <w:rsid w:val="001415CC"/>
    <w:rsid w:val="001416B3"/>
    <w:rsid w:val="0014184C"/>
    <w:rsid w:val="001418E4"/>
    <w:rsid w:val="00141939"/>
    <w:rsid w:val="0014198F"/>
    <w:rsid w:val="001419E4"/>
    <w:rsid w:val="00141A6F"/>
    <w:rsid w:val="00141B72"/>
    <w:rsid w:val="00141C75"/>
    <w:rsid w:val="00141D08"/>
    <w:rsid w:val="00141D69"/>
    <w:rsid w:val="00141D8D"/>
    <w:rsid w:val="00141DE0"/>
    <w:rsid w:val="00141E37"/>
    <w:rsid w:val="00141EF8"/>
    <w:rsid w:val="00141F0D"/>
    <w:rsid w:val="00141F2A"/>
    <w:rsid w:val="00141F57"/>
    <w:rsid w:val="00141FC9"/>
    <w:rsid w:val="00141FEC"/>
    <w:rsid w:val="001420D0"/>
    <w:rsid w:val="00142123"/>
    <w:rsid w:val="001422DF"/>
    <w:rsid w:val="001423EF"/>
    <w:rsid w:val="001423F4"/>
    <w:rsid w:val="0014240A"/>
    <w:rsid w:val="0014248D"/>
    <w:rsid w:val="001424ED"/>
    <w:rsid w:val="00142511"/>
    <w:rsid w:val="00142533"/>
    <w:rsid w:val="0014254F"/>
    <w:rsid w:val="00142584"/>
    <w:rsid w:val="001428D5"/>
    <w:rsid w:val="001428E4"/>
    <w:rsid w:val="001428F9"/>
    <w:rsid w:val="00142B29"/>
    <w:rsid w:val="00142C1F"/>
    <w:rsid w:val="00142C5B"/>
    <w:rsid w:val="00142CF1"/>
    <w:rsid w:val="00142D74"/>
    <w:rsid w:val="00142DE3"/>
    <w:rsid w:val="00142E61"/>
    <w:rsid w:val="00142EA6"/>
    <w:rsid w:val="00142F4F"/>
    <w:rsid w:val="00142F8D"/>
    <w:rsid w:val="00143125"/>
    <w:rsid w:val="0014329A"/>
    <w:rsid w:val="00143358"/>
    <w:rsid w:val="001433DC"/>
    <w:rsid w:val="0014340A"/>
    <w:rsid w:val="001434DF"/>
    <w:rsid w:val="00143576"/>
    <w:rsid w:val="001435D4"/>
    <w:rsid w:val="001435DE"/>
    <w:rsid w:val="001435E3"/>
    <w:rsid w:val="001436AB"/>
    <w:rsid w:val="001436D4"/>
    <w:rsid w:val="001437DA"/>
    <w:rsid w:val="00143805"/>
    <w:rsid w:val="00143958"/>
    <w:rsid w:val="00143A23"/>
    <w:rsid w:val="00143AA5"/>
    <w:rsid w:val="00143ACB"/>
    <w:rsid w:val="00143B6F"/>
    <w:rsid w:val="00143E1C"/>
    <w:rsid w:val="00143E2A"/>
    <w:rsid w:val="00143E53"/>
    <w:rsid w:val="00143F07"/>
    <w:rsid w:val="00143FD0"/>
    <w:rsid w:val="001441ED"/>
    <w:rsid w:val="00144213"/>
    <w:rsid w:val="00144278"/>
    <w:rsid w:val="0014437F"/>
    <w:rsid w:val="0014441B"/>
    <w:rsid w:val="001444C9"/>
    <w:rsid w:val="00144504"/>
    <w:rsid w:val="001445B2"/>
    <w:rsid w:val="001445EB"/>
    <w:rsid w:val="00144621"/>
    <w:rsid w:val="001446AF"/>
    <w:rsid w:val="001446F1"/>
    <w:rsid w:val="00144791"/>
    <w:rsid w:val="0014485C"/>
    <w:rsid w:val="0014485D"/>
    <w:rsid w:val="00144866"/>
    <w:rsid w:val="00144C80"/>
    <w:rsid w:val="00144CE3"/>
    <w:rsid w:val="00144D83"/>
    <w:rsid w:val="00144F51"/>
    <w:rsid w:val="00145059"/>
    <w:rsid w:val="001451B0"/>
    <w:rsid w:val="0014522A"/>
    <w:rsid w:val="00145236"/>
    <w:rsid w:val="0014527F"/>
    <w:rsid w:val="001452D7"/>
    <w:rsid w:val="0014531B"/>
    <w:rsid w:val="0014534F"/>
    <w:rsid w:val="001453D6"/>
    <w:rsid w:val="00145639"/>
    <w:rsid w:val="0014567C"/>
    <w:rsid w:val="00145693"/>
    <w:rsid w:val="00145716"/>
    <w:rsid w:val="001457FD"/>
    <w:rsid w:val="00145879"/>
    <w:rsid w:val="0014592A"/>
    <w:rsid w:val="00145AE0"/>
    <w:rsid w:val="00145AFF"/>
    <w:rsid w:val="00145B8D"/>
    <w:rsid w:val="00145BCA"/>
    <w:rsid w:val="00145C11"/>
    <w:rsid w:val="00145D0F"/>
    <w:rsid w:val="00145DF9"/>
    <w:rsid w:val="00145E02"/>
    <w:rsid w:val="00145E28"/>
    <w:rsid w:val="00145E83"/>
    <w:rsid w:val="00145ED3"/>
    <w:rsid w:val="00145EF6"/>
    <w:rsid w:val="001460F3"/>
    <w:rsid w:val="00146102"/>
    <w:rsid w:val="00146166"/>
    <w:rsid w:val="001463B8"/>
    <w:rsid w:val="00146423"/>
    <w:rsid w:val="00146476"/>
    <w:rsid w:val="001464C4"/>
    <w:rsid w:val="001465C5"/>
    <w:rsid w:val="00146762"/>
    <w:rsid w:val="00146789"/>
    <w:rsid w:val="00146820"/>
    <w:rsid w:val="001468CE"/>
    <w:rsid w:val="0014698C"/>
    <w:rsid w:val="001469B1"/>
    <w:rsid w:val="001469F5"/>
    <w:rsid w:val="00146A59"/>
    <w:rsid w:val="00146A6A"/>
    <w:rsid w:val="00146A78"/>
    <w:rsid w:val="00146A92"/>
    <w:rsid w:val="00146B7B"/>
    <w:rsid w:val="00146BC3"/>
    <w:rsid w:val="00146D3D"/>
    <w:rsid w:val="00146DCA"/>
    <w:rsid w:val="00146E79"/>
    <w:rsid w:val="00146ECF"/>
    <w:rsid w:val="00146F4B"/>
    <w:rsid w:val="00147008"/>
    <w:rsid w:val="001470B4"/>
    <w:rsid w:val="0014710C"/>
    <w:rsid w:val="00147119"/>
    <w:rsid w:val="00147163"/>
    <w:rsid w:val="0014726D"/>
    <w:rsid w:val="00147356"/>
    <w:rsid w:val="0014745F"/>
    <w:rsid w:val="00147468"/>
    <w:rsid w:val="00147483"/>
    <w:rsid w:val="00147515"/>
    <w:rsid w:val="00147699"/>
    <w:rsid w:val="001478D5"/>
    <w:rsid w:val="001479E3"/>
    <w:rsid w:val="00147A24"/>
    <w:rsid w:val="00147A2B"/>
    <w:rsid w:val="00147B07"/>
    <w:rsid w:val="00147B86"/>
    <w:rsid w:val="00147C43"/>
    <w:rsid w:val="00147C64"/>
    <w:rsid w:val="00147DAD"/>
    <w:rsid w:val="00147E0C"/>
    <w:rsid w:val="00147F2C"/>
    <w:rsid w:val="00150073"/>
    <w:rsid w:val="0015008E"/>
    <w:rsid w:val="00150178"/>
    <w:rsid w:val="001501D9"/>
    <w:rsid w:val="001501DE"/>
    <w:rsid w:val="001503A8"/>
    <w:rsid w:val="00150546"/>
    <w:rsid w:val="001505B6"/>
    <w:rsid w:val="00150791"/>
    <w:rsid w:val="00150813"/>
    <w:rsid w:val="00150910"/>
    <w:rsid w:val="001509BC"/>
    <w:rsid w:val="00150B7E"/>
    <w:rsid w:val="00150B9E"/>
    <w:rsid w:val="00150BE9"/>
    <w:rsid w:val="00150DB8"/>
    <w:rsid w:val="00150E1A"/>
    <w:rsid w:val="00150EB0"/>
    <w:rsid w:val="00150F1B"/>
    <w:rsid w:val="00150FF0"/>
    <w:rsid w:val="001511B2"/>
    <w:rsid w:val="00151384"/>
    <w:rsid w:val="001513C8"/>
    <w:rsid w:val="001513F7"/>
    <w:rsid w:val="001514BD"/>
    <w:rsid w:val="00151533"/>
    <w:rsid w:val="00151575"/>
    <w:rsid w:val="0015157B"/>
    <w:rsid w:val="001515DF"/>
    <w:rsid w:val="001516A1"/>
    <w:rsid w:val="00151702"/>
    <w:rsid w:val="00151881"/>
    <w:rsid w:val="001518A2"/>
    <w:rsid w:val="001519D3"/>
    <w:rsid w:val="00151A2A"/>
    <w:rsid w:val="00151AD5"/>
    <w:rsid w:val="00151B92"/>
    <w:rsid w:val="00151D10"/>
    <w:rsid w:val="00151D4E"/>
    <w:rsid w:val="00151D60"/>
    <w:rsid w:val="00151D78"/>
    <w:rsid w:val="00151DA4"/>
    <w:rsid w:val="00151DA8"/>
    <w:rsid w:val="00151E49"/>
    <w:rsid w:val="00151ED6"/>
    <w:rsid w:val="00151F3E"/>
    <w:rsid w:val="00151F6D"/>
    <w:rsid w:val="00151FB6"/>
    <w:rsid w:val="00152173"/>
    <w:rsid w:val="0015218E"/>
    <w:rsid w:val="001521B7"/>
    <w:rsid w:val="00152297"/>
    <w:rsid w:val="001522C2"/>
    <w:rsid w:val="001523E2"/>
    <w:rsid w:val="0015241C"/>
    <w:rsid w:val="00152458"/>
    <w:rsid w:val="001524E6"/>
    <w:rsid w:val="0015252E"/>
    <w:rsid w:val="00152537"/>
    <w:rsid w:val="001526B3"/>
    <w:rsid w:val="001527C9"/>
    <w:rsid w:val="001527D4"/>
    <w:rsid w:val="001527FB"/>
    <w:rsid w:val="001528A9"/>
    <w:rsid w:val="00152A32"/>
    <w:rsid w:val="00152A46"/>
    <w:rsid w:val="00152ADA"/>
    <w:rsid w:val="00152B66"/>
    <w:rsid w:val="00152D2C"/>
    <w:rsid w:val="00152D44"/>
    <w:rsid w:val="00152E75"/>
    <w:rsid w:val="0015329A"/>
    <w:rsid w:val="001532BB"/>
    <w:rsid w:val="00153391"/>
    <w:rsid w:val="0015351B"/>
    <w:rsid w:val="00153630"/>
    <w:rsid w:val="00153685"/>
    <w:rsid w:val="001537CE"/>
    <w:rsid w:val="001538D1"/>
    <w:rsid w:val="001538FB"/>
    <w:rsid w:val="001539A5"/>
    <w:rsid w:val="001539E1"/>
    <w:rsid w:val="00153AA5"/>
    <w:rsid w:val="00153B8E"/>
    <w:rsid w:val="00153BEF"/>
    <w:rsid w:val="00153C0B"/>
    <w:rsid w:val="00153C52"/>
    <w:rsid w:val="00153D92"/>
    <w:rsid w:val="00153EFF"/>
    <w:rsid w:val="00153F57"/>
    <w:rsid w:val="00153FF3"/>
    <w:rsid w:val="00154031"/>
    <w:rsid w:val="001541B2"/>
    <w:rsid w:val="00154207"/>
    <w:rsid w:val="0015427E"/>
    <w:rsid w:val="00154317"/>
    <w:rsid w:val="00154338"/>
    <w:rsid w:val="0015434A"/>
    <w:rsid w:val="001544AD"/>
    <w:rsid w:val="001544B6"/>
    <w:rsid w:val="0015452D"/>
    <w:rsid w:val="001547D4"/>
    <w:rsid w:val="00154828"/>
    <w:rsid w:val="001548D8"/>
    <w:rsid w:val="001548EA"/>
    <w:rsid w:val="001549B0"/>
    <w:rsid w:val="00154A3D"/>
    <w:rsid w:val="00154CAF"/>
    <w:rsid w:val="00154CF9"/>
    <w:rsid w:val="00154D1B"/>
    <w:rsid w:val="00154DF0"/>
    <w:rsid w:val="00154EC0"/>
    <w:rsid w:val="00155030"/>
    <w:rsid w:val="00155085"/>
    <w:rsid w:val="00155147"/>
    <w:rsid w:val="0015528A"/>
    <w:rsid w:val="001552B3"/>
    <w:rsid w:val="0015530E"/>
    <w:rsid w:val="0015537F"/>
    <w:rsid w:val="00155442"/>
    <w:rsid w:val="0015544A"/>
    <w:rsid w:val="001554E4"/>
    <w:rsid w:val="00155519"/>
    <w:rsid w:val="0015565D"/>
    <w:rsid w:val="00155685"/>
    <w:rsid w:val="001556B8"/>
    <w:rsid w:val="001557F7"/>
    <w:rsid w:val="001558DB"/>
    <w:rsid w:val="00155927"/>
    <w:rsid w:val="00155943"/>
    <w:rsid w:val="00155999"/>
    <w:rsid w:val="00155A7D"/>
    <w:rsid w:val="00155A9E"/>
    <w:rsid w:val="00155ACC"/>
    <w:rsid w:val="00155AD1"/>
    <w:rsid w:val="00155B0A"/>
    <w:rsid w:val="00155B14"/>
    <w:rsid w:val="00155BC8"/>
    <w:rsid w:val="00155CD5"/>
    <w:rsid w:val="00155D57"/>
    <w:rsid w:val="00155DAB"/>
    <w:rsid w:val="00155DFA"/>
    <w:rsid w:val="00155ED0"/>
    <w:rsid w:val="00155F40"/>
    <w:rsid w:val="0015609E"/>
    <w:rsid w:val="001560BD"/>
    <w:rsid w:val="001560D6"/>
    <w:rsid w:val="0015617F"/>
    <w:rsid w:val="001561B8"/>
    <w:rsid w:val="001561E2"/>
    <w:rsid w:val="0015620D"/>
    <w:rsid w:val="00156277"/>
    <w:rsid w:val="0015628A"/>
    <w:rsid w:val="00156320"/>
    <w:rsid w:val="00156340"/>
    <w:rsid w:val="001564B4"/>
    <w:rsid w:val="001564BC"/>
    <w:rsid w:val="001564F9"/>
    <w:rsid w:val="001565BE"/>
    <w:rsid w:val="00156657"/>
    <w:rsid w:val="00156665"/>
    <w:rsid w:val="001566A1"/>
    <w:rsid w:val="001566D7"/>
    <w:rsid w:val="00156700"/>
    <w:rsid w:val="0015685F"/>
    <w:rsid w:val="001569A6"/>
    <w:rsid w:val="001569E2"/>
    <w:rsid w:val="00156A07"/>
    <w:rsid w:val="00156A4B"/>
    <w:rsid w:val="00156B7B"/>
    <w:rsid w:val="00156BBA"/>
    <w:rsid w:val="00156BDD"/>
    <w:rsid w:val="00156BF0"/>
    <w:rsid w:val="00156CC5"/>
    <w:rsid w:val="00156DA2"/>
    <w:rsid w:val="00156F94"/>
    <w:rsid w:val="00156FBF"/>
    <w:rsid w:val="00156FF3"/>
    <w:rsid w:val="001570E3"/>
    <w:rsid w:val="0015710C"/>
    <w:rsid w:val="0015713C"/>
    <w:rsid w:val="0015713F"/>
    <w:rsid w:val="0015714B"/>
    <w:rsid w:val="001571DA"/>
    <w:rsid w:val="001571E9"/>
    <w:rsid w:val="001573B4"/>
    <w:rsid w:val="001573C3"/>
    <w:rsid w:val="0015764B"/>
    <w:rsid w:val="00157746"/>
    <w:rsid w:val="001577FB"/>
    <w:rsid w:val="001577FC"/>
    <w:rsid w:val="00157844"/>
    <w:rsid w:val="001578E0"/>
    <w:rsid w:val="00157945"/>
    <w:rsid w:val="00157AF6"/>
    <w:rsid w:val="00157BEC"/>
    <w:rsid w:val="00157EC6"/>
    <w:rsid w:val="00157EDF"/>
    <w:rsid w:val="00157EF6"/>
    <w:rsid w:val="00157F5D"/>
    <w:rsid w:val="0016023B"/>
    <w:rsid w:val="0016026A"/>
    <w:rsid w:val="00160280"/>
    <w:rsid w:val="001602F4"/>
    <w:rsid w:val="0016046B"/>
    <w:rsid w:val="001604AF"/>
    <w:rsid w:val="0016085D"/>
    <w:rsid w:val="00160886"/>
    <w:rsid w:val="001608FA"/>
    <w:rsid w:val="00160915"/>
    <w:rsid w:val="0016098A"/>
    <w:rsid w:val="00160A4B"/>
    <w:rsid w:val="00160A63"/>
    <w:rsid w:val="00160ABA"/>
    <w:rsid w:val="00160B5A"/>
    <w:rsid w:val="00160BF5"/>
    <w:rsid w:val="00160C00"/>
    <w:rsid w:val="00160C9E"/>
    <w:rsid w:val="00160CF7"/>
    <w:rsid w:val="00160D14"/>
    <w:rsid w:val="00160E07"/>
    <w:rsid w:val="00160ED4"/>
    <w:rsid w:val="00161019"/>
    <w:rsid w:val="001610E6"/>
    <w:rsid w:val="0016110D"/>
    <w:rsid w:val="001611C4"/>
    <w:rsid w:val="001611C8"/>
    <w:rsid w:val="0016122C"/>
    <w:rsid w:val="00161270"/>
    <w:rsid w:val="00161276"/>
    <w:rsid w:val="001612AC"/>
    <w:rsid w:val="001612D4"/>
    <w:rsid w:val="00161352"/>
    <w:rsid w:val="00161361"/>
    <w:rsid w:val="00161362"/>
    <w:rsid w:val="001613AB"/>
    <w:rsid w:val="001613AE"/>
    <w:rsid w:val="00161468"/>
    <w:rsid w:val="00161501"/>
    <w:rsid w:val="001615D8"/>
    <w:rsid w:val="001615FE"/>
    <w:rsid w:val="00161673"/>
    <w:rsid w:val="001616EC"/>
    <w:rsid w:val="00161717"/>
    <w:rsid w:val="001617D7"/>
    <w:rsid w:val="00161871"/>
    <w:rsid w:val="001618A5"/>
    <w:rsid w:val="001618D8"/>
    <w:rsid w:val="00161982"/>
    <w:rsid w:val="001619DD"/>
    <w:rsid w:val="001619F6"/>
    <w:rsid w:val="00161A14"/>
    <w:rsid w:val="00161AC2"/>
    <w:rsid w:val="00161B62"/>
    <w:rsid w:val="00161DA8"/>
    <w:rsid w:val="00161E63"/>
    <w:rsid w:val="00161E69"/>
    <w:rsid w:val="00161EB8"/>
    <w:rsid w:val="00161F34"/>
    <w:rsid w:val="00161FB2"/>
    <w:rsid w:val="00161FDF"/>
    <w:rsid w:val="00161FF7"/>
    <w:rsid w:val="00162052"/>
    <w:rsid w:val="00162172"/>
    <w:rsid w:val="001621C5"/>
    <w:rsid w:val="0016228A"/>
    <w:rsid w:val="001622B8"/>
    <w:rsid w:val="001626B8"/>
    <w:rsid w:val="001626D5"/>
    <w:rsid w:val="0016276E"/>
    <w:rsid w:val="0016281A"/>
    <w:rsid w:val="0016282B"/>
    <w:rsid w:val="0016295E"/>
    <w:rsid w:val="00162965"/>
    <w:rsid w:val="00162983"/>
    <w:rsid w:val="001629B1"/>
    <w:rsid w:val="001629E0"/>
    <w:rsid w:val="00162A12"/>
    <w:rsid w:val="00162AA1"/>
    <w:rsid w:val="00162AAB"/>
    <w:rsid w:val="00162B24"/>
    <w:rsid w:val="00162BA2"/>
    <w:rsid w:val="00162C1D"/>
    <w:rsid w:val="00163077"/>
    <w:rsid w:val="0016325A"/>
    <w:rsid w:val="001633A7"/>
    <w:rsid w:val="001634B1"/>
    <w:rsid w:val="001635F5"/>
    <w:rsid w:val="0016368D"/>
    <w:rsid w:val="00163776"/>
    <w:rsid w:val="0016379E"/>
    <w:rsid w:val="001637AA"/>
    <w:rsid w:val="001637B3"/>
    <w:rsid w:val="00163852"/>
    <w:rsid w:val="001638E6"/>
    <w:rsid w:val="001639ED"/>
    <w:rsid w:val="00163A23"/>
    <w:rsid w:val="00163ABE"/>
    <w:rsid w:val="00163AF6"/>
    <w:rsid w:val="00163C66"/>
    <w:rsid w:val="00163C95"/>
    <w:rsid w:val="00163CDC"/>
    <w:rsid w:val="00163CFA"/>
    <w:rsid w:val="00163D4F"/>
    <w:rsid w:val="00163E76"/>
    <w:rsid w:val="00163F6B"/>
    <w:rsid w:val="00163FB4"/>
    <w:rsid w:val="0016403D"/>
    <w:rsid w:val="0016406A"/>
    <w:rsid w:val="00164109"/>
    <w:rsid w:val="00164275"/>
    <w:rsid w:val="00164301"/>
    <w:rsid w:val="00164308"/>
    <w:rsid w:val="00164310"/>
    <w:rsid w:val="00164333"/>
    <w:rsid w:val="00164334"/>
    <w:rsid w:val="00164388"/>
    <w:rsid w:val="00164453"/>
    <w:rsid w:val="00164454"/>
    <w:rsid w:val="00164496"/>
    <w:rsid w:val="001644B6"/>
    <w:rsid w:val="00164570"/>
    <w:rsid w:val="001645DA"/>
    <w:rsid w:val="00164648"/>
    <w:rsid w:val="00164649"/>
    <w:rsid w:val="001647CC"/>
    <w:rsid w:val="00164886"/>
    <w:rsid w:val="0016491E"/>
    <w:rsid w:val="00164952"/>
    <w:rsid w:val="0016497F"/>
    <w:rsid w:val="00164A9C"/>
    <w:rsid w:val="00164B42"/>
    <w:rsid w:val="00164B86"/>
    <w:rsid w:val="00164C1A"/>
    <w:rsid w:val="00164CD7"/>
    <w:rsid w:val="00164DB2"/>
    <w:rsid w:val="00164DBB"/>
    <w:rsid w:val="00164E89"/>
    <w:rsid w:val="00164F73"/>
    <w:rsid w:val="00164FB2"/>
    <w:rsid w:val="00165029"/>
    <w:rsid w:val="00165070"/>
    <w:rsid w:val="00165078"/>
    <w:rsid w:val="001651BA"/>
    <w:rsid w:val="001653AE"/>
    <w:rsid w:val="00165415"/>
    <w:rsid w:val="001654B6"/>
    <w:rsid w:val="001654D7"/>
    <w:rsid w:val="00165520"/>
    <w:rsid w:val="00165554"/>
    <w:rsid w:val="001655A1"/>
    <w:rsid w:val="00165728"/>
    <w:rsid w:val="00165779"/>
    <w:rsid w:val="00165801"/>
    <w:rsid w:val="00165988"/>
    <w:rsid w:val="001659CF"/>
    <w:rsid w:val="00165B7A"/>
    <w:rsid w:val="00165BBD"/>
    <w:rsid w:val="00165C16"/>
    <w:rsid w:val="00165C6A"/>
    <w:rsid w:val="00165D2B"/>
    <w:rsid w:val="00165DCA"/>
    <w:rsid w:val="00165DDC"/>
    <w:rsid w:val="00165DFB"/>
    <w:rsid w:val="00165EC4"/>
    <w:rsid w:val="00165F0F"/>
    <w:rsid w:val="00165F34"/>
    <w:rsid w:val="00165F82"/>
    <w:rsid w:val="00165F94"/>
    <w:rsid w:val="00165FAA"/>
    <w:rsid w:val="0016612D"/>
    <w:rsid w:val="00166149"/>
    <w:rsid w:val="00166293"/>
    <w:rsid w:val="001663D2"/>
    <w:rsid w:val="001663DF"/>
    <w:rsid w:val="001664FC"/>
    <w:rsid w:val="001665C3"/>
    <w:rsid w:val="00166604"/>
    <w:rsid w:val="00166690"/>
    <w:rsid w:val="00166692"/>
    <w:rsid w:val="001666A8"/>
    <w:rsid w:val="00166767"/>
    <w:rsid w:val="00166802"/>
    <w:rsid w:val="001668F3"/>
    <w:rsid w:val="00166A2A"/>
    <w:rsid w:val="00166A6A"/>
    <w:rsid w:val="00166A93"/>
    <w:rsid w:val="00166B61"/>
    <w:rsid w:val="00166C16"/>
    <w:rsid w:val="00166CDA"/>
    <w:rsid w:val="00166CE3"/>
    <w:rsid w:val="00166CF7"/>
    <w:rsid w:val="00166EDB"/>
    <w:rsid w:val="00166EF6"/>
    <w:rsid w:val="00166EFF"/>
    <w:rsid w:val="00166FD4"/>
    <w:rsid w:val="001670B8"/>
    <w:rsid w:val="001670BA"/>
    <w:rsid w:val="00167189"/>
    <w:rsid w:val="00167209"/>
    <w:rsid w:val="00167233"/>
    <w:rsid w:val="00167281"/>
    <w:rsid w:val="00167289"/>
    <w:rsid w:val="001673E8"/>
    <w:rsid w:val="001674C6"/>
    <w:rsid w:val="0016767F"/>
    <w:rsid w:val="0016786F"/>
    <w:rsid w:val="001678A2"/>
    <w:rsid w:val="001679F6"/>
    <w:rsid w:val="00167A01"/>
    <w:rsid w:val="00167B86"/>
    <w:rsid w:val="00167BB2"/>
    <w:rsid w:val="00167BE0"/>
    <w:rsid w:val="00167BE5"/>
    <w:rsid w:val="00167BE7"/>
    <w:rsid w:val="00167D07"/>
    <w:rsid w:val="00167D71"/>
    <w:rsid w:val="00167E45"/>
    <w:rsid w:val="00167E6B"/>
    <w:rsid w:val="00167E78"/>
    <w:rsid w:val="00167F0D"/>
    <w:rsid w:val="00167F1A"/>
    <w:rsid w:val="00167F4D"/>
    <w:rsid w:val="00167FDA"/>
    <w:rsid w:val="00170036"/>
    <w:rsid w:val="0017009F"/>
    <w:rsid w:val="0017013F"/>
    <w:rsid w:val="001701CB"/>
    <w:rsid w:val="001701DE"/>
    <w:rsid w:val="001701EA"/>
    <w:rsid w:val="00170205"/>
    <w:rsid w:val="00170207"/>
    <w:rsid w:val="0017023B"/>
    <w:rsid w:val="00170285"/>
    <w:rsid w:val="001702EE"/>
    <w:rsid w:val="001703A6"/>
    <w:rsid w:val="001703B6"/>
    <w:rsid w:val="001703FE"/>
    <w:rsid w:val="00170405"/>
    <w:rsid w:val="0017041A"/>
    <w:rsid w:val="0017042E"/>
    <w:rsid w:val="0017044A"/>
    <w:rsid w:val="001704E4"/>
    <w:rsid w:val="0017056E"/>
    <w:rsid w:val="00170574"/>
    <w:rsid w:val="001706E2"/>
    <w:rsid w:val="00170750"/>
    <w:rsid w:val="0017079C"/>
    <w:rsid w:val="001707A0"/>
    <w:rsid w:val="001707A1"/>
    <w:rsid w:val="00170806"/>
    <w:rsid w:val="00170904"/>
    <w:rsid w:val="00170915"/>
    <w:rsid w:val="00170924"/>
    <w:rsid w:val="00170946"/>
    <w:rsid w:val="00170A59"/>
    <w:rsid w:val="00170A5E"/>
    <w:rsid w:val="00170B6E"/>
    <w:rsid w:val="00170C82"/>
    <w:rsid w:val="00170CF2"/>
    <w:rsid w:val="00170D24"/>
    <w:rsid w:val="00170D2D"/>
    <w:rsid w:val="00170D72"/>
    <w:rsid w:val="00170D96"/>
    <w:rsid w:val="00170DE3"/>
    <w:rsid w:val="00170E91"/>
    <w:rsid w:val="00170FF5"/>
    <w:rsid w:val="001710C2"/>
    <w:rsid w:val="0017110F"/>
    <w:rsid w:val="00171226"/>
    <w:rsid w:val="00171274"/>
    <w:rsid w:val="001713FF"/>
    <w:rsid w:val="00171484"/>
    <w:rsid w:val="001715DE"/>
    <w:rsid w:val="0017163A"/>
    <w:rsid w:val="00171688"/>
    <w:rsid w:val="0017171F"/>
    <w:rsid w:val="00171734"/>
    <w:rsid w:val="001717AF"/>
    <w:rsid w:val="00171809"/>
    <w:rsid w:val="001718DD"/>
    <w:rsid w:val="0017190F"/>
    <w:rsid w:val="0017196E"/>
    <w:rsid w:val="0017198C"/>
    <w:rsid w:val="00171A30"/>
    <w:rsid w:val="00171D59"/>
    <w:rsid w:val="00171D8F"/>
    <w:rsid w:val="00171DE4"/>
    <w:rsid w:val="00171E02"/>
    <w:rsid w:val="00171E19"/>
    <w:rsid w:val="00171E70"/>
    <w:rsid w:val="00171F5E"/>
    <w:rsid w:val="001721DA"/>
    <w:rsid w:val="001721ED"/>
    <w:rsid w:val="00172231"/>
    <w:rsid w:val="001722F8"/>
    <w:rsid w:val="001725A8"/>
    <w:rsid w:val="0017267D"/>
    <w:rsid w:val="0017269A"/>
    <w:rsid w:val="0017282F"/>
    <w:rsid w:val="0017285A"/>
    <w:rsid w:val="001728AF"/>
    <w:rsid w:val="00172995"/>
    <w:rsid w:val="00172A0F"/>
    <w:rsid w:val="00172ADA"/>
    <w:rsid w:val="00172C0C"/>
    <w:rsid w:val="00172C7D"/>
    <w:rsid w:val="00172D11"/>
    <w:rsid w:val="00172D7E"/>
    <w:rsid w:val="00172DC2"/>
    <w:rsid w:val="00172DDB"/>
    <w:rsid w:val="00172E09"/>
    <w:rsid w:val="00172E31"/>
    <w:rsid w:val="00172EF9"/>
    <w:rsid w:val="00172FD2"/>
    <w:rsid w:val="0017301F"/>
    <w:rsid w:val="0017308B"/>
    <w:rsid w:val="001730C2"/>
    <w:rsid w:val="00173166"/>
    <w:rsid w:val="0017316E"/>
    <w:rsid w:val="00173290"/>
    <w:rsid w:val="00173346"/>
    <w:rsid w:val="00173370"/>
    <w:rsid w:val="00173408"/>
    <w:rsid w:val="001735A8"/>
    <w:rsid w:val="0017362F"/>
    <w:rsid w:val="0017376A"/>
    <w:rsid w:val="0017377E"/>
    <w:rsid w:val="001738B3"/>
    <w:rsid w:val="001738DF"/>
    <w:rsid w:val="00173A8C"/>
    <w:rsid w:val="00173A99"/>
    <w:rsid w:val="00173B17"/>
    <w:rsid w:val="00173BDD"/>
    <w:rsid w:val="00173CA9"/>
    <w:rsid w:val="00173CF8"/>
    <w:rsid w:val="00173D21"/>
    <w:rsid w:val="00173D4E"/>
    <w:rsid w:val="00173E03"/>
    <w:rsid w:val="00173F22"/>
    <w:rsid w:val="00173F24"/>
    <w:rsid w:val="00173F30"/>
    <w:rsid w:val="00173FBA"/>
    <w:rsid w:val="001740C5"/>
    <w:rsid w:val="00174131"/>
    <w:rsid w:val="001742B6"/>
    <w:rsid w:val="0017433F"/>
    <w:rsid w:val="0017438E"/>
    <w:rsid w:val="001743E5"/>
    <w:rsid w:val="001743F2"/>
    <w:rsid w:val="0017441D"/>
    <w:rsid w:val="001744BC"/>
    <w:rsid w:val="001744CA"/>
    <w:rsid w:val="0017459C"/>
    <w:rsid w:val="001746C7"/>
    <w:rsid w:val="001747E1"/>
    <w:rsid w:val="00174908"/>
    <w:rsid w:val="0017492C"/>
    <w:rsid w:val="001749F3"/>
    <w:rsid w:val="00174ACF"/>
    <w:rsid w:val="00174BB4"/>
    <w:rsid w:val="00174C82"/>
    <w:rsid w:val="00174C87"/>
    <w:rsid w:val="00174DE8"/>
    <w:rsid w:val="00174E34"/>
    <w:rsid w:val="00174E51"/>
    <w:rsid w:val="00174F7A"/>
    <w:rsid w:val="00174F80"/>
    <w:rsid w:val="0017504D"/>
    <w:rsid w:val="00175187"/>
    <w:rsid w:val="001751BA"/>
    <w:rsid w:val="0017525D"/>
    <w:rsid w:val="0017537E"/>
    <w:rsid w:val="001753E0"/>
    <w:rsid w:val="00175569"/>
    <w:rsid w:val="001755AD"/>
    <w:rsid w:val="001755FB"/>
    <w:rsid w:val="0017560F"/>
    <w:rsid w:val="00175694"/>
    <w:rsid w:val="001757F1"/>
    <w:rsid w:val="00175833"/>
    <w:rsid w:val="001758C1"/>
    <w:rsid w:val="001758D2"/>
    <w:rsid w:val="00175938"/>
    <w:rsid w:val="00175AC8"/>
    <w:rsid w:val="00175AEA"/>
    <w:rsid w:val="00175B0E"/>
    <w:rsid w:val="00175BEC"/>
    <w:rsid w:val="00175BFF"/>
    <w:rsid w:val="00175D4B"/>
    <w:rsid w:val="00175DC4"/>
    <w:rsid w:val="00175DE4"/>
    <w:rsid w:val="00175FFB"/>
    <w:rsid w:val="0017600A"/>
    <w:rsid w:val="00176034"/>
    <w:rsid w:val="00176142"/>
    <w:rsid w:val="00176279"/>
    <w:rsid w:val="00176287"/>
    <w:rsid w:val="00176360"/>
    <w:rsid w:val="001764A7"/>
    <w:rsid w:val="001765B6"/>
    <w:rsid w:val="00176657"/>
    <w:rsid w:val="0017665F"/>
    <w:rsid w:val="00176681"/>
    <w:rsid w:val="001766BE"/>
    <w:rsid w:val="0017672A"/>
    <w:rsid w:val="0017675E"/>
    <w:rsid w:val="0017681F"/>
    <w:rsid w:val="001768C2"/>
    <w:rsid w:val="0017699D"/>
    <w:rsid w:val="001769B6"/>
    <w:rsid w:val="00176A8E"/>
    <w:rsid w:val="00176B60"/>
    <w:rsid w:val="00176B8D"/>
    <w:rsid w:val="00176BD0"/>
    <w:rsid w:val="00176C0D"/>
    <w:rsid w:val="00176D0D"/>
    <w:rsid w:val="00176E7C"/>
    <w:rsid w:val="00176E8B"/>
    <w:rsid w:val="00176E8C"/>
    <w:rsid w:val="00176E9E"/>
    <w:rsid w:val="00176EEB"/>
    <w:rsid w:val="00176F66"/>
    <w:rsid w:val="00176F79"/>
    <w:rsid w:val="0017706F"/>
    <w:rsid w:val="0017707D"/>
    <w:rsid w:val="0017719F"/>
    <w:rsid w:val="001771E0"/>
    <w:rsid w:val="00177246"/>
    <w:rsid w:val="00177261"/>
    <w:rsid w:val="0017726D"/>
    <w:rsid w:val="0017729B"/>
    <w:rsid w:val="001773BD"/>
    <w:rsid w:val="0017748D"/>
    <w:rsid w:val="00177524"/>
    <w:rsid w:val="0017756E"/>
    <w:rsid w:val="001776CA"/>
    <w:rsid w:val="001776EF"/>
    <w:rsid w:val="00177744"/>
    <w:rsid w:val="00177749"/>
    <w:rsid w:val="0017775A"/>
    <w:rsid w:val="001777ED"/>
    <w:rsid w:val="001778A4"/>
    <w:rsid w:val="0017798F"/>
    <w:rsid w:val="001779A4"/>
    <w:rsid w:val="001779D5"/>
    <w:rsid w:val="001779F9"/>
    <w:rsid w:val="00177C8A"/>
    <w:rsid w:val="00177C9F"/>
    <w:rsid w:val="00177D97"/>
    <w:rsid w:val="00177E91"/>
    <w:rsid w:val="00177F05"/>
    <w:rsid w:val="00177FA3"/>
    <w:rsid w:val="0018004B"/>
    <w:rsid w:val="0018005B"/>
    <w:rsid w:val="001800D4"/>
    <w:rsid w:val="001800DC"/>
    <w:rsid w:val="00180131"/>
    <w:rsid w:val="00180260"/>
    <w:rsid w:val="001803DA"/>
    <w:rsid w:val="00180477"/>
    <w:rsid w:val="00180570"/>
    <w:rsid w:val="001806A6"/>
    <w:rsid w:val="0018077D"/>
    <w:rsid w:val="001807A4"/>
    <w:rsid w:val="0018093D"/>
    <w:rsid w:val="001809CC"/>
    <w:rsid w:val="00180A4B"/>
    <w:rsid w:val="00180D72"/>
    <w:rsid w:val="00180E0D"/>
    <w:rsid w:val="00180F3C"/>
    <w:rsid w:val="00181008"/>
    <w:rsid w:val="00181059"/>
    <w:rsid w:val="00181145"/>
    <w:rsid w:val="00181155"/>
    <w:rsid w:val="00181188"/>
    <w:rsid w:val="001816BC"/>
    <w:rsid w:val="001816E8"/>
    <w:rsid w:val="0018173C"/>
    <w:rsid w:val="0018173E"/>
    <w:rsid w:val="001817D1"/>
    <w:rsid w:val="0018181F"/>
    <w:rsid w:val="0018199D"/>
    <w:rsid w:val="001819B2"/>
    <w:rsid w:val="00181B6C"/>
    <w:rsid w:val="00181C25"/>
    <w:rsid w:val="00181CFF"/>
    <w:rsid w:val="00181D51"/>
    <w:rsid w:val="00181D9A"/>
    <w:rsid w:val="00181E35"/>
    <w:rsid w:val="00181E55"/>
    <w:rsid w:val="001820FD"/>
    <w:rsid w:val="0018210B"/>
    <w:rsid w:val="00182130"/>
    <w:rsid w:val="001821B1"/>
    <w:rsid w:val="0018224D"/>
    <w:rsid w:val="00182311"/>
    <w:rsid w:val="00182346"/>
    <w:rsid w:val="001823E1"/>
    <w:rsid w:val="0018246B"/>
    <w:rsid w:val="001824E9"/>
    <w:rsid w:val="001824F0"/>
    <w:rsid w:val="001824F7"/>
    <w:rsid w:val="0018265C"/>
    <w:rsid w:val="0018284C"/>
    <w:rsid w:val="001828B4"/>
    <w:rsid w:val="00182961"/>
    <w:rsid w:val="00182A0B"/>
    <w:rsid w:val="00182ACC"/>
    <w:rsid w:val="00182AF1"/>
    <w:rsid w:val="00182B38"/>
    <w:rsid w:val="00182BDA"/>
    <w:rsid w:val="00182D2F"/>
    <w:rsid w:val="00182E85"/>
    <w:rsid w:val="00182EDF"/>
    <w:rsid w:val="0018317D"/>
    <w:rsid w:val="00183261"/>
    <w:rsid w:val="00183272"/>
    <w:rsid w:val="0018329A"/>
    <w:rsid w:val="001832D8"/>
    <w:rsid w:val="0018330B"/>
    <w:rsid w:val="001833D9"/>
    <w:rsid w:val="0018345E"/>
    <w:rsid w:val="00183469"/>
    <w:rsid w:val="0018351A"/>
    <w:rsid w:val="00183564"/>
    <w:rsid w:val="001835E5"/>
    <w:rsid w:val="00183634"/>
    <w:rsid w:val="0018366D"/>
    <w:rsid w:val="0018381D"/>
    <w:rsid w:val="0018381F"/>
    <w:rsid w:val="0018382C"/>
    <w:rsid w:val="00183854"/>
    <w:rsid w:val="00183890"/>
    <w:rsid w:val="0018396D"/>
    <w:rsid w:val="001839A8"/>
    <w:rsid w:val="001839C4"/>
    <w:rsid w:val="00183BEF"/>
    <w:rsid w:val="00183C4B"/>
    <w:rsid w:val="00183E92"/>
    <w:rsid w:val="00183F44"/>
    <w:rsid w:val="00184016"/>
    <w:rsid w:val="0018405C"/>
    <w:rsid w:val="001840B6"/>
    <w:rsid w:val="00184104"/>
    <w:rsid w:val="001842A6"/>
    <w:rsid w:val="001842BA"/>
    <w:rsid w:val="001842C3"/>
    <w:rsid w:val="00184350"/>
    <w:rsid w:val="001845A6"/>
    <w:rsid w:val="001846BB"/>
    <w:rsid w:val="00184811"/>
    <w:rsid w:val="00184995"/>
    <w:rsid w:val="00184A81"/>
    <w:rsid w:val="00184A89"/>
    <w:rsid w:val="00184ADB"/>
    <w:rsid w:val="00184AF1"/>
    <w:rsid w:val="00184B04"/>
    <w:rsid w:val="00184BA1"/>
    <w:rsid w:val="00184BBB"/>
    <w:rsid w:val="00184C69"/>
    <w:rsid w:val="00184D89"/>
    <w:rsid w:val="00184DB6"/>
    <w:rsid w:val="00184EDA"/>
    <w:rsid w:val="00185030"/>
    <w:rsid w:val="001850DA"/>
    <w:rsid w:val="00185124"/>
    <w:rsid w:val="00185127"/>
    <w:rsid w:val="0018512D"/>
    <w:rsid w:val="001852CD"/>
    <w:rsid w:val="001852DE"/>
    <w:rsid w:val="001852F3"/>
    <w:rsid w:val="0018530D"/>
    <w:rsid w:val="001853BF"/>
    <w:rsid w:val="0018544D"/>
    <w:rsid w:val="001854BD"/>
    <w:rsid w:val="001854FC"/>
    <w:rsid w:val="001855C0"/>
    <w:rsid w:val="00185613"/>
    <w:rsid w:val="00185658"/>
    <w:rsid w:val="00185754"/>
    <w:rsid w:val="001857BA"/>
    <w:rsid w:val="00185824"/>
    <w:rsid w:val="00185924"/>
    <w:rsid w:val="0018596B"/>
    <w:rsid w:val="001859A2"/>
    <w:rsid w:val="00185A5D"/>
    <w:rsid w:val="00185A8E"/>
    <w:rsid w:val="00185CE1"/>
    <w:rsid w:val="00185D87"/>
    <w:rsid w:val="00185DBA"/>
    <w:rsid w:val="00185ED2"/>
    <w:rsid w:val="00185F18"/>
    <w:rsid w:val="00185F1D"/>
    <w:rsid w:val="00185FE8"/>
    <w:rsid w:val="001860F9"/>
    <w:rsid w:val="0018615F"/>
    <w:rsid w:val="001861C1"/>
    <w:rsid w:val="00186202"/>
    <w:rsid w:val="0018621F"/>
    <w:rsid w:val="0018624C"/>
    <w:rsid w:val="001862F4"/>
    <w:rsid w:val="00186448"/>
    <w:rsid w:val="001865A8"/>
    <w:rsid w:val="00186609"/>
    <w:rsid w:val="00186654"/>
    <w:rsid w:val="00186782"/>
    <w:rsid w:val="001867C8"/>
    <w:rsid w:val="0018683F"/>
    <w:rsid w:val="0018685F"/>
    <w:rsid w:val="00186862"/>
    <w:rsid w:val="00186976"/>
    <w:rsid w:val="001869E0"/>
    <w:rsid w:val="001869E6"/>
    <w:rsid w:val="00186A5B"/>
    <w:rsid w:val="00186A7B"/>
    <w:rsid w:val="00186B42"/>
    <w:rsid w:val="00186B64"/>
    <w:rsid w:val="00186C92"/>
    <w:rsid w:val="00186D0F"/>
    <w:rsid w:val="00186D99"/>
    <w:rsid w:val="00186E67"/>
    <w:rsid w:val="00187007"/>
    <w:rsid w:val="00187113"/>
    <w:rsid w:val="001871B5"/>
    <w:rsid w:val="001871EE"/>
    <w:rsid w:val="0018723C"/>
    <w:rsid w:val="001873AF"/>
    <w:rsid w:val="00187417"/>
    <w:rsid w:val="0018747C"/>
    <w:rsid w:val="001874B4"/>
    <w:rsid w:val="001874D3"/>
    <w:rsid w:val="001874D8"/>
    <w:rsid w:val="0018752D"/>
    <w:rsid w:val="001875EE"/>
    <w:rsid w:val="00187616"/>
    <w:rsid w:val="001876FB"/>
    <w:rsid w:val="0018775A"/>
    <w:rsid w:val="00187911"/>
    <w:rsid w:val="0018794F"/>
    <w:rsid w:val="00187AED"/>
    <w:rsid w:val="00187B1A"/>
    <w:rsid w:val="00187CC0"/>
    <w:rsid w:val="00187D20"/>
    <w:rsid w:val="001900AD"/>
    <w:rsid w:val="00190109"/>
    <w:rsid w:val="001902E1"/>
    <w:rsid w:val="00190356"/>
    <w:rsid w:val="0019039A"/>
    <w:rsid w:val="0019050B"/>
    <w:rsid w:val="0019055F"/>
    <w:rsid w:val="0019067E"/>
    <w:rsid w:val="001906A9"/>
    <w:rsid w:val="001906E3"/>
    <w:rsid w:val="00190716"/>
    <w:rsid w:val="0019075C"/>
    <w:rsid w:val="0019077C"/>
    <w:rsid w:val="001907DA"/>
    <w:rsid w:val="001908A7"/>
    <w:rsid w:val="00190919"/>
    <w:rsid w:val="0019092F"/>
    <w:rsid w:val="001909AF"/>
    <w:rsid w:val="00190A51"/>
    <w:rsid w:val="00190A72"/>
    <w:rsid w:val="00190C93"/>
    <w:rsid w:val="00190D1E"/>
    <w:rsid w:val="00190D38"/>
    <w:rsid w:val="00190D44"/>
    <w:rsid w:val="00190E2F"/>
    <w:rsid w:val="00190E5D"/>
    <w:rsid w:val="00190EA3"/>
    <w:rsid w:val="00190F81"/>
    <w:rsid w:val="00191015"/>
    <w:rsid w:val="0019107D"/>
    <w:rsid w:val="001910A6"/>
    <w:rsid w:val="0019130D"/>
    <w:rsid w:val="00191352"/>
    <w:rsid w:val="0019135A"/>
    <w:rsid w:val="001914D3"/>
    <w:rsid w:val="001914F5"/>
    <w:rsid w:val="00191539"/>
    <w:rsid w:val="001915AA"/>
    <w:rsid w:val="001915CA"/>
    <w:rsid w:val="00191678"/>
    <w:rsid w:val="001917D9"/>
    <w:rsid w:val="00191905"/>
    <w:rsid w:val="001919FA"/>
    <w:rsid w:val="00191A08"/>
    <w:rsid w:val="00191A73"/>
    <w:rsid w:val="00191BE2"/>
    <w:rsid w:val="00191BF9"/>
    <w:rsid w:val="00191C1A"/>
    <w:rsid w:val="00191C88"/>
    <w:rsid w:val="00191C8A"/>
    <w:rsid w:val="00191D00"/>
    <w:rsid w:val="00191EAC"/>
    <w:rsid w:val="00191EF1"/>
    <w:rsid w:val="00191F1E"/>
    <w:rsid w:val="00191F66"/>
    <w:rsid w:val="00191F94"/>
    <w:rsid w:val="00192075"/>
    <w:rsid w:val="001920A9"/>
    <w:rsid w:val="00192136"/>
    <w:rsid w:val="001921F3"/>
    <w:rsid w:val="0019220B"/>
    <w:rsid w:val="00192221"/>
    <w:rsid w:val="001922B2"/>
    <w:rsid w:val="0019234E"/>
    <w:rsid w:val="001923AC"/>
    <w:rsid w:val="001923C0"/>
    <w:rsid w:val="001923C9"/>
    <w:rsid w:val="001924D6"/>
    <w:rsid w:val="0019260B"/>
    <w:rsid w:val="0019272C"/>
    <w:rsid w:val="0019273C"/>
    <w:rsid w:val="0019275B"/>
    <w:rsid w:val="001927B4"/>
    <w:rsid w:val="00192806"/>
    <w:rsid w:val="00192812"/>
    <w:rsid w:val="00192894"/>
    <w:rsid w:val="0019294B"/>
    <w:rsid w:val="00192959"/>
    <w:rsid w:val="001929AC"/>
    <w:rsid w:val="00192A54"/>
    <w:rsid w:val="00192B45"/>
    <w:rsid w:val="00192C79"/>
    <w:rsid w:val="00192D0E"/>
    <w:rsid w:val="00192D26"/>
    <w:rsid w:val="00192D7E"/>
    <w:rsid w:val="00192DA0"/>
    <w:rsid w:val="00192DD3"/>
    <w:rsid w:val="00192DFD"/>
    <w:rsid w:val="00192DFF"/>
    <w:rsid w:val="00192EE2"/>
    <w:rsid w:val="0019301C"/>
    <w:rsid w:val="00193082"/>
    <w:rsid w:val="001930E8"/>
    <w:rsid w:val="00193225"/>
    <w:rsid w:val="00193249"/>
    <w:rsid w:val="0019324D"/>
    <w:rsid w:val="00193368"/>
    <w:rsid w:val="001933CA"/>
    <w:rsid w:val="001933F9"/>
    <w:rsid w:val="00193485"/>
    <w:rsid w:val="001934A4"/>
    <w:rsid w:val="0019358C"/>
    <w:rsid w:val="001935FD"/>
    <w:rsid w:val="00193600"/>
    <w:rsid w:val="001937BB"/>
    <w:rsid w:val="001939FF"/>
    <w:rsid w:val="00193A14"/>
    <w:rsid w:val="00193AA9"/>
    <w:rsid w:val="00193BA7"/>
    <w:rsid w:val="00193D44"/>
    <w:rsid w:val="00193DDE"/>
    <w:rsid w:val="00193DEB"/>
    <w:rsid w:val="00193E53"/>
    <w:rsid w:val="00193E7F"/>
    <w:rsid w:val="00193EC6"/>
    <w:rsid w:val="00193FD6"/>
    <w:rsid w:val="00194019"/>
    <w:rsid w:val="00194037"/>
    <w:rsid w:val="001940C4"/>
    <w:rsid w:val="001940FF"/>
    <w:rsid w:val="0019418E"/>
    <w:rsid w:val="001941AD"/>
    <w:rsid w:val="00194229"/>
    <w:rsid w:val="001942D6"/>
    <w:rsid w:val="00194347"/>
    <w:rsid w:val="00194403"/>
    <w:rsid w:val="001944CF"/>
    <w:rsid w:val="00194532"/>
    <w:rsid w:val="00194550"/>
    <w:rsid w:val="00194575"/>
    <w:rsid w:val="001945B0"/>
    <w:rsid w:val="001945BF"/>
    <w:rsid w:val="001945DB"/>
    <w:rsid w:val="0019460C"/>
    <w:rsid w:val="00194644"/>
    <w:rsid w:val="00194651"/>
    <w:rsid w:val="0019469B"/>
    <w:rsid w:val="00194716"/>
    <w:rsid w:val="0019477C"/>
    <w:rsid w:val="00194894"/>
    <w:rsid w:val="00194902"/>
    <w:rsid w:val="00194933"/>
    <w:rsid w:val="0019494F"/>
    <w:rsid w:val="001949B5"/>
    <w:rsid w:val="001949B7"/>
    <w:rsid w:val="001949BF"/>
    <w:rsid w:val="001949FA"/>
    <w:rsid w:val="00194A2B"/>
    <w:rsid w:val="00194A34"/>
    <w:rsid w:val="00194B14"/>
    <w:rsid w:val="00194B50"/>
    <w:rsid w:val="00194B5E"/>
    <w:rsid w:val="00194E49"/>
    <w:rsid w:val="00194F5C"/>
    <w:rsid w:val="00194FC1"/>
    <w:rsid w:val="00195171"/>
    <w:rsid w:val="001951E4"/>
    <w:rsid w:val="001955C8"/>
    <w:rsid w:val="00195672"/>
    <w:rsid w:val="0019568A"/>
    <w:rsid w:val="00195759"/>
    <w:rsid w:val="0019576D"/>
    <w:rsid w:val="0019577D"/>
    <w:rsid w:val="001957E1"/>
    <w:rsid w:val="00195816"/>
    <w:rsid w:val="00195820"/>
    <w:rsid w:val="001958BD"/>
    <w:rsid w:val="001958BE"/>
    <w:rsid w:val="00195985"/>
    <w:rsid w:val="0019599E"/>
    <w:rsid w:val="00195A97"/>
    <w:rsid w:val="00195AED"/>
    <w:rsid w:val="00195AF6"/>
    <w:rsid w:val="00195B34"/>
    <w:rsid w:val="00195BAF"/>
    <w:rsid w:val="00195BE1"/>
    <w:rsid w:val="00195BFD"/>
    <w:rsid w:val="00195ED0"/>
    <w:rsid w:val="00195FFA"/>
    <w:rsid w:val="00196388"/>
    <w:rsid w:val="001963D0"/>
    <w:rsid w:val="001963DA"/>
    <w:rsid w:val="00196452"/>
    <w:rsid w:val="00196479"/>
    <w:rsid w:val="0019650D"/>
    <w:rsid w:val="0019652F"/>
    <w:rsid w:val="00196575"/>
    <w:rsid w:val="0019658D"/>
    <w:rsid w:val="0019661F"/>
    <w:rsid w:val="00196633"/>
    <w:rsid w:val="001966E6"/>
    <w:rsid w:val="0019681D"/>
    <w:rsid w:val="00196998"/>
    <w:rsid w:val="001969EC"/>
    <w:rsid w:val="00196ABA"/>
    <w:rsid w:val="00196AE4"/>
    <w:rsid w:val="00196B91"/>
    <w:rsid w:val="00196C67"/>
    <w:rsid w:val="00196C82"/>
    <w:rsid w:val="00196D07"/>
    <w:rsid w:val="00196DCE"/>
    <w:rsid w:val="00196DDE"/>
    <w:rsid w:val="00196EA8"/>
    <w:rsid w:val="00196F83"/>
    <w:rsid w:val="00197034"/>
    <w:rsid w:val="001970AB"/>
    <w:rsid w:val="00197130"/>
    <w:rsid w:val="00197164"/>
    <w:rsid w:val="001971EA"/>
    <w:rsid w:val="00197343"/>
    <w:rsid w:val="00197392"/>
    <w:rsid w:val="00197521"/>
    <w:rsid w:val="00197659"/>
    <w:rsid w:val="0019765F"/>
    <w:rsid w:val="00197797"/>
    <w:rsid w:val="001977ED"/>
    <w:rsid w:val="00197813"/>
    <w:rsid w:val="00197838"/>
    <w:rsid w:val="00197851"/>
    <w:rsid w:val="00197BDD"/>
    <w:rsid w:val="00197CDA"/>
    <w:rsid w:val="00197CFD"/>
    <w:rsid w:val="00197D1C"/>
    <w:rsid w:val="00197E20"/>
    <w:rsid w:val="00197E28"/>
    <w:rsid w:val="00197E52"/>
    <w:rsid w:val="00197EAA"/>
    <w:rsid w:val="00197EE4"/>
    <w:rsid w:val="00197F18"/>
    <w:rsid w:val="00197FD0"/>
    <w:rsid w:val="001A00BF"/>
    <w:rsid w:val="001A0203"/>
    <w:rsid w:val="001A027A"/>
    <w:rsid w:val="001A0287"/>
    <w:rsid w:val="001A02CF"/>
    <w:rsid w:val="001A0318"/>
    <w:rsid w:val="001A0365"/>
    <w:rsid w:val="001A0441"/>
    <w:rsid w:val="001A049E"/>
    <w:rsid w:val="001A04C5"/>
    <w:rsid w:val="001A0571"/>
    <w:rsid w:val="001A05E9"/>
    <w:rsid w:val="001A0882"/>
    <w:rsid w:val="001A08AB"/>
    <w:rsid w:val="001A094B"/>
    <w:rsid w:val="001A0957"/>
    <w:rsid w:val="001A095B"/>
    <w:rsid w:val="001A0989"/>
    <w:rsid w:val="001A0AF3"/>
    <w:rsid w:val="001A0BBB"/>
    <w:rsid w:val="001A0C35"/>
    <w:rsid w:val="001A0CDC"/>
    <w:rsid w:val="001A0D3B"/>
    <w:rsid w:val="001A0D4A"/>
    <w:rsid w:val="001A0DC0"/>
    <w:rsid w:val="001A0F06"/>
    <w:rsid w:val="001A0FCA"/>
    <w:rsid w:val="001A1108"/>
    <w:rsid w:val="001A110F"/>
    <w:rsid w:val="001A1168"/>
    <w:rsid w:val="001A1172"/>
    <w:rsid w:val="001A11DB"/>
    <w:rsid w:val="001A1230"/>
    <w:rsid w:val="001A1249"/>
    <w:rsid w:val="001A12AD"/>
    <w:rsid w:val="001A139E"/>
    <w:rsid w:val="001A13A6"/>
    <w:rsid w:val="001A13B0"/>
    <w:rsid w:val="001A1469"/>
    <w:rsid w:val="001A14EB"/>
    <w:rsid w:val="001A1510"/>
    <w:rsid w:val="001A1644"/>
    <w:rsid w:val="001A1753"/>
    <w:rsid w:val="001A178B"/>
    <w:rsid w:val="001A181D"/>
    <w:rsid w:val="001A188B"/>
    <w:rsid w:val="001A1B80"/>
    <w:rsid w:val="001A1B82"/>
    <w:rsid w:val="001A1C4B"/>
    <w:rsid w:val="001A1C52"/>
    <w:rsid w:val="001A1CD6"/>
    <w:rsid w:val="001A1DAD"/>
    <w:rsid w:val="001A1E13"/>
    <w:rsid w:val="001A1E7C"/>
    <w:rsid w:val="001A1EC1"/>
    <w:rsid w:val="001A1F09"/>
    <w:rsid w:val="001A21DB"/>
    <w:rsid w:val="001A21EF"/>
    <w:rsid w:val="001A22A4"/>
    <w:rsid w:val="001A2308"/>
    <w:rsid w:val="001A230E"/>
    <w:rsid w:val="001A2431"/>
    <w:rsid w:val="001A2549"/>
    <w:rsid w:val="001A2679"/>
    <w:rsid w:val="001A26C8"/>
    <w:rsid w:val="001A271C"/>
    <w:rsid w:val="001A2735"/>
    <w:rsid w:val="001A276C"/>
    <w:rsid w:val="001A27E5"/>
    <w:rsid w:val="001A2809"/>
    <w:rsid w:val="001A2876"/>
    <w:rsid w:val="001A2974"/>
    <w:rsid w:val="001A299A"/>
    <w:rsid w:val="001A2A40"/>
    <w:rsid w:val="001A2A59"/>
    <w:rsid w:val="001A2C04"/>
    <w:rsid w:val="001A2C13"/>
    <w:rsid w:val="001A2CAC"/>
    <w:rsid w:val="001A2CCA"/>
    <w:rsid w:val="001A2D05"/>
    <w:rsid w:val="001A2D19"/>
    <w:rsid w:val="001A2D4D"/>
    <w:rsid w:val="001A2DB7"/>
    <w:rsid w:val="001A2E4F"/>
    <w:rsid w:val="001A2F81"/>
    <w:rsid w:val="001A300F"/>
    <w:rsid w:val="001A3089"/>
    <w:rsid w:val="001A3101"/>
    <w:rsid w:val="001A3163"/>
    <w:rsid w:val="001A31E3"/>
    <w:rsid w:val="001A328D"/>
    <w:rsid w:val="001A335A"/>
    <w:rsid w:val="001A351B"/>
    <w:rsid w:val="001A3534"/>
    <w:rsid w:val="001A359E"/>
    <w:rsid w:val="001A35A2"/>
    <w:rsid w:val="001A362D"/>
    <w:rsid w:val="001A3642"/>
    <w:rsid w:val="001A3768"/>
    <w:rsid w:val="001A37AF"/>
    <w:rsid w:val="001A3824"/>
    <w:rsid w:val="001A389F"/>
    <w:rsid w:val="001A397E"/>
    <w:rsid w:val="001A39BD"/>
    <w:rsid w:val="001A3A14"/>
    <w:rsid w:val="001A3A1A"/>
    <w:rsid w:val="001A3B28"/>
    <w:rsid w:val="001A3B6C"/>
    <w:rsid w:val="001A3D4B"/>
    <w:rsid w:val="001A3D52"/>
    <w:rsid w:val="001A3E60"/>
    <w:rsid w:val="001A3EB2"/>
    <w:rsid w:val="001A3F07"/>
    <w:rsid w:val="001A3F17"/>
    <w:rsid w:val="001A3F58"/>
    <w:rsid w:val="001A40E0"/>
    <w:rsid w:val="001A40EB"/>
    <w:rsid w:val="001A42EE"/>
    <w:rsid w:val="001A4307"/>
    <w:rsid w:val="001A435E"/>
    <w:rsid w:val="001A4396"/>
    <w:rsid w:val="001A45F8"/>
    <w:rsid w:val="001A4604"/>
    <w:rsid w:val="001A481F"/>
    <w:rsid w:val="001A4971"/>
    <w:rsid w:val="001A497A"/>
    <w:rsid w:val="001A49F9"/>
    <w:rsid w:val="001A4AAA"/>
    <w:rsid w:val="001A4B9D"/>
    <w:rsid w:val="001A4CDE"/>
    <w:rsid w:val="001A4D2B"/>
    <w:rsid w:val="001A50B1"/>
    <w:rsid w:val="001A513C"/>
    <w:rsid w:val="001A517F"/>
    <w:rsid w:val="001A51EA"/>
    <w:rsid w:val="001A5262"/>
    <w:rsid w:val="001A5407"/>
    <w:rsid w:val="001A564B"/>
    <w:rsid w:val="001A568E"/>
    <w:rsid w:val="001A56E9"/>
    <w:rsid w:val="001A5840"/>
    <w:rsid w:val="001A58B2"/>
    <w:rsid w:val="001A58EF"/>
    <w:rsid w:val="001A591A"/>
    <w:rsid w:val="001A5B75"/>
    <w:rsid w:val="001A5B7C"/>
    <w:rsid w:val="001A5BD7"/>
    <w:rsid w:val="001A5C66"/>
    <w:rsid w:val="001A5DD5"/>
    <w:rsid w:val="001A5E6F"/>
    <w:rsid w:val="001A6200"/>
    <w:rsid w:val="001A6222"/>
    <w:rsid w:val="001A6287"/>
    <w:rsid w:val="001A62B5"/>
    <w:rsid w:val="001A6363"/>
    <w:rsid w:val="001A63B5"/>
    <w:rsid w:val="001A6422"/>
    <w:rsid w:val="001A643B"/>
    <w:rsid w:val="001A6441"/>
    <w:rsid w:val="001A645C"/>
    <w:rsid w:val="001A6525"/>
    <w:rsid w:val="001A65EA"/>
    <w:rsid w:val="001A65FA"/>
    <w:rsid w:val="001A666B"/>
    <w:rsid w:val="001A670A"/>
    <w:rsid w:val="001A6918"/>
    <w:rsid w:val="001A6935"/>
    <w:rsid w:val="001A6963"/>
    <w:rsid w:val="001A69F9"/>
    <w:rsid w:val="001A6A15"/>
    <w:rsid w:val="001A6B1F"/>
    <w:rsid w:val="001A6BD8"/>
    <w:rsid w:val="001A6CC5"/>
    <w:rsid w:val="001A6CE8"/>
    <w:rsid w:val="001A704A"/>
    <w:rsid w:val="001A719B"/>
    <w:rsid w:val="001A7201"/>
    <w:rsid w:val="001A7250"/>
    <w:rsid w:val="001A7457"/>
    <w:rsid w:val="001A7494"/>
    <w:rsid w:val="001A74F9"/>
    <w:rsid w:val="001A753C"/>
    <w:rsid w:val="001A7718"/>
    <w:rsid w:val="001A7825"/>
    <w:rsid w:val="001A7896"/>
    <w:rsid w:val="001A7ABF"/>
    <w:rsid w:val="001A7C27"/>
    <w:rsid w:val="001A7C70"/>
    <w:rsid w:val="001A7CC2"/>
    <w:rsid w:val="001A7CE8"/>
    <w:rsid w:val="001A7D5C"/>
    <w:rsid w:val="001A7D91"/>
    <w:rsid w:val="001A7DCA"/>
    <w:rsid w:val="001A7E84"/>
    <w:rsid w:val="001A7E90"/>
    <w:rsid w:val="001A7EE0"/>
    <w:rsid w:val="001A7FCA"/>
    <w:rsid w:val="001A7FE0"/>
    <w:rsid w:val="001A7FF3"/>
    <w:rsid w:val="001B0001"/>
    <w:rsid w:val="001B0025"/>
    <w:rsid w:val="001B005C"/>
    <w:rsid w:val="001B009D"/>
    <w:rsid w:val="001B00FD"/>
    <w:rsid w:val="001B00FE"/>
    <w:rsid w:val="001B0114"/>
    <w:rsid w:val="001B0115"/>
    <w:rsid w:val="001B01C9"/>
    <w:rsid w:val="001B01F3"/>
    <w:rsid w:val="001B0222"/>
    <w:rsid w:val="001B029F"/>
    <w:rsid w:val="001B02A0"/>
    <w:rsid w:val="001B02E8"/>
    <w:rsid w:val="001B036E"/>
    <w:rsid w:val="001B0380"/>
    <w:rsid w:val="001B0413"/>
    <w:rsid w:val="001B04AB"/>
    <w:rsid w:val="001B05E6"/>
    <w:rsid w:val="001B05EF"/>
    <w:rsid w:val="001B062E"/>
    <w:rsid w:val="001B0678"/>
    <w:rsid w:val="001B0737"/>
    <w:rsid w:val="001B0782"/>
    <w:rsid w:val="001B078C"/>
    <w:rsid w:val="001B07F6"/>
    <w:rsid w:val="001B08A5"/>
    <w:rsid w:val="001B092D"/>
    <w:rsid w:val="001B0949"/>
    <w:rsid w:val="001B0A49"/>
    <w:rsid w:val="001B0B66"/>
    <w:rsid w:val="001B0BB8"/>
    <w:rsid w:val="001B0C12"/>
    <w:rsid w:val="001B0C27"/>
    <w:rsid w:val="001B0C69"/>
    <w:rsid w:val="001B0CB9"/>
    <w:rsid w:val="001B0DB6"/>
    <w:rsid w:val="001B0DC4"/>
    <w:rsid w:val="001B0EB9"/>
    <w:rsid w:val="001B0F1C"/>
    <w:rsid w:val="001B104E"/>
    <w:rsid w:val="001B1167"/>
    <w:rsid w:val="001B1260"/>
    <w:rsid w:val="001B1289"/>
    <w:rsid w:val="001B13D3"/>
    <w:rsid w:val="001B1461"/>
    <w:rsid w:val="001B158F"/>
    <w:rsid w:val="001B15BA"/>
    <w:rsid w:val="001B163E"/>
    <w:rsid w:val="001B16C7"/>
    <w:rsid w:val="001B172E"/>
    <w:rsid w:val="001B17BA"/>
    <w:rsid w:val="001B187B"/>
    <w:rsid w:val="001B199E"/>
    <w:rsid w:val="001B1AF9"/>
    <w:rsid w:val="001B1B09"/>
    <w:rsid w:val="001B1BB1"/>
    <w:rsid w:val="001B1C13"/>
    <w:rsid w:val="001B1D5B"/>
    <w:rsid w:val="001B1D62"/>
    <w:rsid w:val="001B1E99"/>
    <w:rsid w:val="001B1F30"/>
    <w:rsid w:val="001B1F89"/>
    <w:rsid w:val="001B1FDE"/>
    <w:rsid w:val="001B211C"/>
    <w:rsid w:val="001B212B"/>
    <w:rsid w:val="001B2270"/>
    <w:rsid w:val="001B2274"/>
    <w:rsid w:val="001B2312"/>
    <w:rsid w:val="001B2349"/>
    <w:rsid w:val="001B23A2"/>
    <w:rsid w:val="001B2499"/>
    <w:rsid w:val="001B24A5"/>
    <w:rsid w:val="001B25B8"/>
    <w:rsid w:val="001B274A"/>
    <w:rsid w:val="001B2780"/>
    <w:rsid w:val="001B2796"/>
    <w:rsid w:val="001B2B09"/>
    <w:rsid w:val="001B2B13"/>
    <w:rsid w:val="001B2B42"/>
    <w:rsid w:val="001B2B56"/>
    <w:rsid w:val="001B2C8C"/>
    <w:rsid w:val="001B2CBB"/>
    <w:rsid w:val="001B2CFF"/>
    <w:rsid w:val="001B2D09"/>
    <w:rsid w:val="001B2D13"/>
    <w:rsid w:val="001B2D31"/>
    <w:rsid w:val="001B2D77"/>
    <w:rsid w:val="001B2D94"/>
    <w:rsid w:val="001B2DC7"/>
    <w:rsid w:val="001B2F97"/>
    <w:rsid w:val="001B2F9E"/>
    <w:rsid w:val="001B307C"/>
    <w:rsid w:val="001B3117"/>
    <w:rsid w:val="001B31CC"/>
    <w:rsid w:val="001B31D8"/>
    <w:rsid w:val="001B320F"/>
    <w:rsid w:val="001B3240"/>
    <w:rsid w:val="001B3259"/>
    <w:rsid w:val="001B33CD"/>
    <w:rsid w:val="001B340E"/>
    <w:rsid w:val="001B347B"/>
    <w:rsid w:val="001B355C"/>
    <w:rsid w:val="001B3604"/>
    <w:rsid w:val="001B374A"/>
    <w:rsid w:val="001B37D3"/>
    <w:rsid w:val="001B3848"/>
    <w:rsid w:val="001B391A"/>
    <w:rsid w:val="001B39EA"/>
    <w:rsid w:val="001B3A2D"/>
    <w:rsid w:val="001B3A3A"/>
    <w:rsid w:val="001B3A46"/>
    <w:rsid w:val="001B3AD1"/>
    <w:rsid w:val="001B3AF4"/>
    <w:rsid w:val="001B3B85"/>
    <w:rsid w:val="001B3BA9"/>
    <w:rsid w:val="001B3DD2"/>
    <w:rsid w:val="001B4017"/>
    <w:rsid w:val="001B401F"/>
    <w:rsid w:val="001B4066"/>
    <w:rsid w:val="001B40B9"/>
    <w:rsid w:val="001B4264"/>
    <w:rsid w:val="001B43AC"/>
    <w:rsid w:val="001B43F2"/>
    <w:rsid w:val="001B43F5"/>
    <w:rsid w:val="001B43FF"/>
    <w:rsid w:val="001B4703"/>
    <w:rsid w:val="001B488C"/>
    <w:rsid w:val="001B48BE"/>
    <w:rsid w:val="001B49E4"/>
    <w:rsid w:val="001B4A84"/>
    <w:rsid w:val="001B4B4D"/>
    <w:rsid w:val="001B4BEA"/>
    <w:rsid w:val="001B4BED"/>
    <w:rsid w:val="001B4C08"/>
    <w:rsid w:val="001B4C0D"/>
    <w:rsid w:val="001B4C88"/>
    <w:rsid w:val="001B4E21"/>
    <w:rsid w:val="001B4E73"/>
    <w:rsid w:val="001B4F74"/>
    <w:rsid w:val="001B4F81"/>
    <w:rsid w:val="001B4F8F"/>
    <w:rsid w:val="001B504A"/>
    <w:rsid w:val="001B505F"/>
    <w:rsid w:val="001B52D9"/>
    <w:rsid w:val="001B533D"/>
    <w:rsid w:val="001B5439"/>
    <w:rsid w:val="001B5563"/>
    <w:rsid w:val="001B5569"/>
    <w:rsid w:val="001B5588"/>
    <w:rsid w:val="001B5598"/>
    <w:rsid w:val="001B55FA"/>
    <w:rsid w:val="001B5636"/>
    <w:rsid w:val="001B5831"/>
    <w:rsid w:val="001B59CD"/>
    <w:rsid w:val="001B5A37"/>
    <w:rsid w:val="001B5AB7"/>
    <w:rsid w:val="001B5B81"/>
    <w:rsid w:val="001B5B92"/>
    <w:rsid w:val="001B5C17"/>
    <w:rsid w:val="001B5D9F"/>
    <w:rsid w:val="001B5DBB"/>
    <w:rsid w:val="001B5E36"/>
    <w:rsid w:val="001B5E64"/>
    <w:rsid w:val="001B5EBA"/>
    <w:rsid w:val="001B5F54"/>
    <w:rsid w:val="001B5F61"/>
    <w:rsid w:val="001B5F9A"/>
    <w:rsid w:val="001B616E"/>
    <w:rsid w:val="001B61FF"/>
    <w:rsid w:val="001B6259"/>
    <w:rsid w:val="001B6282"/>
    <w:rsid w:val="001B6427"/>
    <w:rsid w:val="001B6478"/>
    <w:rsid w:val="001B6559"/>
    <w:rsid w:val="001B657A"/>
    <w:rsid w:val="001B65B7"/>
    <w:rsid w:val="001B6645"/>
    <w:rsid w:val="001B66F8"/>
    <w:rsid w:val="001B67BF"/>
    <w:rsid w:val="001B6818"/>
    <w:rsid w:val="001B6856"/>
    <w:rsid w:val="001B6966"/>
    <w:rsid w:val="001B6A14"/>
    <w:rsid w:val="001B6A23"/>
    <w:rsid w:val="001B6A73"/>
    <w:rsid w:val="001B6B5E"/>
    <w:rsid w:val="001B6CD5"/>
    <w:rsid w:val="001B6D0C"/>
    <w:rsid w:val="001B6DFD"/>
    <w:rsid w:val="001B6E7C"/>
    <w:rsid w:val="001B6EC7"/>
    <w:rsid w:val="001B6F34"/>
    <w:rsid w:val="001B6F96"/>
    <w:rsid w:val="001B6FB0"/>
    <w:rsid w:val="001B6FFA"/>
    <w:rsid w:val="001B7131"/>
    <w:rsid w:val="001B71E4"/>
    <w:rsid w:val="001B7259"/>
    <w:rsid w:val="001B72A4"/>
    <w:rsid w:val="001B739C"/>
    <w:rsid w:val="001B743B"/>
    <w:rsid w:val="001B749C"/>
    <w:rsid w:val="001B74C7"/>
    <w:rsid w:val="001B76DF"/>
    <w:rsid w:val="001B76EE"/>
    <w:rsid w:val="001B7862"/>
    <w:rsid w:val="001B78B4"/>
    <w:rsid w:val="001B7942"/>
    <w:rsid w:val="001B7989"/>
    <w:rsid w:val="001B7A11"/>
    <w:rsid w:val="001B7A24"/>
    <w:rsid w:val="001B7AE4"/>
    <w:rsid w:val="001B7B5B"/>
    <w:rsid w:val="001B7BC1"/>
    <w:rsid w:val="001B7BD5"/>
    <w:rsid w:val="001B7C2D"/>
    <w:rsid w:val="001B7E4A"/>
    <w:rsid w:val="001B7ED7"/>
    <w:rsid w:val="001B7F32"/>
    <w:rsid w:val="001B7F9F"/>
    <w:rsid w:val="001C004E"/>
    <w:rsid w:val="001C00B2"/>
    <w:rsid w:val="001C010E"/>
    <w:rsid w:val="001C0366"/>
    <w:rsid w:val="001C0379"/>
    <w:rsid w:val="001C038E"/>
    <w:rsid w:val="001C0416"/>
    <w:rsid w:val="001C044B"/>
    <w:rsid w:val="001C04C2"/>
    <w:rsid w:val="001C0601"/>
    <w:rsid w:val="001C06DB"/>
    <w:rsid w:val="001C07A2"/>
    <w:rsid w:val="001C0A71"/>
    <w:rsid w:val="001C0A73"/>
    <w:rsid w:val="001C0B6C"/>
    <w:rsid w:val="001C0BE4"/>
    <w:rsid w:val="001C0D1E"/>
    <w:rsid w:val="001C0D7A"/>
    <w:rsid w:val="001C0DA8"/>
    <w:rsid w:val="001C0DAD"/>
    <w:rsid w:val="001C0E96"/>
    <w:rsid w:val="001C0EF3"/>
    <w:rsid w:val="001C125C"/>
    <w:rsid w:val="001C1561"/>
    <w:rsid w:val="001C157F"/>
    <w:rsid w:val="001C1677"/>
    <w:rsid w:val="001C16DD"/>
    <w:rsid w:val="001C176B"/>
    <w:rsid w:val="001C1810"/>
    <w:rsid w:val="001C1963"/>
    <w:rsid w:val="001C1A6B"/>
    <w:rsid w:val="001C1A6E"/>
    <w:rsid w:val="001C1A95"/>
    <w:rsid w:val="001C1A96"/>
    <w:rsid w:val="001C1ACB"/>
    <w:rsid w:val="001C1B6B"/>
    <w:rsid w:val="001C1B82"/>
    <w:rsid w:val="001C1DFE"/>
    <w:rsid w:val="001C1E83"/>
    <w:rsid w:val="001C1EE8"/>
    <w:rsid w:val="001C1F5F"/>
    <w:rsid w:val="001C2024"/>
    <w:rsid w:val="001C21AD"/>
    <w:rsid w:val="001C21F6"/>
    <w:rsid w:val="001C21F8"/>
    <w:rsid w:val="001C2279"/>
    <w:rsid w:val="001C2283"/>
    <w:rsid w:val="001C22AB"/>
    <w:rsid w:val="001C22F1"/>
    <w:rsid w:val="001C2362"/>
    <w:rsid w:val="001C2378"/>
    <w:rsid w:val="001C2408"/>
    <w:rsid w:val="001C2583"/>
    <w:rsid w:val="001C2609"/>
    <w:rsid w:val="001C262E"/>
    <w:rsid w:val="001C2732"/>
    <w:rsid w:val="001C27BB"/>
    <w:rsid w:val="001C2838"/>
    <w:rsid w:val="001C28AF"/>
    <w:rsid w:val="001C28CE"/>
    <w:rsid w:val="001C28F0"/>
    <w:rsid w:val="001C2997"/>
    <w:rsid w:val="001C29AD"/>
    <w:rsid w:val="001C29C3"/>
    <w:rsid w:val="001C2AAF"/>
    <w:rsid w:val="001C2ADD"/>
    <w:rsid w:val="001C2AE1"/>
    <w:rsid w:val="001C2B6B"/>
    <w:rsid w:val="001C2BE0"/>
    <w:rsid w:val="001C2BE1"/>
    <w:rsid w:val="001C2CAD"/>
    <w:rsid w:val="001C2DB3"/>
    <w:rsid w:val="001C2E88"/>
    <w:rsid w:val="001C2F48"/>
    <w:rsid w:val="001C3053"/>
    <w:rsid w:val="001C3069"/>
    <w:rsid w:val="001C310F"/>
    <w:rsid w:val="001C3138"/>
    <w:rsid w:val="001C31AA"/>
    <w:rsid w:val="001C3434"/>
    <w:rsid w:val="001C3461"/>
    <w:rsid w:val="001C3487"/>
    <w:rsid w:val="001C34DF"/>
    <w:rsid w:val="001C3555"/>
    <w:rsid w:val="001C367A"/>
    <w:rsid w:val="001C371E"/>
    <w:rsid w:val="001C3770"/>
    <w:rsid w:val="001C3773"/>
    <w:rsid w:val="001C37E8"/>
    <w:rsid w:val="001C38F5"/>
    <w:rsid w:val="001C392A"/>
    <w:rsid w:val="001C39CE"/>
    <w:rsid w:val="001C3B51"/>
    <w:rsid w:val="001C3B82"/>
    <w:rsid w:val="001C3BA4"/>
    <w:rsid w:val="001C3BAC"/>
    <w:rsid w:val="001C3BB4"/>
    <w:rsid w:val="001C3C4B"/>
    <w:rsid w:val="001C3DC4"/>
    <w:rsid w:val="001C3DCE"/>
    <w:rsid w:val="001C3E36"/>
    <w:rsid w:val="001C3E57"/>
    <w:rsid w:val="001C3E77"/>
    <w:rsid w:val="001C3F12"/>
    <w:rsid w:val="001C3F34"/>
    <w:rsid w:val="001C3FF6"/>
    <w:rsid w:val="001C4078"/>
    <w:rsid w:val="001C4183"/>
    <w:rsid w:val="001C41D3"/>
    <w:rsid w:val="001C42C4"/>
    <w:rsid w:val="001C42F5"/>
    <w:rsid w:val="001C4452"/>
    <w:rsid w:val="001C44C3"/>
    <w:rsid w:val="001C44CD"/>
    <w:rsid w:val="001C450B"/>
    <w:rsid w:val="001C45FF"/>
    <w:rsid w:val="001C471F"/>
    <w:rsid w:val="001C4860"/>
    <w:rsid w:val="001C4898"/>
    <w:rsid w:val="001C496E"/>
    <w:rsid w:val="001C49CF"/>
    <w:rsid w:val="001C4A68"/>
    <w:rsid w:val="001C4C05"/>
    <w:rsid w:val="001C4C4B"/>
    <w:rsid w:val="001C4E37"/>
    <w:rsid w:val="001C4EF9"/>
    <w:rsid w:val="001C4F04"/>
    <w:rsid w:val="001C4F22"/>
    <w:rsid w:val="001C5083"/>
    <w:rsid w:val="001C50A5"/>
    <w:rsid w:val="001C5264"/>
    <w:rsid w:val="001C5397"/>
    <w:rsid w:val="001C54C7"/>
    <w:rsid w:val="001C55C5"/>
    <w:rsid w:val="001C55DB"/>
    <w:rsid w:val="001C5661"/>
    <w:rsid w:val="001C5744"/>
    <w:rsid w:val="001C5762"/>
    <w:rsid w:val="001C58B1"/>
    <w:rsid w:val="001C598F"/>
    <w:rsid w:val="001C5BBB"/>
    <w:rsid w:val="001C5C50"/>
    <w:rsid w:val="001C5C8F"/>
    <w:rsid w:val="001C5CCC"/>
    <w:rsid w:val="001C5D03"/>
    <w:rsid w:val="001C5D13"/>
    <w:rsid w:val="001C5D44"/>
    <w:rsid w:val="001C5DB5"/>
    <w:rsid w:val="001C5DBF"/>
    <w:rsid w:val="001C5DE8"/>
    <w:rsid w:val="001C5E19"/>
    <w:rsid w:val="001C5F00"/>
    <w:rsid w:val="001C6039"/>
    <w:rsid w:val="001C60B9"/>
    <w:rsid w:val="001C60F4"/>
    <w:rsid w:val="001C61AF"/>
    <w:rsid w:val="001C6267"/>
    <w:rsid w:val="001C64C9"/>
    <w:rsid w:val="001C6554"/>
    <w:rsid w:val="001C65C1"/>
    <w:rsid w:val="001C65F2"/>
    <w:rsid w:val="001C661E"/>
    <w:rsid w:val="001C667E"/>
    <w:rsid w:val="001C672D"/>
    <w:rsid w:val="001C673C"/>
    <w:rsid w:val="001C673F"/>
    <w:rsid w:val="001C675D"/>
    <w:rsid w:val="001C6876"/>
    <w:rsid w:val="001C6B26"/>
    <w:rsid w:val="001C6DA4"/>
    <w:rsid w:val="001C6DEA"/>
    <w:rsid w:val="001C6E8A"/>
    <w:rsid w:val="001C6FC9"/>
    <w:rsid w:val="001C70E4"/>
    <w:rsid w:val="001C71CB"/>
    <w:rsid w:val="001C72EA"/>
    <w:rsid w:val="001C72EB"/>
    <w:rsid w:val="001C73E5"/>
    <w:rsid w:val="001C73EB"/>
    <w:rsid w:val="001C74F9"/>
    <w:rsid w:val="001C7554"/>
    <w:rsid w:val="001C76AF"/>
    <w:rsid w:val="001C76EA"/>
    <w:rsid w:val="001C76F2"/>
    <w:rsid w:val="001C7737"/>
    <w:rsid w:val="001C781A"/>
    <w:rsid w:val="001C7824"/>
    <w:rsid w:val="001C786A"/>
    <w:rsid w:val="001C7875"/>
    <w:rsid w:val="001C7887"/>
    <w:rsid w:val="001C790C"/>
    <w:rsid w:val="001C796D"/>
    <w:rsid w:val="001C799C"/>
    <w:rsid w:val="001C79D3"/>
    <w:rsid w:val="001C7A32"/>
    <w:rsid w:val="001C7AA3"/>
    <w:rsid w:val="001C7AE2"/>
    <w:rsid w:val="001C7D04"/>
    <w:rsid w:val="001C7D63"/>
    <w:rsid w:val="001C7D68"/>
    <w:rsid w:val="001C7E48"/>
    <w:rsid w:val="001C7E8D"/>
    <w:rsid w:val="001D00E8"/>
    <w:rsid w:val="001D00F2"/>
    <w:rsid w:val="001D0149"/>
    <w:rsid w:val="001D0207"/>
    <w:rsid w:val="001D024F"/>
    <w:rsid w:val="001D0257"/>
    <w:rsid w:val="001D0299"/>
    <w:rsid w:val="001D0378"/>
    <w:rsid w:val="001D0444"/>
    <w:rsid w:val="001D052A"/>
    <w:rsid w:val="001D0531"/>
    <w:rsid w:val="001D0546"/>
    <w:rsid w:val="001D057A"/>
    <w:rsid w:val="001D05C2"/>
    <w:rsid w:val="001D061C"/>
    <w:rsid w:val="001D0641"/>
    <w:rsid w:val="001D07D3"/>
    <w:rsid w:val="001D0869"/>
    <w:rsid w:val="001D088E"/>
    <w:rsid w:val="001D09CD"/>
    <w:rsid w:val="001D0B0C"/>
    <w:rsid w:val="001D0B5A"/>
    <w:rsid w:val="001D0BA3"/>
    <w:rsid w:val="001D0D8F"/>
    <w:rsid w:val="001D0E31"/>
    <w:rsid w:val="001D0E3A"/>
    <w:rsid w:val="001D0E57"/>
    <w:rsid w:val="001D0E75"/>
    <w:rsid w:val="001D0EB1"/>
    <w:rsid w:val="001D0ED7"/>
    <w:rsid w:val="001D0F20"/>
    <w:rsid w:val="001D0F7F"/>
    <w:rsid w:val="001D0FCF"/>
    <w:rsid w:val="001D105C"/>
    <w:rsid w:val="001D10F0"/>
    <w:rsid w:val="001D1173"/>
    <w:rsid w:val="001D11E7"/>
    <w:rsid w:val="001D13F0"/>
    <w:rsid w:val="001D141F"/>
    <w:rsid w:val="001D14BF"/>
    <w:rsid w:val="001D1547"/>
    <w:rsid w:val="001D159C"/>
    <w:rsid w:val="001D1692"/>
    <w:rsid w:val="001D1740"/>
    <w:rsid w:val="001D1864"/>
    <w:rsid w:val="001D1868"/>
    <w:rsid w:val="001D19FA"/>
    <w:rsid w:val="001D1AEE"/>
    <w:rsid w:val="001D1B97"/>
    <w:rsid w:val="001D1C1C"/>
    <w:rsid w:val="001D1D33"/>
    <w:rsid w:val="001D1E5F"/>
    <w:rsid w:val="001D1F09"/>
    <w:rsid w:val="001D1F71"/>
    <w:rsid w:val="001D1FD5"/>
    <w:rsid w:val="001D2006"/>
    <w:rsid w:val="001D203E"/>
    <w:rsid w:val="001D2070"/>
    <w:rsid w:val="001D2076"/>
    <w:rsid w:val="001D2111"/>
    <w:rsid w:val="001D2132"/>
    <w:rsid w:val="001D21A9"/>
    <w:rsid w:val="001D238B"/>
    <w:rsid w:val="001D2620"/>
    <w:rsid w:val="001D2783"/>
    <w:rsid w:val="001D27F1"/>
    <w:rsid w:val="001D28CC"/>
    <w:rsid w:val="001D295A"/>
    <w:rsid w:val="001D29A7"/>
    <w:rsid w:val="001D29BA"/>
    <w:rsid w:val="001D2AA8"/>
    <w:rsid w:val="001D2AE8"/>
    <w:rsid w:val="001D2B53"/>
    <w:rsid w:val="001D2B84"/>
    <w:rsid w:val="001D2D2C"/>
    <w:rsid w:val="001D2EA8"/>
    <w:rsid w:val="001D2FD9"/>
    <w:rsid w:val="001D3062"/>
    <w:rsid w:val="001D30F7"/>
    <w:rsid w:val="001D3188"/>
    <w:rsid w:val="001D3191"/>
    <w:rsid w:val="001D321F"/>
    <w:rsid w:val="001D3278"/>
    <w:rsid w:val="001D32E1"/>
    <w:rsid w:val="001D33CA"/>
    <w:rsid w:val="001D3435"/>
    <w:rsid w:val="001D34B6"/>
    <w:rsid w:val="001D34C4"/>
    <w:rsid w:val="001D356E"/>
    <w:rsid w:val="001D35A1"/>
    <w:rsid w:val="001D35AD"/>
    <w:rsid w:val="001D35BC"/>
    <w:rsid w:val="001D3601"/>
    <w:rsid w:val="001D373E"/>
    <w:rsid w:val="001D3817"/>
    <w:rsid w:val="001D38A4"/>
    <w:rsid w:val="001D38AE"/>
    <w:rsid w:val="001D38CD"/>
    <w:rsid w:val="001D3A0D"/>
    <w:rsid w:val="001D3A17"/>
    <w:rsid w:val="001D3BC8"/>
    <w:rsid w:val="001D3CC8"/>
    <w:rsid w:val="001D3D51"/>
    <w:rsid w:val="001D3D7F"/>
    <w:rsid w:val="001D3E02"/>
    <w:rsid w:val="001D3E2D"/>
    <w:rsid w:val="001D3EF1"/>
    <w:rsid w:val="001D3F50"/>
    <w:rsid w:val="001D3FDB"/>
    <w:rsid w:val="001D4021"/>
    <w:rsid w:val="001D4045"/>
    <w:rsid w:val="001D409A"/>
    <w:rsid w:val="001D4148"/>
    <w:rsid w:val="001D41DF"/>
    <w:rsid w:val="001D4203"/>
    <w:rsid w:val="001D42A3"/>
    <w:rsid w:val="001D43E1"/>
    <w:rsid w:val="001D440C"/>
    <w:rsid w:val="001D44D5"/>
    <w:rsid w:val="001D45D1"/>
    <w:rsid w:val="001D4701"/>
    <w:rsid w:val="001D4709"/>
    <w:rsid w:val="001D4763"/>
    <w:rsid w:val="001D48EC"/>
    <w:rsid w:val="001D49D1"/>
    <w:rsid w:val="001D4A6F"/>
    <w:rsid w:val="001D4B7A"/>
    <w:rsid w:val="001D4BA4"/>
    <w:rsid w:val="001D4BC4"/>
    <w:rsid w:val="001D4C62"/>
    <w:rsid w:val="001D4D14"/>
    <w:rsid w:val="001D4EF0"/>
    <w:rsid w:val="001D4FF1"/>
    <w:rsid w:val="001D5027"/>
    <w:rsid w:val="001D504C"/>
    <w:rsid w:val="001D5063"/>
    <w:rsid w:val="001D50B5"/>
    <w:rsid w:val="001D52E7"/>
    <w:rsid w:val="001D52E9"/>
    <w:rsid w:val="001D5309"/>
    <w:rsid w:val="001D5372"/>
    <w:rsid w:val="001D543B"/>
    <w:rsid w:val="001D54CE"/>
    <w:rsid w:val="001D552F"/>
    <w:rsid w:val="001D55DA"/>
    <w:rsid w:val="001D55EA"/>
    <w:rsid w:val="001D571F"/>
    <w:rsid w:val="001D5752"/>
    <w:rsid w:val="001D593D"/>
    <w:rsid w:val="001D5A92"/>
    <w:rsid w:val="001D5AFD"/>
    <w:rsid w:val="001D5BE9"/>
    <w:rsid w:val="001D5C0A"/>
    <w:rsid w:val="001D5C38"/>
    <w:rsid w:val="001D5CA1"/>
    <w:rsid w:val="001D5CA8"/>
    <w:rsid w:val="001D5D06"/>
    <w:rsid w:val="001D5D9E"/>
    <w:rsid w:val="001D5DA2"/>
    <w:rsid w:val="001D5DA7"/>
    <w:rsid w:val="001D5E1D"/>
    <w:rsid w:val="001D5ED4"/>
    <w:rsid w:val="001D5EEE"/>
    <w:rsid w:val="001D5F01"/>
    <w:rsid w:val="001D5F0E"/>
    <w:rsid w:val="001D5F1B"/>
    <w:rsid w:val="001D5F26"/>
    <w:rsid w:val="001D5F53"/>
    <w:rsid w:val="001D5F64"/>
    <w:rsid w:val="001D5F95"/>
    <w:rsid w:val="001D5FF5"/>
    <w:rsid w:val="001D6009"/>
    <w:rsid w:val="001D603A"/>
    <w:rsid w:val="001D615B"/>
    <w:rsid w:val="001D6186"/>
    <w:rsid w:val="001D61B9"/>
    <w:rsid w:val="001D6271"/>
    <w:rsid w:val="001D6295"/>
    <w:rsid w:val="001D6344"/>
    <w:rsid w:val="001D6496"/>
    <w:rsid w:val="001D6505"/>
    <w:rsid w:val="001D650F"/>
    <w:rsid w:val="001D6520"/>
    <w:rsid w:val="001D658D"/>
    <w:rsid w:val="001D661D"/>
    <w:rsid w:val="001D672F"/>
    <w:rsid w:val="001D6751"/>
    <w:rsid w:val="001D678D"/>
    <w:rsid w:val="001D67CA"/>
    <w:rsid w:val="001D67E7"/>
    <w:rsid w:val="001D69C9"/>
    <w:rsid w:val="001D69DB"/>
    <w:rsid w:val="001D6A9A"/>
    <w:rsid w:val="001D6B35"/>
    <w:rsid w:val="001D6B45"/>
    <w:rsid w:val="001D6BA3"/>
    <w:rsid w:val="001D6D06"/>
    <w:rsid w:val="001D6D3F"/>
    <w:rsid w:val="001D6DB9"/>
    <w:rsid w:val="001D6E1B"/>
    <w:rsid w:val="001D6E33"/>
    <w:rsid w:val="001D700A"/>
    <w:rsid w:val="001D70FC"/>
    <w:rsid w:val="001D70FD"/>
    <w:rsid w:val="001D7170"/>
    <w:rsid w:val="001D7355"/>
    <w:rsid w:val="001D752C"/>
    <w:rsid w:val="001D7564"/>
    <w:rsid w:val="001D759C"/>
    <w:rsid w:val="001D76D0"/>
    <w:rsid w:val="001D76DF"/>
    <w:rsid w:val="001D786E"/>
    <w:rsid w:val="001D7A95"/>
    <w:rsid w:val="001D7B2B"/>
    <w:rsid w:val="001D7CCE"/>
    <w:rsid w:val="001D7F04"/>
    <w:rsid w:val="001D7FFE"/>
    <w:rsid w:val="001E00F6"/>
    <w:rsid w:val="001E0167"/>
    <w:rsid w:val="001E0189"/>
    <w:rsid w:val="001E025D"/>
    <w:rsid w:val="001E02B0"/>
    <w:rsid w:val="001E0517"/>
    <w:rsid w:val="001E0518"/>
    <w:rsid w:val="001E0976"/>
    <w:rsid w:val="001E0B0A"/>
    <w:rsid w:val="001E0B0F"/>
    <w:rsid w:val="001E0CA2"/>
    <w:rsid w:val="001E0DDD"/>
    <w:rsid w:val="001E0DE5"/>
    <w:rsid w:val="001E0E03"/>
    <w:rsid w:val="001E0E08"/>
    <w:rsid w:val="001E0E1B"/>
    <w:rsid w:val="001E0EC6"/>
    <w:rsid w:val="001E0F8C"/>
    <w:rsid w:val="001E0FB7"/>
    <w:rsid w:val="001E12D3"/>
    <w:rsid w:val="001E12DE"/>
    <w:rsid w:val="001E1314"/>
    <w:rsid w:val="001E13C4"/>
    <w:rsid w:val="001E13F7"/>
    <w:rsid w:val="001E153C"/>
    <w:rsid w:val="001E1583"/>
    <w:rsid w:val="001E167B"/>
    <w:rsid w:val="001E171F"/>
    <w:rsid w:val="001E1733"/>
    <w:rsid w:val="001E17B1"/>
    <w:rsid w:val="001E18B1"/>
    <w:rsid w:val="001E18B8"/>
    <w:rsid w:val="001E19A0"/>
    <w:rsid w:val="001E1A9E"/>
    <w:rsid w:val="001E1C5E"/>
    <w:rsid w:val="001E1CC2"/>
    <w:rsid w:val="001E1CEB"/>
    <w:rsid w:val="001E1D60"/>
    <w:rsid w:val="001E1D95"/>
    <w:rsid w:val="001E1E97"/>
    <w:rsid w:val="001E1F96"/>
    <w:rsid w:val="001E2096"/>
    <w:rsid w:val="001E214E"/>
    <w:rsid w:val="001E216D"/>
    <w:rsid w:val="001E2308"/>
    <w:rsid w:val="001E2368"/>
    <w:rsid w:val="001E23CE"/>
    <w:rsid w:val="001E243E"/>
    <w:rsid w:val="001E2482"/>
    <w:rsid w:val="001E2490"/>
    <w:rsid w:val="001E24C6"/>
    <w:rsid w:val="001E24D1"/>
    <w:rsid w:val="001E2527"/>
    <w:rsid w:val="001E2784"/>
    <w:rsid w:val="001E289D"/>
    <w:rsid w:val="001E28AE"/>
    <w:rsid w:val="001E290E"/>
    <w:rsid w:val="001E2974"/>
    <w:rsid w:val="001E2AEF"/>
    <w:rsid w:val="001E2BA2"/>
    <w:rsid w:val="001E2DA7"/>
    <w:rsid w:val="001E2FB2"/>
    <w:rsid w:val="001E305E"/>
    <w:rsid w:val="001E30B0"/>
    <w:rsid w:val="001E312E"/>
    <w:rsid w:val="001E3169"/>
    <w:rsid w:val="001E316D"/>
    <w:rsid w:val="001E3211"/>
    <w:rsid w:val="001E3256"/>
    <w:rsid w:val="001E32B2"/>
    <w:rsid w:val="001E3302"/>
    <w:rsid w:val="001E3371"/>
    <w:rsid w:val="001E33AC"/>
    <w:rsid w:val="001E3436"/>
    <w:rsid w:val="001E3456"/>
    <w:rsid w:val="001E348B"/>
    <w:rsid w:val="001E35CA"/>
    <w:rsid w:val="001E3680"/>
    <w:rsid w:val="001E3746"/>
    <w:rsid w:val="001E3766"/>
    <w:rsid w:val="001E3800"/>
    <w:rsid w:val="001E38B6"/>
    <w:rsid w:val="001E3A20"/>
    <w:rsid w:val="001E3A4E"/>
    <w:rsid w:val="001E3A97"/>
    <w:rsid w:val="001E3AC0"/>
    <w:rsid w:val="001E3BEA"/>
    <w:rsid w:val="001E3EFD"/>
    <w:rsid w:val="001E3F06"/>
    <w:rsid w:val="001E3FF3"/>
    <w:rsid w:val="001E40A8"/>
    <w:rsid w:val="001E40F8"/>
    <w:rsid w:val="001E4146"/>
    <w:rsid w:val="001E4163"/>
    <w:rsid w:val="001E41D5"/>
    <w:rsid w:val="001E4261"/>
    <w:rsid w:val="001E42A1"/>
    <w:rsid w:val="001E447C"/>
    <w:rsid w:val="001E4504"/>
    <w:rsid w:val="001E4561"/>
    <w:rsid w:val="001E45CD"/>
    <w:rsid w:val="001E45F9"/>
    <w:rsid w:val="001E4682"/>
    <w:rsid w:val="001E47D1"/>
    <w:rsid w:val="001E4909"/>
    <w:rsid w:val="001E492B"/>
    <w:rsid w:val="001E4A8A"/>
    <w:rsid w:val="001E4ADF"/>
    <w:rsid w:val="001E4B5E"/>
    <w:rsid w:val="001E4B72"/>
    <w:rsid w:val="001E4C26"/>
    <w:rsid w:val="001E4C35"/>
    <w:rsid w:val="001E4D23"/>
    <w:rsid w:val="001E4D48"/>
    <w:rsid w:val="001E4D4E"/>
    <w:rsid w:val="001E4EE2"/>
    <w:rsid w:val="001E4F64"/>
    <w:rsid w:val="001E4F71"/>
    <w:rsid w:val="001E5027"/>
    <w:rsid w:val="001E525D"/>
    <w:rsid w:val="001E527B"/>
    <w:rsid w:val="001E52AE"/>
    <w:rsid w:val="001E52C0"/>
    <w:rsid w:val="001E5303"/>
    <w:rsid w:val="001E53C0"/>
    <w:rsid w:val="001E5432"/>
    <w:rsid w:val="001E546A"/>
    <w:rsid w:val="001E5598"/>
    <w:rsid w:val="001E5600"/>
    <w:rsid w:val="001E5626"/>
    <w:rsid w:val="001E5646"/>
    <w:rsid w:val="001E567E"/>
    <w:rsid w:val="001E56AA"/>
    <w:rsid w:val="001E5891"/>
    <w:rsid w:val="001E5904"/>
    <w:rsid w:val="001E5948"/>
    <w:rsid w:val="001E5A0C"/>
    <w:rsid w:val="001E5B18"/>
    <w:rsid w:val="001E5BD3"/>
    <w:rsid w:val="001E5C50"/>
    <w:rsid w:val="001E5C6D"/>
    <w:rsid w:val="001E5CCB"/>
    <w:rsid w:val="001E5CD1"/>
    <w:rsid w:val="001E5DD4"/>
    <w:rsid w:val="001E5E57"/>
    <w:rsid w:val="001E5EA0"/>
    <w:rsid w:val="001E606A"/>
    <w:rsid w:val="001E62A8"/>
    <w:rsid w:val="001E62F7"/>
    <w:rsid w:val="001E6337"/>
    <w:rsid w:val="001E6380"/>
    <w:rsid w:val="001E63F0"/>
    <w:rsid w:val="001E63F2"/>
    <w:rsid w:val="001E6554"/>
    <w:rsid w:val="001E6569"/>
    <w:rsid w:val="001E663A"/>
    <w:rsid w:val="001E6662"/>
    <w:rsid w:val="001E6675"/>
    <w:rsid w:val="001E6679"/>
    <w:rsid w:val="001E66DB"/>
    <w:rsid w:val="001E67B3"/>
    <w:rsid w:val="001E6959"/>
    <w:rsid w:val="001E6A0E"/>
    <w:rsid w:val="001E6A17"/>
    <w:rsid w:val="001E6ABA"/>
    <w:rsid w:val="001E6AF6"/>
    <w:rsid w:val="001E6BAC"/>
    <w:rsid w:val="001E6C6E"/>
    <w:rsid w:val="001E6C86"/>
    <w:rsid w:val="001E6CFD"/>
    <w:rsid w:val="001E6D05"/>
    <w:rsid w:val="001E6ECC"/>
    <w:rsid w:val="001E6F4C"/>
    <w:rsid w:val="001E6F60"/>
    <w:rsid w:val="001E7041"/>
    <w:rsid w:val="001E7247"/>
    <w:rsid w:val="001E72E4"/>
    <w:rsid w:val="001E72F0"/>
    <w:rsid w:val="001E7347"/>
    <w:rsid w:val="001E749D"/>
    <w:rsid w:val="001E74B5"/>
    <w:rsid w:val="001E754A"/>
    <w:rsid w:val="001E7570"/>
    <w:rsid w:val="001E75A9"/>
    <w:rsid w:val="001E7631"/>
    <w:rsid w:val="001E76BE"/>
    <w:rsid w:val="001E7771"/>
    <w:rsid w:val="001E7842"/>
    <w:rsid w:val="001E7885"/>
    <w:rsid w:val="001E7906"/>
    <w:rsid w:val="001E7931"/>
    <w:rsid w:val="001E7936"/>
    <w:rsid w:val="001E793D"/>
    <w:rsid w:val="001E79A7"/>
    <w:rsid w:val="001E7A3F"/>
    <w:rsid w:val="001E7A67"/>
    <w:rsid w:val="001E7AE6"/>
    <w:rsid w:val="001E7AE8"/>
    <w:rsid w:val="001E7B0A"/>
    <w:rsid w:val="001E7BF5"/>
    <w:rsid w:val="001E7C88"/>
    <w:rsid w:val="001E7D2C"/>
    <w:rsid w:val="001E7ED7"/>
    <w:rsid w:val="001E7EDB"/>
    <w:rsid w:val="001E7FF5"/>
    <w:rsid w:val="001F0162"/>
    <w:rsid w:val="001F024E"/>
    <w:rsid w:val="001F025F"/>
    <w:rsid w:val="001F03CB"/>
    <w:rsid w:val="001F0433"/>
    <w:rsid w:val="001F04B3"/>
    <w:rsid w:val="001F0553"/>
    <w:rsid w:val="001F06FB"/>
    <w:rsid w:val="001F0720"/>
    <w:rsid w:val="001F0723"/>
    <w:rsid w:val="001F0762"/>
    <w:rsid w:val="001F0779"/>
    <w:rsid w:val="001F07B5"/>
    <w:rsid w:val="001F07C8"/>
    <w:rsid w:val="001F096F"/>
    <w:rsid w:val="001F09B6"/>
    <w:rsid w:val="001F09C7"/>
    <w:rsid w:val="001F0A5F"/>
    <w:rsid w:val="001F0A75"/>
    <w:rsid w:val="001F0AB1"/>
    <w:rsid w:val="001F0ABA"/>
    <w:rsid w:val="001F0BB7"/>
    <w:rsid w:val="001F0C8A"/>
    <w:rsid w:val="001F0C95"/>
    <w:rsid w:val="001F0D5C"/>
    <w:rsid w:val="001F0E64"/>
    <w:rsid w:val="001F0EE6"/>
    <w:rsid w:val="001F0FA8"/>
    <w:rsid w:val="001F0FEE"/>
    <w:rsid w:val="001F101E"/>
    <w:rsid w:val="001F1068"/>
    <w:rsid w:val="001F110B"/>
    <w:rsid w:val="001F1202"/>
    <w:rsid w:val="001F12D4"/>
    <w:rsid w:val="001F1326"/>
    <w:rsid w:val="001F138E"/>
    <w:rsid w:val="001F13CF"/>
    <w:rsid w:val="001F14AC"/>
    <w:rsid w:val="001F1645"/>
    <w:rsid w:val="001F174D"/>
    <w:rsid w:val="001F1759"/>
    <w:rsid w:val="001F1798"/>
    <w:rsid w:val="001F1851"/>
    <w:rsid w:val="001F187F"/>
    <w:rsid w:val="001F18C6"/>
    <w:rsid w:val="001F18CB"/>
    <w:rsid w:val="001F1922"/>
    <w:rsid w:val="001F1973"/>
    <w:rsid w:val="001F198A"/>
    <w:rsid w:val="001F19E4"/>
    <w:rsid w:val="001F1A7B"/>
    <w:rsid w:val="001F1BD8"/>
    <w:rsid w:val="001F1CDF"/>
    <w:rsid w:val="001F1D48"/>
    <w:rsid w:val="001F1DBA"/>
    <w:rsid w:val="001F1DCB"/>
    <w:rsid w:val="001F1E23"/>
    <w:rsid w:val="001F1E93"/>
    <w:rsid w:val="001F2003"/>
    <w:rsid w:val="001F2117"/>
    <w:rsid w:val="001F2169"/>
    <w:rsid w:val="001F231E"/>
    <w:rsid w:val="001F2413"/>
    <w:rsid w:val="001F2474"/>
    <w:rsid w:val="001F2485"/>
    <w:rsid w:val="001F2589"/>
    <w:rsid w:val="001F25EE"/>
    <w:rsid w:val="001F266C"/>
    <w:rsid w:val="001F2685"/>
    <w:rsid w:val="001F27C0"/>
    <w:rsid w:val="001F2801"/>
    <w:rsid w:val="001F28AE"/>
    <w:rsid w:val="001F2902"/>
    <w:rsid w:val="001F29F5"/>
    <w:rsid w:val="001F2A56"/>
    <w:rsid w:val="001F2A65"/>
    <w:rsid w:val="001F2AAD"/>
    <w:rsid w:val="001F2AE8"/>
    <w:rsid w:val="001F2B90"/>
    <w:rsid w:val="001F2BBB"/>
    <w:rsid w:val="001F2BBF"/>
    <w:rsid w:val="001F2C2A"/>
    <w:rsid w:val="001F2CA4"/>
    <w:rsid w:val="001F2CBA"/>
    <w:rsid w:val="001F2CFB"/>
    <w:rsid w:val="001F2D25"/>
    <w:rsid w:val="001F2E2A"/>
    <w:rsid w:val="001F2E35"/>
    <w:rsid w:val="001F2FEE"/>
    <w:rsid w:val="001F301B"/>
    <w:rsid w:val="001F312E"/>
    <w:rsid w:val="001F317C"/>
    <w:rsid w:val="001F31F1"/>
    <w:rsid w:val="001F321A"/>
    <w:rsid w:val="001F3258"/>
    <w:rsid w:val="001F3297"/>
    <w:rsid w:val="001F3351"/>
    <w:rsid w:val="001F339F"/>
    <w:rsid w:val="001F33B8"/>
    <w:rsid w:val="001F34CA"/>
    <w:rsid w:val="001F3552"/>
    <w:rsid w:val="001F35E5"/>
    <w:rsid w:val="001F3712"/>
    <w:rsid w:val="001F386C"/>
    <w:rsid w:val="001F38AC"/>
    <w:rsid w:val="001F393B"/>
    <w:rsid w:val="001F396C"/>
    <w:rsid w:val="001F39EB"/>
    <w:rsid w:val="001F3A13"/>
    <w:rsid w:val="001F3A17"/>
    <w:rsid w:val="001F3A32"/>
    <w:rsid w:val="001F3B26"/>
    <w:rsid w:val="001F3BE9"/>
    <w:rsid w:val="001F3C5A"/>
    <w:rsid w:val="001F3C66"/>
    <w:rsid w:val="001F3D27"/>
    <w:rsid w:val="001F3DFB"/>
    <w:rsid w:val="001F3E9D"/>
    <w:rsid w:val="001F3EE3"/>
    <w:rsid w:val="001F3F81"/>
    <w:rsid w:val="001F401F"/>
    <w:rsid w:val="001F41C4"/>
    <w:rsid w:val="001F41D2"/>
    <w:rsid w:val="001F423A"/>
    <w:rsid w:val="001F429C"/>
    <w:rsid w:val="001F4318"/>
    <w:rsid w:val="001F4387"/>
    <w:rsid w:val="001F4442"/>
    <w:rsid w:val="001F4499"/>
    <w:rsid w:val="001F44B0"/>
    <w:rsid w:val="001F4613"/>
    <w:rsid w:val="001F461A"/>
    <w:rsid w:val="001F46EB"/>
    <w:rsid w:val="001F46ED"/>
    <w:rsid w:val="001F4723"/>
    <w:rsid w:val="001F4751"/>
    <w:rsid w:val="001F4752"/>
    <w:rsid w:val="001F475A"/>
    <w:rsid w:val="001F4769"/>
    <w:rsid w:val="001F4805"/>
    <w:rsid w:val="001F4999"/>
    <w:rsid w:val="001F4A29"/>
    <w:rsid w:val="001F4BA8"/>
    <w:rsid w:val="001F4D15"/>
    <w:rsid w:val="001F4D9E"/>
    <w:rsid w:val="001F4ED7"/>
    <w:rsid w:val="001F506D"/>
    <w:rsid w:val="001F5072"/>
    <w:rsid w:val="001F5096"/>
    <w:rsid w:val="001F5194"/>
    <w:rsid w:val="001F51C7"/>
    <w:rsid w:val="001F520A"/>
    <w:rsid w:val="001F526F"/>
    <w:rsid w:val="001F5273"/>
    <w:rsid w:val="001F535B"/>
    <w:rsid w:val="001F5388"/>
    <w:rsid w:val="001F53CF"/>
    <w:rsid w:val="001F54A0"/>
    <w:rsid w:val="001F5505"/>
    <w:rsid w:val="001F55E2"/>
    <w:rsid w:val="001F5602"/>
    <w:rsid w:val="001F56E0"/>
    <w:rsid w:val="001F56F0"/>
    <w:rsid w:val="001F5923"/>
    <w:rsid w:val="001F5AF2"/>
    <w:rsid w:val="001F5C2C"/>
    <w:rsid w:val="001F5CD6"/>
    <w:rsid w:val="001F5F13"/>
    <w:rsid w:val="001F5FF0"/>
    <w:rsid w:val="001F6052"/>
    <w:rsid w:val="001F60CE"/>
    <w:rsid w:val="001F614B"/>
    <w:rsid w:val="001F61D7"/>
    <w:rsid w:val="001F62F3"/>
    <w:rsid w:val="001F6380"/>
    <w:rsid w:val="001F6383"/>
    <w:rsid w:val="001F638D"/>
    <w:rsid w:val="001F64AB"/>
    <w:rsid w:val="001F64DA"/>
    <w:rsid w:val="001F652B"/>
    <w:rsid w:val="001F66B9"/>
    <w:rsid w:val="001F6A18"/>
    <w:rsid w:val="001F6A3A"/>
    <w:rsid w:val="001F6AA1"/>
    <w:rsid w:val="001F6B3B"/>
    <w:rsid w:val="001F6B85"/>
    <w:rsid w:val="001F6D50"/>
    <w:rsid w:val="001F6DE4"/>
    <w:rsid w:val="001F6DF8"/>
    <w:rsid w:val="001F6E2C"/>
    <w:rsid w:val="001F6E83"/>
    <w:rsid w:val="001F6EE9"/>
    <w:rsid w:val="001F6FBB"/>
    <w:rsid w:val="001F6FD8"/>
    <w:rsid w:val="001F6FDE"/>
    <w:rsid w:val="001F70B6"/>
    <w:rsid w:val="001F70B8"/>
    <w:rsid w:val="001F710C"/>
    <w:rsid w:val="001F7167"/>
    <w:rsid w:val="001F723F"/>
    <w:rsid w:val="001F7308"/>
    <w:rsid w:val="001F73C7"/>
    <w:rsid w:val="001F7508"/>
    <w:rsid w:val="001F762D"/>
    <w:rsid w:val="001F764E"/>
    <w:rsid w:val="001F7691"/>
    <w:rsid w:val="001F7784"/>
    <w:rsid w:val="001F7796"/>
    <w:rsid w:val="001F7856"/>
    <w:rsid w:val="001F7A98"/>
    <w:rsid w:val="001F7AB6"/>
    <w:rsid w:val="001F7B34"/>
    <w:rsid w:val="001F7C9E"/>
    <w:rsid w:val="001F7CE0"/>
    <w:rsid w:val="001F7E12"/>
    <w:rsid w:val="001F7EDC"/>
    <w:rsid w:val="001F7FE8"/>
    <w:rsid w:val="0020006F"/>
    <w:rsid w:val="002002BA"/>
    <w:rsid w:val="00200371"/>
    <w:rsid w:val="00200406"/>
    <w:rsid w:val="00200414"/>
    <w:rsid w:val="00200448"/>
    <w:rsid w:val="002005BD"/>
    <w:rsid w:val="002005D2"/>
    <w:rsid w:val="002005E9"/>
    <w:rsid w:val="002005F3"/>
    <w:rsid w:val="0020062B"/>
    <w:rsid w:val="00200669"/>
    <w:rsid w:val="00200761"/>
    <w:rsid w:val="00200762"/>
    <w:rsid w:val="002007E2"/>
    <w:rsid w:val="002007F1"/>
    <w:rsid w:val="002008A1"/>
    <w:rsid w:val="002008BC"/>
    <w:rsid w:val="00200911"/>
    <w:rsid w:val="00200970"/>
    <w:rsid w:val="002009A2"/>
    <w:rsid w:val="002009BE"/>
    <w:rsid w:val="00200A85"/>
    <w:rsid w:val="00200A93"/>
    <w:rsid w:val="00200B13"/>
    <w:rsid w:val="00200B1E"/>
    <w:rsid w:val="00200BFC"/>
    <w:rsid w:val="00200E71"/>
    <w:rsid w:val="00200EBF"/>
    <w:rsid w:val="00200FA3"/>
    <w:rsid w:val="00200FB1"/>
    <w:rsid w:val="00201016"/>
    <w:rsid w:val="00201037"/>
    <w:rsid w:val="002010C9"/>
    <w:rsid w:val="0020112E"/>
    <w:rsid w:val="002011E3"/>
    <w:rsid w:val="00201201"/>
    <w:rsid w:val="00201268"/>
    <w:rsid w:val="002012B8"/>
    <w:rsid w:val="00201317"/>
    <w:rsid w:val="002013E6"/>
    <w:rsid w:val="002015BD"/>
    <w:rsid w:val="002015C9"/>
    <w:rsid w:val="00201600"/>
    <w:rsid w:val="0020163E"/>
    <w:rsid w:val="00201662"/>
    <w:rsid w:val="0020171D"/>
    <w:rsid w:val="0020175D"/>
    <w:rsid w:val="00201829"/>
    <w:rsid w:val="002018A4"/>
    <w:rsid w:val="00201975"/>
    <w:rsid w:val="0020197A"/>
    <w:rsid w:val="002019AF"/>
    <w:rsid w:val="002019F9"/>
    <w:rsid w:val="00201B05"/>
    <w:rsid w:val="00201B10"/>
    <w:rsid w:val="00201BD6"/>
    <w:rsid w:val="00201BF2"/>
    <w:rsid w:val="00201D6F"/>
    <w:rsid w:val="00201E6D"/>
    <w:rsid w:val="00201EEC"/>
    <w:rsid w:val="00202027"/>
    <w:rsid w:val="002020DE"/>
    <w:rsid w:val="0020218F"/>
    <w:rsid w:val="002022B3"/>
    <w:rsid w:val="002022F1"/>
    <w:rsid w:val="00202349"/>
    <w:rsid w:val="00202489"/>
    <w:rsid w:val="002024AE"/>
    <w:rsid w:val="00202537"/>
    <w:rsid w:val="00202569"/>
    <w:rsid w:val="00202600"/>
    <w:rsid w:val="00202657"/>
    <w:rsid w:val="002027AC"/>
    <w:rsid w:val="0020285F"/>
    <w:rsid w:val="00202925"/>
    <w:rsid w:val="00202A97"/>
    <w:rsid w:val="00202C1D"/>
    <w:rsid w:val="00202CEF"/>
    <w:rsid w:val="00202E0E"/>
    <w:rsid w:val="00202E64"/>
    <w:rsid w:val="00202F78"/>
    <w:rsid w:val="00202FB7"/>
    <w:rsid w:val="00202FF7"/>
    <w:rsid w:val="00203068"/>
    <w:rsid w:val="002031C6"/>
    <w:rsid w:val="00203288"/>
    <w:rsid w:val="00203355"/>
    <w:rsid w:val="002033D3"/>
    <w:rsid w:val="002034A7"/>
    <w:rsid w:val="002034D9"/>
    <w:rsid w:val="0020351D"/>
    <w:rsid w:val="0020353B"/>
    <w:rsid w:val="002035CE"/>
    <w:rsid w:val="0020369C"/>
    <w:rsid w:val="00203779"/>
    <w:rsid w:val="00203865"/>
    <w:rsid w:val="00203882"/>
    <w:rsid w:val="002039DE"/>
    <w:rsid w:val="00203ADB"/>
    <w:rsid w:val="00203B6E"/>
    <w:rsid w:val="00203BED"/>
    <w:rsid w:val="00203C48"/>
    <w:rsid w:val="00203D5E"/>
    <w:rsid w:val="00203D84"/>
    <w:rsid w:val="00203FA7"/>
    <w:rsid w:val="00204113"/>
    <w:rsid w:val="002041BE"/>
    <w:rsid w:val="00204207"/>
    <w:rsid w:val="00204272"/>
    <w:rsid w:val="00204286"/>
    <w:rsid w:val="002042B6"/>
    <w:rsid w:val="00204355"/>
    <w:rsid w:val="00204407"/>
    <w:rsid w:val="002044A9"/>
    <w:rsid w:val="002044DF"/>
    <w:rsid w:val="002044FB"/>
    <w:rsid w:val="002045A8"/>
    <w:rsid w:val="002045C9"/>
    <w:rsid w:val="002046E2"/>
    <w:rsid w:val="00204729"/>
    <w:rsid w:val="00204758"/>
    <w:rsid w:val="00204770"/>
    <w:rsid w:val="00204836"/>
    <w:rsid w:val="00204846"/>
    <w:rsid w:val="0020485E"/>
    <w:rsid w:val="0020490C"/>
    <w:rsid w:val="0020494D"/>
    <w:rsid w:val="002049B3"/>
    <w:rsid w:val="002049D8"/>
    <w:rsid w:val="002049F6"/>
    <w:rsid w:val="00204ADE"/>
    <w:rsid w:val="00204B34"/>
    <w:rsid w:val="00204D88"/>
    <w:rsid w:val="00204E10"/>
    <w:rsid w:val="00204E4D"/>
    <w:rsid w:val="00204F29"/>
    <w:rsid w:val="00204FBC"/>
    <w:rsid w:val="00204FE5"/>
    <w:rsid w:val="002050C2"/>
    <w:rsid w:val="002050D0"/>
    <w:rsid w:val="0020515F"/>
    <w:rsid w:val="00205321"/>
    <w:rsid w:val="00205357"/>
    <w:rsid w:val="00205415"/>
    <w:rsid w:val="002054FC"/>
    <w:rsid w:val="002056EF"/>
    <w:rsid w:val="00205838"/>
    <w:rsid w:val="0020586F"/>
    <w:rsid w:val="00205951"/>
    <w:rsid w:val="00205A3A"/>
    <w:rsid w:val="00205C38"/>
    <w:rsid w:val="00205CCB"/>
    <w:rsid w:val="00205D6D"/>
    <w:rsid w:val="00205DD8"/>
    <w:rsid w:val="00205EBD"/>
    <w:rsid w:val="00205F3C"/>
    <w:rsid w:val="00205FA8"/>
    <w:rsid w:val="00206160"/>
    <w:rsid w:val="002061A1"/>
    <w:rsid w:val="002062B8"/>
    <w:rsid w:val="0020634D"/>
    <w:rsid w:val="0020635C"/>
    <w:rsid w:val="002063D1"/>
    <w:rsid w:val="002063FD"/>
    <w:rsid w:val="002064A1"/>
    <w:rsid w:val="0020650C"/>
    <w:rsid w:val="00206535"/>
    <w:rsid w:val="0020661E"/>
    <w:rsid w:val="002067DB"/>
    <w:rsid w:val="002067EF"/>
    <w:rsid w:val="00206841"/>
    <w:rsid w:val="0020685B"/>
    <w:rsid w:val="0020686F"/>
    <w:rsid w:val="00206897"/>
    <w:rsid w:val="00206946"/>
    <w:rsid w:val="00206A72"/>
    <w:rsid w:val="00206B11"/>
    <w:rsid w:val="00206BC8"/>
    <w:rsid w:val="00206C10"/>
    <w:rsid w:val="00206CA3"/>
    <w:rsid w:val="00206D14"/>
    <w:rsid w:val="00206EE5"/>
    <w:rsid w:val="00206F47"/>
    <w:rsid w:val="00206F5C"/>
    <w:rsid w:val="00206FAD"/>
    <w:rsid w:val="0020709E"/>
    <w:rsid w:val="002070EC"/>
    <w:rsid w:val="0020714E"/>
    <w:rsid w:val="00207223"/>
    <w:rsid w:val="002072B9"/>
    <w:rsid w:val="00207369"/>
    <w:rsid w:val="002074C1"/>
    <w:rsid w:val="0020750F"/>
    <w:rsid w:val="002075BD"/>
    <w:rsid w:val="0020766D"/>
    <w:rsid w:val="0020771D"/>
    <w:rsid w:val="00207729"/>
    <w:rsid w:val="0020773C"/>
    <w:rsid w:val="00207862"/>
    <w:rsid w:val="0020787C"/>
    <w:rsid w:val="0020788F"/>
    <w:rsid w:val="00207898"/>
    <w:rsid w:val="002078A0"/>
    <w:rsid w:val="002079C6"/>
    <w:rsid w:val="002079D8"/>
    <w:rsid w:val="00207A73"/>
    <w:rsid w:val="00207B0B"/>
    <w:rsid w:val="00207B30"/>
    <w:rsid w:val="00207B66"/>
    <w:rsid w:val="00207C47"/>
    <w:rsid w:val="00207E63"/>
    <w:rsid w:val="00207F13"/>
    <w:rsid w:val="00207FF0"/>
    <w:rsid w:val="0021000F"/>
    <w:rsid w:val="00210025"/>
    <w:rsid w:val="002100D4"/>
    <w:rsid w:val="00210191"/>
    <w:rsid w:val="002101D3"/>
    <w:rsid w:val="002102C7"/>
    <w:rsid w:val="00210450"/>
    <w:rsid w:val="00210498"/>
    <w:rsid w:val="002104E5"/>
    <w:rsid w:val="002104FF"/>
    <w:rsid w:val="0021059E"/>
    <w:rsid w:val="002105A3"/>
    <w:rsid w:val="0021075A"/>
    <w:rsid w:val="002107FB"/>
    <w:rsid w:val="00210814"/>
    <w:rsid w:val="0021086A"/>
    <w:rsid w:val="00210976"/>
    <w:rsid w:val="00210A1D"/>
    <w:rsid w:val="00210CE9"/>
    <w:rsid w:val="00210D04"/>
    <w:rsid w:val="00210DCC"/>
    <w:rsid w:val="00210DE2"/>
    <w:rsid w:val="00210E6E"/>
    <w:rsid w:val="00210F8E"/>
    <w:rsid w:val="00210FDF"/>
    <w:rsid w:val="00211095"/>
    <w:rsid w:val="002110C5"/>
    <w:rsid w:val="00211295"/>
    <w:rsid w:val="002112DC"/>
    <w:rsid w:val="002112FB"/>
    <w:rsid w:val="002112FC"/>
    <w:rsid w:val="00211326"/>
    <w:rsid w:val="00211375"/>
    <w:rsid w:val="00211377"/>
    <w:rsid w:val="00211440"/>
    <w:rsid w:val="0021149D"/>
    <w:rsid w:val="0021149F"/>
    <w:rsid w:val="002114D9"/>
    <w:rsid w:val="002114FC"/>
    <w:rsid w:val="002115C1"/>
    <w:rsid w:val="00211671"/>
    <w:rsid w:val="0021168E"/>
    <w:rsid w:val="002116FE"/>
    <w:rsid w:val="0021179B"/>
    <w:rsid w:val="002117D4"/>
    <w:rsid w:val="00211855"/>
    <w:rsid w:val="002119B8"/>
    <w:rsid w:val="00211A36"/>
    <w:rsid w:val="00211A87"/>
    <w:rsid w:val="00211C34"/>
    <w:rsid w:val="00211D43"/>
    <w:rsid w:val="00211DF2"/>
    <w:rsid w:val="00211E31"/>
    <w:rsid w:val="00211E3B"/>
    <w:rsid w:val="00211E68"/>
    <w:rsid w:val="00212240"/>
    <w:rsid w:val="00212298"/>
    <w:rsid w:val="0021232E"/>
    <w:rsid w:val="0021239C"/>
    <w:rsid w:val="002124A8"/>
    <w:rsid w:val="002124C2"/>
    <w:rsid w:val="0021256B"/>
    <w:rsid w:val="002125EE"/>
    <w:rsid w:val="002126F7"/>
    <w:rsid w:val="0021286F"/>
    <w:rsid w:val="00212879"/>
    <w:rsid w:val="00212899"/>
    <w:rsid w:val="002128AA"/>
    <w:rsid w:val="002128E9"/>
    <w:rsid w:val="00212938"/>
    <w:rsid w:val="00212967"/>
    <w:rsid w:val="0021296A"/>
    <w:rsid w:val="002129D0"/>
    <w:rsid w:val="002129E3"/>
    <w:rsid w:val="00212A5E"/>
    <w:rsid w:val="00212B4B"/>
    <w:rsid w:val="00212BA2"/>
    <w:rsid w:val="00212C71"/>
    <w:rsid w:val="00212CBB"/>
    <w:rsid w:val="00212D47"/>
    <w:rsid w:val="00212D69"/>
    <w:rsid w:val="00212DBC"/>
    <w:rsid w:val="00212E75"/>
    <w:rsid w:val="00212F60"/>
    <w:rsid w:val="00212FD4"/>
    <w:rsid w:val="00212FE8"/>
    <w:rsid w:val="0021302B"/>
    <w:rsid w:val="002131CF"/>
    <w:rsid w:val="00213221"/>
    <w:rsid w:val="00213249"/>
    <w:rsid w:val="0021327C"/>
    <w:rsid w:val="0021328E"/>
    <w:rsid w:val="002132EA"/>
    <w:rsid w:val="00213336"/>
    <w:rsid w:val="0021333E"/>
    <w:rsid w:val="002133E6"/>
    <w:rsid w:val="00213562"/>
    <w:rsid w:val="00213599"/>
    <w:rsid w:val="002135A6"/>
    <w:rsid w:val="0021366E"/>
    <w:rsid w:val="00213823"/>
    <w:rsid w:val="00213840"/>
    <w:rsid w:val="002139FC"/>
    <w:rsid w:val="00213A9B"/>
    <w:rsid w:val="00213B56"/>
    <w:rsid w:val="00213BC4"/>
    <w:rsid w:val="00213BF5"/>
    <w:rsid w:val="00213C21"/>
    <w:rsid w:val="00213C30"/>
    <w:rsid w:val="00213D02"/>
    <w:rsid w:val="0021413D"/>
    <w:rsid w:val="002141C6"/>
    <w:rsid w:val="00214293"/>
    <w:rsid w:val="00214319"/>
    <w:rsid w:val="00214523"/>
    <w:rsid w:val="0021458E"/>
    <w:rsid w:val="0021464B"/>
    <w:rsid w:val="002146F4"/>
    <w:rsid w:val="00214711"/>
    <w:rsid w:val="002147BD"/>
    <w:rsid w:val="002147C2"/>
    <w:rsid w:val="00214892"/>
    <w:rsid w:val="002149A2"/>
    <w:rsid w:val="00214A5C"/>
    <w:rsid w:val="00214B04"/>
    <w:rsid w:val="00214B71"/>
    <w:rsid w:val="00214B8A"/>
    <w:rsid w:val="00214B91"/>
    <w:rsid w:val="00214CCE"/>
    <w:rsid w:val="00214D07"/>
    <w:rsid w:val="00214D80"/>
    <w:rsid w:val="00214E84"/>
    <w:rsid w:val="00214F19"/>
    <w:rsid w:val="00214FCD"/>
    <w:rsid w:val="002150D7"/>
    <w:rsid w:val="002152D3"/>
    <w:rsid w:val="002153E1"/>
    <w:rsid w:val="00215568"/>
    <w:rsid w:val="002155E0"/>
    <w:rsid w:val="002156CA"/>
    <w:rsid w:val="002156D6"/>
    <w:rsid w:val="002157E9"/>
    <w:rsid w:val="002157FF"/>
    <w:rsid w:val="002158A3"/>
    <w:rsid w:val="00215901"/>
    <w:rsid w:val="00215912"/>
    <w:rsid w:val="00215959"/>
    <w:rsid w:val="002159A4"/>
    <w:rsid w:val="00215ACD"/>
    <w:rsid w:val="00215AD6"/>
    <w:rsid w:val="00215AD9"/>
    <w:rsid w:val="00215B64"/>
    <w:rsid w:val="00215B7B"/>
    <w:rsid w:val="00215C33"/>
    <w:rsid w:val="00215C8F"/>
    <w:rsid w:val="00215CCB"/>
    <w:rsid w:val="00215E1F"/>
    <w:rsid w:val="00215ED5"/>
    <w:rsid w:val="00215F2D"/>
    <w:rsid w:val="00215F68"/>
    <w:rsid w:val="002160C3"/>
    <w:rsid w:val="0021610E"/>
    <w:rsid w:val="00216220"/>
    <w:rsid w:val="0021633C"/>
    <w:rsid w:val="00216376"/>
    <w:rsid w:val="002163E7"/>
    <w:rsid w:val="00216444"/>
    <w:rsid w:val="002166D8"/>
    <w:rsid w:val="00216723"/>
    <w:rsid w:val="002168A6"/>
    <w:rsid w:val="002168E4"/>
    <w:rsid w:val="00216908"/>
    <w:rsid w:val="00216954"/>
    <w:rsid w:val="00216976"/>
    <w:rsid w:val="00216A23"/>
    <w:rsid w:val="00216A61"/>
    <w:rsid w:val="00216AF0"/>
    <w:rsid w:val="00216BAB"/>
    <w:rsid w:val="00216BB0"/>
    <w:rsid w:val="00216BEE"/>
    <w:rsid w:val="00216CC8"/>
    <w:rsid w:val="00216CC9"/>
    <w:rsid w:val="00216CDA"/>
    <w:rsid w:val="00216D46"/>
    <w:rsid w:val="00216E07"/>
    <w:rsid w:val="00216E5D"/>
    <w:rsid w:val="00216E69"/>
    <w:rsid w:val="00216EA2"/>
    <w:rsid w:val="00216ED9"/>
    <w:rsid w:val="00216F66"/>
    <w:rsid w:val="00216F67"/>
    <w:rsid w:val="00216FBD"/>
    <w:rsid w:val="0021705B"/>
    <w:rsid w:val="0021711A"/>
    <w:rsid w:val="00217131"/>
    <w:rsid w:val="00217149"/>
    <w:rsid w:val="0021714F"/>
    <w:rsid w:val="0021715D"/>
    <w:rsid w:val="00217207"/>
    <w:rsid w:val="0021721B"/>
    <w:rsid w:val="00217274"/>
    <w:rsid w:val="00217322"/>
    <w:rsid w:val="002173EA"/>
    <w:rsid w:val="00217431"/>
    <w:rsid w:val="00217440"/>
    <w:rsid w:val="002174A8"/>
    <w:rsid w:val="002174D8"/>
    <w:rsid w:val="00217565"/>
    <w:rsid w:val="00217691"/>
    <w:rsid w:val="002176AD"/>
    <w:rsid w:val="002176BC"/>
    <w:rsid w:val="002176E5"/>
    <w:rsid w:val="00217705"/>
    <w:rsid w:val="00217720"/>
    <w:rsid w:val="002177F1"/>
    <w:rsid w:val="0021781D"/>
    <w:rsid w:val="00217A1D"/>
    <w:rsid w:val="00217A2A"/>
    <w:rsid w:val="00217B37"/>
    <w:rsid w:val="00217D8D"/>
    <w:rsid w:val="00217DB5"/>
    <w:rsid w:val="00217ED2"/>
    <w:rsid w:val="00217ED5"/>
    <w:rsid w:val="00217EEC"/>
    <w:rsid w:val="00217F18"/>
    <w:rsid w:val="00220034"/>
    <w:rsid w:val="0022005B"/>
    <w:rsid w:val="00220134"/>
    <w:rsid w:val="002202FF"/>
    <w:rsid w:val="00220465"/>
    <w:rsid w:val="002204DE"/>
    <w:rsid w:val="00220678"/>
    <w:rsid w:val="00220784"/>
    <w:rsid w:val="002207B2"/>
    <w:rsid w:val="00220805"/>
    <w:rsid w:val="0022084F"/>
    <w:rsid w:val="002208E4"/>
    <w:rsid w:val="002208F3"/>
    <w:rsid w:val="00220981"/>
    <w:rsid w:val="00220A9A"/>
    <w:rsid w:val="00220AD5"/>
    <w:rsid w:val="00220BEF"/>
    <w:rsid w:val="00220C41"/>
    <w:rsid w:val="00220CCA"/>
    <w:rsid w:val="00220CF9"/>
    <w:rsid w:val="00220D01"/>
    <w:rsid w:val="00220D07"/>
    <w:rsid w:val="00220E1D"/>
    <w:rsid w:val="00220F6A"/>
    <w:rsid w:val="00220F9E"/>
    <w:rsid w:val="00220FAE"/>
    <w:rsid w:val="0022111B"/>
    <w:rsid w:val="00221153"/>
    <w:rsid w:val="0022119C"/>
    <w:rsid w:val="002211BA"/>
    <w:rsid w:val="0022121F"/>
    <w:rsid w:val="00221444"/>
    <w:rsid w:val="002214D6"/>
    <w:rsid w:val="00221588"/>
    <w:rsid w:val="0022161E"/>
    <w:rsid w:val="00221779"/>
    <w:rsid w:val="00221884"/>
    <w:rsid w:val="002218B3"/>
    <w:rsid w:val="00221ABB"/>
    <w:rsid w:val="00221ACA"/>
    <w:rsid w:val="00221AEB"/>
    <w:rsid w:val="00221C3B"/>
    <w:rsid w:val="00221CE9"/>
    <w:rsid w:val="00221D23"/>
    <w:rsid w:val="00221E08"/>
    <w:rsid w:val="00221EB6"/>
    <w:rsid w:val="00221F4B"/>
    <w:rsid w:val="00221FD0"/>
    <w:rsid w:val="00222045"/>
    <w:rsid w:val="0022207D"/>
    <w:rsid w:val="002220A1"/>
    <w:rsid w:val="002220CE"/>
    <w:rsid w:val="00222156"/>
    <w:rsid w:val="0022220B"/>
    <w:rsid w:val="00222245"/>
    <w:rsid w:val="0022229A"/>
    <w:rsid w:val="0022237D"/>
    <w:rsid w:val="002224B1"/>
    <w:rsid w:val="00222515"/>
    <w:rsid w:val="0022258F"/>
    <w:rsid w:val="0022267F"/>
    <w:rsid w:val="00222701"/>
    <w:rsid w:val="0022280F"/>
    <w:rsid w:val="00222957"/>
    <w:rsid w:val="0022296C"/>
    <w:rsid w:val="002229A8"/>
    <w:rsid w:val="00222A21"/>
    <w:rsid w:val="00222A7D"/>
    <w:rsid w:val="00222AF3"/>
    <w:rsid w:val="00222D2D"/>
    <w:rsid w:val="00222E4C"/>
    <w:rsid w:val="00222F21"/>
    <w:rsid w:val="00222F33"/>
    <w:rsid w:val="0022306B"/>
    <w:rsid w:val="0022311A"/>
    <w:rsid w:val="00223169"/>
    <w:rsid w:val="00223194"/>
    <w:rsid w:val="002232A4"/>
    <w:rsid w:val="00223395"/>
    <w:rsid w:val="002233BE"/>
    <w:rsid w:val="00223432"/>
    <w:rsid w:val="00223488"/>
    <w:rsid w:val="002234A6"/>
    <w:rsid w:val="002234F5"/>
    <w:rsid w:val="00223589"/>
    <w:rsid w:val="00223597"/>
    <w:rsid w:val="002235AD"/>
    <w:rsid w:val="00223705"/>
    <w:rsid w:val="0022370A"/>
    <w:rsid w:val="002237CB"/>
    <w:rsid w:val="002237F7"/>
    <w:rsid w:val="0022387A"/>
    <w:rsid w:val="00223935"/>
    <w:rsid w:val="002239D8"/>
    <w:rsid w:val="00223A80"/>
    <w:rsid w:val="00223AA6"/>
    <w:rsid w:val="00223BE7"/>
    <w:rsid w:val="00223C27"/>
    <w:rsid w:val="00223D76"/>
    <w:rsid w:val="00223D8E"/>
    <w:rsid w:val="00223DAF"/>
    <w:rsid w:val="00223E12"/>
    <w:rsid w:val="00223E3F"/>
    <w:rsid w:val="00223E6E"/>
    <w:rsid w:val="00223FC2"/>
    <w:rsid w:val="002240AC"/>
    <w:rsid w:val="0022413E"/>
    <w:rsid w:val="0022418C"/>
    <w:rsid w:val="00224255"/>
    <w:rsid w:val="0022427F"/>
    <w:rsid w:val="002242C5"/>
    <w:rsid w:val="002243B3"/>
    <w:rsid w:val="00224453"/>
    <w:rsid w:val="002244C9"/>
    <w:rsid w:val="002244DF"/>
    <w:rsid w:val="00224540"/>
    <w:rsid w:val="00224560"/>
    <w:rsid w:val="002245DD"/>
    <w:rsid w:val="0022469B"/>
    <w:rsid w:val="002247F3"/>
    <w:rsid w:val="002248C0"/>
    <w:rsid w:val="002249EB"/>
    <w:rsid w:val="00224A4B"/>
    <w:rsid w:val="00224C5D"/>
    <w:rsid w:val="00224C9C"/>
    <w:rsid w:val="00224D07"/>
    <w:rsid w:val="00224DA4"/>
    <w:rsid w:val="00224E05"/>
    <w:rsid w:val="00224F58"/>
    <w:rsid w:val="00224F92"/>
    <w:rsid w:val="00224FB5"/>
    <w:rsid w:val="0022509C"/>
    <w:rsid w:val="00225129"/>
    <w:rsid w:val="00225248"/>
    <w:rsid w:val="002253B0"/>
    <w:rsid w:val="00225541"/>
    <w:rsid w:val="0022554C"/>
    <w:rsid w:val="00225632"/>
    <w:rsid w:val="002256CE"/>
    <w:rsid w:val="002257B1"/>
    <w:rsid w:val="002257BA"/>
    <w:rsid w:val="0022584B"/>
    <w:rsid w:val="00225987"/>
    <w:rsid w:val="002259D1"/>
    <w:rsid w:val="00225A33"/>
    <w:rsid w:val="00225C3B"/>
    <w:rsid w:val="00225D17"/>
    <w:rsid w:val="00225D8B"/>
    <w:rsid w:val="00225D91"/>
    <w:rsid w:val="00225DCE"/>
    <w:rsid w:val="00225DEB"/>
    <w:rsid w:val="00225F27"/>
    <w:rsid w:val="00225F78"/>
    <w:rsid w:val="00225F9F"/>
    <w:rsid w:val="0022607F"/>
    <w:rsid w:val="0022615C"/>
    <w:rsid w:val="002261B6"/>
    <w:rsid w:val="002261CE"/>
    <w:rsid w:val="002262F5"/>
    <w:rsid w:val="002263EB"/>
    <w:rsid w:val="00226445"/>
    <w:rsid w:val="0022652C"/>
    <w:rsid w:val="00226638"/>
    <w:rsid w:val="002266A8"/>
    <w:rsid w:val="002266BD"/>
    <w:rsid w:val="00226719"/>
    <w:rsid w:val="00226768"/>
    <w:rsid w:val="0022678A"/>
    <w:rsid w:val="002267F5"/>
    <w:rsid w:val="002268AD"/>
    <w:rsid w:val="002268C2"/>
    <w:rsid w:val="002268F0"/>
    <w:rsid w:val="0022691F"/>
    <w:rsid w:val="00226A26"/>
    <w:rsid w:val="00226A28"/>
    <w:rsid w:val="00226AB6"/>
    <w:rsid w:val="00226B8F"/>
    <w:rsid w:val="00226BA7"/>
    <w:rsid w:val="00226CB8"/>
    <w:rsid w:val="00226D04"/>
    <w:rsid w:val="00226D21"/>
    <w:rsid w:val="00226D3E"/>
    <w:rsid w:val="00226F66"/>
    <w:rsid w:val="00226F87"/>
    <w:rsid w:val="00226FC1"/>
    <w:rsid w:val="00226FC5"/>
    <w:rsid w:val="00227167"/>
    <w:rsid w:val="00227172"/>
    <w:rsid w:val="00227186"/>
    <w:rsid w:val="002271AC"/>
    <w:rsid w:val="00227210"/>
    <w:rsid w:val="0022726D"/>
    <w:rsid w:val="002272EF"/>
    <w:rsid w:val="002273D3"/>
    <w:rsid w:val="0022740C"/>
    <w:rsid w:val="002278E1"/>
    <w:rsid w:val="0022793C"/>
    <w:rsid w:val="002279D0"/>
    <w:rsid w:val="00227B13"/>
    <w:rsid w:val="00227B53"/>
    <w:rsid w:val="00227B59"/>
    <w:rsid w:val="00227BE2"/>
    <w:rsid w:val="00227C34"/>
    <w:rsid w:val="00227D7D"/>
    <w:rsid w:val="00227DD1"/>
    <w:rsid w:val="00227DD7"/>
    <w:rsid w:val="00227E0C"/>
    <w:rsid w:val="00227FC7"/>
    <w:rsid w:val="00227FF1"/>
    <w:rsid w:val="00230427"/>
    <w:rsid w:val="0023072D"/>
    <w:rsid w:val="00230739"/>
    <w:rsid w:val="0023079D"/>
    <w:rsid w:val="002307F9"/>
    <w:rsid w:val="0023092D"/>
    <w:rsid w:val="002309C6"/>
    <w:rsid w:val="002309CB"/>
    <w:rsid w:val="00230ACD"/>
    <w:rsid w:val="00230AE1"/>
    <w:rsid w:val="00230B20"/>
    <w:rsid w:val="00230C35"/>
    <w:rsid w:val="00230C62"/>
    <w:rsid w:val="00230CEE"/>
    <w:rsid w:val="00230DE2"/>
    <w:rsid w:val="00230F18"/>
    <w:rsid w:val="00230F3F"/>
    <w:rsid w:val="00230FAC"/>
    <w:rsid w:val="002310CC"/>
    <w:rsid w:val="00231126"/>
    <w:rsid w:val="0023118C"/>
    <w:rsid w:val="002311B5"/>
    <w:rsid w:val="002311B8"/>
    <w:rsid w:val="002311D6"/>
    <w:rsid w:val="002312D8"/>
    <w:rsid w:val="002313BF"/>
    <w:rsid w:val="002313F9"/>
    <w:rsid w:val="002314DF"/>
    <w:rsid w:val="0023152C"/>
    <w:rsid w:val="002315B7"/>
    <w:rsid w:val="0023169A"/>
    <w:rsid w:val="002316BD"/>
    <w:rsid w:val="00231973"/>
    <w:rsid w:val="002319F8"/>
    <w:rsid w:val="00231A0A"/>
    <w:rsid w:val="00231B06"/>
    <w:rsid w:val="00231B62"/>
    <w:rsid w:val="00231DE9"/>
    <w:rsid w:val="00231E62"/>
    <w:rsid w:val="00231E68"/>
    <w:rsid w:val="002320B6"/>
    <w:rsid w:val="00232133"/>
    <w:rsid w:val="002321A2"/>
    <w:rsid w:val="00232314"/>
    <w:rsid w:val="00232386"/>
    <w:rsid w:val="0023239B"/>
    <w:rsid w:val="002323A6"/>
    <w:rsid w:val="00232402"/>
    <w:rsid w:val="0023244D"/>
    <w:rsid w:val="00232517"/>
    <w:rsid w:val="0023257E"/>
    <w:rsid w:val="00232649"/>
    <w:rsid w:val="002326B1"/>
    <w:rsid w:val="002327E7"/>
    <w:rsid w:val="00232994"/>
    <w:rsid w:val="00232A11"/>
    <w:rsid w:val="00232A42"/>
    <w:rsid w:val="00232AA7"/>
    <w:rsid w:val="00232C36"/>
    <w:rsid w:val="00232D1D"/>
    <w:rsid w:val="00232D4D"/>
    <w:rsid w:val="00232DD6"/>
    <w:rsid w:val="00232DF3"/>
    <w:rsid w:val="00232EA6"/>
    <w:rsid w:val="00232EC9"/>
    <w:rsid w:val="00232F27"/>
    <w:rsid w:val="00232F94"/>
    <w:rsid w:val="002330CC"/>
    <w:rsid w:val="0023327C"/>
    <w:rsid w:val="002332E1"/>
    <w:rsid w:val="00233359"/>
    <w:rsid w:val="0023335F"/>
    <w:rsid w:val="0023341B"/>
    <w:rsid w:val="0023363D"/>
    <w:rsid w:val="002337C8"/>
    <w:rsid w:val="00233801"/>
    <w:rsid w:val="002338CD"/>
    <w:rsid w:val="002338D7"/>
    <w:rsid w:val="002338F3"/>
    <w:rsid w:val="002339BB"/>
    <w:rsid w:val="002339EB"/>
    <w:rsid w:val="00233B75"/>
    <w:rsid w:val="00233B7B"/>
    <w:rsid w:val="00233BF1"/>
    <w:rsid w:val="00233C87"/>
    <w:rsid w:val="00233CEE"/>
    <w:rsid w:val="00233D1F"/>
    <w:rsid w:val="00233ED8"/>
    <w:rsid w:val="00233EF4"/>
    <w:rsid w:val="00233F38"/>
    <w:rsid w:val="00233FDF"/>
    <w:rsid w:val="002340A4"/>
    <w:rsid w:val="00234277"/>
    <w:rsid w:val="0023428E"/>
    <w:rsid w:val="002342CF"/>
    <w:rsid w:val="00234336"/>
    <w:rsid w:val="0023449A"/>
    <w:rsid w:val="002344BF"/>
    <w:rsid w:val="002344C3"/>
    <w:rsid w:val="002344CD"/>
    <w:rsid w:val="00234518"/>
    <w:rsid w:val="00234576"/>
    <w:rsid w:val="00234601"/>
    <w:rsid w:val="00234656"/>
    <w:rsid w:val="0023466F"/>
    <w:rsid w:val="00234682"/>
    <w:rsid w:val="002346AF"/>
    <w:rsid w:val="002346C8"/>
    <w:rsid w:val="0023485B"/>
    <w:rsid w:val="00234907"/>
    <w:rsid w:val="00234983"/>
    <w:rsid w:val="002349E8"/>
    <w:rsid w:val="00234B76"/>
    <w:rsid w:val="00234B82"/>
    <w:rsid w:val="00234DBB"/>
    <w:rsid w:val="00234E46"/>
    <w:rsid w:val="00234E8C"/>
    <w:rsid w:val="00234F6A"/>
    <w:rsid w:val="00234FFC"/>
    <w:rsid w:val="00235116"/>
    <w:rsid w:val="00235153"/>
    <w:rsid w:val="00235227"/>
    <w:rsid w:val="002354D8"/>
    <w:rsid w:val="002354F4"/>
    <w:rsid w:val="0023556E"/>
    <w:rsid w:val="002356CB"/>
    <w:rsid w:val="00235712"/>
    <w:rsid w:val="00235773"/>
    <w:rsid w:val="002358DB"/>
    <w:rsid w:val="002359AE"/>
    <w:rsid w:val="00235AB2"/>
    <w:rsid w:val="00235ABD"/>
    <w:rsid w:val="00235C47"/>
    <w:rsid w:val="00235C80"/>
    <w:rsid w:val="00235C97"/>
    <w:rsid w:val="00235C99"/>
    <w:rsid w:val="00235D3F"/>
    <w:rsid w:val="00235D9E"/>
    <w:rsid w:val="00235E4E"/>
    <w:rsid w:val="00235E68"/>
    <w:rsid w:val="00235ECA"/>
    <w:rsid w:val="00235EE5"/>
    <w:rsid w:val="00235F0B"/>
    <w:rsid w:val="00235FA7"/>
    <w:rsid w:val="00235FDF"/>
    <w:rsid w:val="00236035"/>
    <w:rsid w:val="00236117"/>
    <w:rsid w:val="0023616C"/>
    <w:rsid w:val="0023622A"/>
    <w:rsid w:val="002363C3"/>
    <w:rsid w:val="002363D5"/>
    <w:rsid w:val="002366ED"/>
    <w:rsid w:val="00236A94"/>
    <w:rsid w:val="00236AC1"/>
    <w:rsid w:val="00236AC9"/>
    <w:rsid w:val="00236ACC"/>
    <w:rsid w:val="00236B24"/>
    <w:rsid w:val="00236DB9"/>
    <w:rsid w:val="00236EFD"/>
    <w:rsid w:val="00236FB2"/>
    <w:rsid w:val="002370BC"/>
    <w:rsid w:val="00237299"/>
    <w:rsid w:val="002374FB"/>
    <w:rsid w:val="00237566"/>
    <w:rsid w:val="002375D5"/>
    <w:rsid w:val="002375F4"/>
    <w:rsid w:val="002376B0"/>
    <w:rsid w:val="002376DD"/>
    <w:rsid w:val="00237852"/>
    <w:rsid w:val="002378D9"/>
    <w:rsid w:val="0023798A"/>
    <w:rsid w:val="00237A05"/>
    <w:rsid w:val="00237A18"/>
    <w:rsid w:val="00237AA8"/>
    <w:rsid w:val="00237B0F"/>
    <w:rsid w:val="00237B57"/>
    <w:rsid w:val="00237B68"/>
    <w:rsid w:val="00237B6A"/>
    <w:rsid w:val="00237BA1"/>
    <w:rsid w:val="00237C92"/>
    <w:rsid w:val="00237D06"/>
    <w:rsid w:val="00237E86"/>
    <w:rsid w:val="00237EA4"/>
    <w:rsid w:val="00237EFF"/>
    <w:rsid w:val="00237F6C"/>
    <w:rsid w:val="00237F75"/>
    <w:rsid w:val="00240062"/>
    <w:rsid w:val="00240299"/>
    <w:rsid w:val="0024029E"/>
    <w:rsid w:val="002403D4"/>
    <w:rsid w:val="002404B0"/>
    <w:rsid w:val="002407B5"/>
    <w:rsid w:val="00240849"/>
    <w:rsid w:val="002408F7"/>
    <w:rsid w:val="0024093A"/>
    <w:rsid w:val="00240948"/>
    <w:rsid w:val="00240A15"/>
    <w:rsid w:val="00240A5E"/>
    <w:rsid w:val="00240B28"/>
    <w:rsid w:val="00240B8B"/>
    <w:rsid w:val="00240C08"/>
    <w:rsid w:val="00240C21"/>
    <w:rsid w:val="00240CD3"/>
    <w:rsid w:val="00240DD0"/>
    <w:rsid w:val="00240E2D"/>
    <w:rsid w:val="00240E9C"/>
    <w:rsid w:val="00240F1F"/>
    <w:rsid w:val="00240FDE"/>
    <w:rsid w:val="00240FF5"/>
    <w:rsid w:val="002410A6"/>
    <w:rsid w:val="002410B2"/>
    <w:rsid w:val="002411F4"/>
    <w:rsid w:val="0024124B"/>
    <w:rsid w:val="00241298"/>
    <w:rsid w:val="0024143A"/>
    <w:rsid w:val="002414BD"/>
    <w:rsid w:val="0024151A"/>
    <w:rsid w:val="002416D3"/>
    <w:rsid w:val="002417F9"/>
    <w:rsid w:val="0024182E"/>
    <w:rsid w:val="0024186D"/>
    <w:rsid w:val="002418C6"/>
    <w:rsid w:val="00241927"/>
    <w:rsid w:val="00241AA1"/>
    <w:rsid w:val="00241B7C"/>
    <w:rsid w:val="00241BB7"/>
    <w:rsid w:val="00241C84"/>
    <w:rsid w:val="00241C86"/>
    <w:rsid w:val="00241C90"/>
    <w:rsid w:val="00241D99"/>
    <w:rsid w:val="00241DC8"/>
    <w:rsid w:val="00241DFF"/>
    <w:rsid w:val="00241F61"/>
    <w:rsid w:val="00241F7E"/>
    <w:rsid w:val="00241FA1"/>
    <w:rsid w:val="00241FC4"/>
    <w:rsid w:val="00242077"/>
    <w:rsid w:val="002420EC"/>
    <w:rsid w:val="002420F7"/>
    <w:rsid w:val="0024214B"/>
    <w:rsid w:val="002421C9"/>
    <w:rsid w:val="00242241"/>
    <w:rsid w:val="00242547"/>
    <w:rsid w:val="0024260D"/>
    <w:rsid w:val="00242620"/>
    <w:rsid w:val="00242658"/>
    <w:rsid w:val="00242749"/>
    <w:rsid w:val="0024281C"/>
    <w:rsid w:val="00242821"/>
    <w:rsid w:val="00242903"/>
    <w:rsid w:val="00242971"/>
    <w:rsid w:val="002429DA"/>
    <w:rsid w:val="00242AD7"/>
    <w:rsid w:val="00242B0B"/>
    <w:rsid w:val="00242B11"/>
    <w:rsid w:val="00242B41"/>
    <w:rsid w:val="00242BA2"/>
    <w:rsid w:val="00242CF8"/>
    <w:rsid w:val="00242D68"/>
    <w:rsid w:val="00242D8F"/>
    <w:rsid w:val="00242D99"/>
    <w:rsid w:val="00242FB1"/>
    <w:rsid w:val="00243048"/>
    <w:rsid w:val="00243065"/>
    <w:rsid w:val="002430DE"/>
    <w:rsid w:val="002430EC"/>
    <w:rsid w:val="002430F6"/>
    <w:rsid w:val="002431C3"/>
    <w:rsid w:val="0024329E"/>
    <w:rsid w:val="002432B3"/>
    <w:rsid w:val="002432D5"/>
    <w:rsid w:val="002433CD"/>
    <w:rsid w:val="00243487"/>
    <w:rsid w:val="002434DF"/>
    <w:rsid w:val="00243521"/>
    <w:rsid w:val="002435B5"/>
    <w:rsid w:val="002437A5"/>
    <w:rsid w:val="002437DD"/>
    <w:rsid w:val="0024380F"/>
    <w:rsid w:val="0024383A"/>
    <w:rsid w:val="00243844"/>
    <w:rsid w:val="0024385B"/>
    <w:rsid w:val="00243977"/>
    <w:rsid w:val="00243BEE"/>
    <w:rsid w:val="00243BFD"/>
    <w:rsid w:val="00243C86"/>
    <w:rsid w:val="00243CA5"/>
    <w:rsid w:val="00243DA2"/>
    <w:rsid w:val="00243E7F"/>
    <w:rsid w:val="00243EF9"/>
    <w:rsid w:val="00243FDC"/>
    <w:rsid w:val="0024400E"/>
    <w:rsid w:val="0024404A"/>
    <w:rsid w:val="002441F2"/>
    <w:rsid w:val="0024428E"/>
    <w:rsid w:val="002442E6"/>
    <w:rsid w:val="00244458"/>
    <w:rsid w:val="002446B0"/>
    <w:rsid w:val="0024470C"/>
    <w:rsid w:val="00244726"/>
    <w:rsid w:val="002447B2"/>
    <w:rsid w:val="00244817"/>
    <w:rsid w:val="00244834"/>
    <w:rsid w:val="00244880"/>
    <w:rsid w:val="0024488E"/>
    <w:rsid w:val="00244899"/>
    <w:rsid w:val="00244971"/>
    <w:rsid w:val="00244A84"/>
    <w:rsid w:val="00244AA0"/>
    <w:rsid w:val="00244ADB"/>
    <w:rsid w:val="00244B50"/>
    <w:rsid w:val="00244B98"/>
    <w:rsid w:val="00244C00"/>
    <w:rsid w:val="00244C3A"/>
    <w:rsid w:val="00244CC8"/>
    <w:rsid w:val="00244D36"/>
    <w:rsid w:val="00244DDC"/>
    <w:rsid w:val="00244DFF"/>
    <w:rsid w:val="00244E0B"/>
    <w:rsid w:val="00244EF9"/>
    <w:rsid w:val="00244F0E"/>
    <w:rsid w:val="00244F46"/>
    <w:rsid w:val="00245001"/>
    <w:rsid w:val="002450BE"/>
    <w:rsid w:val="00245120"/>
    <w:rsid w:val="002452AD"/>
    <w:rsid w:val="0024534A"/>
    <w:rsid w:val="0024538B"/>
    <w:rsid w:val="00245419"/>
    <w:rsid w:val="0024554F"/>
    <w:rsid w:val="002455D5"/>
    <w:rsid w:val="00245653"/>
    <w:rsid w:val="00245735"/>
    <w:rsid w:val="002457FA"/>
    <w:rsid w:val="00245981"/>
    <w:rsid w:val="00245A42"/>
    <w:rsid w:val="00245B52"/>
    <w:rsid w:val="00245B7D"/>
    <w:rsid w:val="00245D41"/>
    <w:rsid w:val="00245D42"/>
    <w:rsid w:val="00245FEB"/>
    <w:rsid w:val="00246041"/>
    <w:rsid w:val="00246063"/>
    <w:rsid w:val="00246073"/>
    <w:rsid w:val="002460C5"/>
    <w:rsid w:val="002461DB"/>
    <w:rsid w:val="002462AE"/>
    <w:rsid w:val="00246316"/>
    <w:rsid w:val="002463D6"/>
    <w:rsid w:val="002463E0"/>
    <w:rsid w:val="00246439"/>
    <w:rsid w:val="002464A9"/>
    <w:rsid w:val="002465AF"/>
    <w:rsid w:val="002465DB"/>
    <w:rsid w:val="00246669"/>
    <w:rsid w:val="0024666C"/>
    <w:rsid w:val="002466EF"/>
    <w:rsid w:val="00246752"/>
    <w:rsid w:val="002467C4"/>
    <w:rsid w:val="002467CA"/>
    <w:rsid w:val="002467D0"/>
    <w:rsid w:val="0024682C"/>
    <w:rsid w:val="0024692A"/>
    <w:rsid w:val="00246A75"/>
    <w:rsid w:val="00246AE2"/>
    <w:rsid w:val="00246C2C"/>
    <w:rsid w:val="00246C9F"/>
    <w:rsid w:val="00246D31"/>
    <w:rsid w:val="00246D41"/>
    <w:rsid w:val="00246D6A"/>
    <w:rsid w:val="00246D95"/>
    <w:rsid w:val="0024703E"/>
    <w:rsid w:val="00247051"/>
    <w:rsid w:val="002471D4"/>
    <w:rsid w:val="00247264"/>
    <w:rsid w:val="002472D1"/>
    <w:rsid w:val="0024738E"/>
    <w:rsid w:val="002473F0"/>
    <w:rsid w:val="002475D8"/>
    <w:rsid w:val="002475F0"/>
    <w:rsid w:val="0024770A"/>
    <w:rsid w:val="0024770E"/>
    <w:rsid w:val="0024778B"/>
    <w:rsid w:val="002477AD"/>
    <w:rsid w:val="002477CE"/>
    <w:rsid w:val="00247805"/>
    <w:rsid w:val="002478D1"/>
    <w:rsid w:val="002479D8"/>
    <w:rsid w:val="00247A28"/>
    <w:rsid w:val="00247AFD"/>
    <w:rsid w:val="00247BBB"/>
    <w:rsid w:val="00247BE8"/>
    <w:rsid w:val="00247F11"/>
    <w:rsid w:val="00247F1C"/>
    <w:rsid w:val="00247F53"/>
    <w:rsid w:val="00247FAA"/>
    <w:rsid w:val="002500D8"/>
    <w:rsid w:val="00250284"/>
    <w:rsid w:val="002502AE"/>
    <w:rsid w:val="002502B4"/>
    <w:rsid w:val="002502CB"/>
    <w:rsid w:val="002502D4"/>
    <w:rsid w:val="002502F5"/>
    <w:rsid w:val="00250345"/>
    <w:rsid w:val="002503E8"/>
    <w:rsid w:val="0025049B"/>
    <w:rsid w:val="00250525"/>
    <w:rsid w:val="0025068B"/>
    <w:rsid w:val="002506D5"/>
    <w:rsid w:val="00250781"/>
    <w:rsid w:val="002507A1"/>
    <w:rsid w:val="002507D0"/>
    <w:rsid w:val="002507F8"/>
    <w:rsid w:val="002508F2"/>
    <w:rsid w:val="0025093B"/>
    <w:rsid w:val="002509C9"/>
    <w:rsid w:val="00250A7B"/>
    <w:rsid w:val="00250B00"/>
    <w:rsid w:val="00250B58"/>
    <w:rsid w:val="00250CCC"/>
    <w:rsid w:val="00250D52"/>
    <w:rsid w:val="00250E90"/>
    <w:rsid w:val="002510DE"/>
    <w:rsid w:val="00251111"/>
    <w:rsid w:val="00251178"/>
    <w:rsid w:val="002511C7"/>
    <w:rsid w:val="00251220"/>
    <w:rsid w:val="0025122E"/>
    <w:rsid w:val="002512E2"/>
    <w:rsid w:val="002512FE"/>
    <w:rsid w:val="002515C1"/>
    <w:rsid w:val="002516FD"/>
    <w:rsid w:val="00251764"/>
    <w:rsid w:val="00251839"/>
    <w:rsid w:val="0025185B"/>
    <w:rsid w:val="0025188A"/>
    <w:rsid w:val="0025198A"/>
    <w:rsid w:val="002519EE"/>
    <w:rsid w:val="00251B08"/>
    <w:rsid w:val="00251C40"/>
    <w:rsid w:val="00251D31"/>
    <w:rsid w:val="00251E4B"/>
    <w:rsid w:val="00251EF4"/>
    <w:rsid w:val="00251F20"/>
    <w:rsid w:val="00251F25"/>
    <w:rsid w:val="00251F94"/>
    <w:rsid w:val="00251FE6"/>
    <w:rsid w:val="0025205F"/>
    <w:rsid w:val="00252101"/>
    <w:rsid w:val="0025219E"/>
    <w:rsid w:val="0025226A"/>
    <w:rsid w:val="0025227E"/>
    <w:rsid w:val="00252296"/>
    <w:rsid w:val="002523D8"/>
    <w:rsid w:val="00252415"/>
    <w:rsid w:val="002525A7"/>
    <w:rsid w:val="00252650"/>
    <w:rsid w:val="002526A1"/>
    <w:rsid w:val="00252731"/>
    <w:rsid w:val="00252733"/>
    <w:rsid w:val="002527BB"/>
    <w:rsid w:val="0025283D"/>
    <w:rsid w:val="00252ACF"/>
    <w:rsid w:val="00252C6E"/>
    <w:rsid w:val="00252D35"/>
    <w:rsid w:val="0025303E"/>
    <w:rsid w:val="002530EF"/>
    <w:rsid w:val="0025311C"/>
    <w:rsid w:val="00253281"/>
    <w:rsid w:val="00253292"/>
    <w:rsid w:val="002532D0"/>
    <w:rsid w:val="00253371"/>
    <w:rsid w:val="00253397"/>
    <w:rsid w:val="00253450"/>
    <w:rsid w:val="00253463"/>
    <w:rsid w:val="002535A6"/>
    <w:rsid w:val="0025367A"/>
    <w:rsid w:val="002536E8"/>
    <w:rsid w:val="0025370E"/>
    <w:rsid w:val="00253831"/>
    <w:rsid w:val="00253963"/>
    <w:rsid w:val="002539C5"/>
    <w:rsid w:val="00253A00"/>
    <w:rsid w:val="00253A70"/>
    <w:rsid w:val="00253A80"/>
    <w:rsid w:val="00253C75"/>
    <w:rsid w:val="00253C96"/>
    <w:rsid w:val="00253CD2"/>
    <w:rsid w:val="00253D4C"/>
    <w:rsid w:val="00253DAB"/>
    <w:rsid w:val="00253E0A"/>
    <w:rsid w:val="00253E2E"/>
    <w:rsid w:val="00253E7C"/>
    <w:rsid w:val="00253EB4"/>
    <w:rsid w:val="0025401F"/>
    <w:rsid w:val="00254081"/>
    <w:rsid w:val="002540AF"/>
    <w:rsid w:val="00254101"/>
    <w:rsid w:val="00254161"/>
    <w:rsid w:val="00254235"/>
    <w:rsid w:val="0025441A"/>
    <w:rsid w:val="0025442B"/>
    <w:rsid w:val="0025442F"/>
    <w:rsid w:val="002544C1"/>
    <w:rsid w:val="002544F1"/>
    <w:rsid w:val="002544F3"/>
    <w:rsid w:val="002544F8"/>
    <w:rsid w:val="002545BD"/>
    <w:rsid w:val="002545EB"/>
    <w:rsid w:val="0025462A"/>
    <w:rsid w:val="002547CF"/>
    <w:rsid w:val="00254809"/>
    <w:rsid w:val="002548BE"/>
    <w:rsid w:val="002548FE"/>
    <w:rsid w:val="00254A25"/>
    <w:rsid w:val="00254B8C"/>
    <w:rsid w:val="00254BE2"/>
    <w:rsid w:val="00254C76"/>
    <w:rsid w:val="00254D19"/>
    <w:rsid w:val="00254D6D"/>
    <w:rsid w:val="00254DFD"/>
    <w:rsid w:val="0025502A"/>
    <w:rsid w:val="00255053"/>
    <w:rsid w:val="00255209"/>
    <w:rsid w:val="002552A3"/>
    <w:rsid w:val="00255419"/>
    <w:rsid w:val="00255424"/>
    <w:rsid w:val="00255438"/>
    <w:rsid w:val="00255508"/>
    <w:rsid w:val="002556CE"/>
    <w:rsid w:val="00255746"/>
    <w:rsid w:val="0025582B"/>
    <w:rsid w:val="002558D9"/>
    <w:rsid w:val="002559A6"/>
    <w:rsid w:val="00255ADC"/>
    <w:rsid w:val="00255BFA"/>
    <w:rsid w:val="00255D9C"/>
    <w:rsid w:val="00255D9F"/>
    <w:rsid w:val="00255E94"/>
    <w:rsid w:val="00255F14"/>
    <w:rsid w:val="00256023"/>
    <w:rsid w:val="0025609F"/>
    <w:rsid w:val="002560A7"/>
    <w:rsid w:val="00256361"/>
    <w:rsid w:val="00256395"/>
    <w:rsid w:val="0025639D"/>
    <w:rsid w:val="002563D4"/>
    <w:rsid w:val="00256428"/>
    <w:rsid w:val="002565F7"/>
    <w:rsid w:val="00256638"/>
    <w:rsid w:val="002566B1"/>
    <w:rsid w:val="002567DA"/>
    <w:rsid w:val="0025685B"/>
    <w:rsid w:val="0025689B"/>
    <w:rsid w:val="00256975"/>
    <w:rsid w:val="00256997"/>
    <w:rsid w:val="002569AB"/>
    <w:rsid w:val="00256ADE"/>
    <w:rsid w:val="00256C5F"/>
    <w:rsid w:val="00256C9E"/>
    <w:rsid w:val="00256CC2"/>
    <w:rsid w:val="00256CD7"/>
    <w:rsid w:val="00256DA9"/>
    <w:rsid w:val="00256E47"/>
    <w:rsid w:val="00256E92"/>
    <w:rsid w:val="00256F09"/>
    <w:rsid w:val="00256F49"/>
    <w:rsid w:val="00257056"/>
    <w:rsid w:val="00257303"/>
    <w:rsid w:val="00257348"/>
    <w:rsid w:val="00257359"/>
    <w:rsid w:val="0025736A"/>
    <w:rsid w:val="002573F5"/>
    <w:rsid w:val="00257420"/>
    <w:rsid w:val="002574B9"/>
    <w:rsid w:val="00257549"/>
    <w:rsid w:val="002575B6"/>
    <w:rsid w:val="00257897"/>
    <w:rsid w:val="0025793D"/>
    <w:rsid w:val="00257A3C"/>
    <w:rsid w:val="00257C91"/>
    <w:rsid w:val="00257CDC"/>
    <w:rsid w:val="00257CF1"/>
    <w:rsid w:val="00257E8F"/>
    <w:rsid w:val="00257FCC"/>
    <w:rsid w:val="0025DAA0"/>
    <w:rsid w:val="002600BF"/>
    <w:rsid w:val="00260158"/>
    <w:rsid w:val="00260168"/>
    <w:rsid w:val="00260254"/>
    <w:rsid w:val="00260292"/>
    <w:rsid w:val="0026029E"/>
    <w:rsid w:val="0026030D"/>
    <w:rsid w:val="00260346"/>
    <w:rsid w:val="00260483"/>
    <w:rsid w:val="00260631"/>
    <w:rsid w:val="00260646"/>
    <w:rsid w:val="002606FD"/>
    <w:rsid w:val="00260783"/>
    <w:rsid w:val="00260785"/>
    <w:rsid w:val="002608E1"/>
    <w:rsid w:val="002609C8"/>
    <w:rsid w:val="00260A30"/>
    <w:rsid w:val="00260A40"/>
    <w:rsid w:val="00260A43"/>
    <w:rsid w:val="00260B91"/>
    <w:rsid w:val="00260F22"/>
    <w:rsid w:val="00260F2B"/>
    <w:rsid w:val="00261122"/>
    <w:rsid w:val="0026114A"/>
    <w:rsid w:val="00261182"/>
    <w:rsid w:val="002611E7"/>
    <w:rsid w:val="002612CC"/>
    <w:rsid w:val="00261627"/>
    <w:rsid w:val="0026175B"/>
    <w:rsid w:val="00261872"/>
    <w:rsid w:val="002618C2"/>
    <w:rsid w:val="00261984"/>
    <w:rsid w:val="00261A50"/>
    <w:rsid w:val="00261A63"/>
    <w:rsid w:val="00261B37"/>
    <w:rsid w:val="00261B5F"/>
    <w:rsid w:val="00261C6C"/>
    <w:rsid w:val="00261D7D"/>
    <w:rsid w:val="00261DC8"/>
    <w:rsid w:val="00261E68"/>
    <w:rsid w:val="00261FD3"/>
    <w:rsid w:val="0026202A"/>
    <w:rsid w:val="002621BC"/>
    <w:rsid w:val="00262265"/>
    <w:rsid w:val="00262278"/>
    <w:rsid w:val="00262319"/>
    <w:rsid w:val="00262434"/>
    <w:rsid w:val="002625C8"/>
    <w:rsid w:val="00262661"/>
    <w:rsid w:val="0026267F"/>
    <w:rsid w:val="002626A2"/>
    <w:rsid w:val="002626DA"/>
    <w:rsid w:val="002626F2"/>
    <w:rsid w:val="00262750"/>
    <w:rsid w:val="002627FA"/>
    <w:rsid w:val="00262AC0"/>
    <w:rsid w:val="00262B91"/>
    <w:rsid w:val="00262D88"/>
    <w:rsid w:val="00262E5A"/>
    <w:rsid w:val="00262EAE"/>
    <w:rsid w:val="00262FE2"/>
    <w:rsid w:val="00263251"/>
    <w:rsid w:val="002632A5"/>
    <w:rsid w:val="0026330A"/>
    <w:rsid w:val="002634B2"/>
    <w:rsid w:val="002634E5"/>
    <w:rsid w:val="002635D9"/>
    <w:rsid w:val="0026363A"/>
    <w:rsid w:val="00263660"/>
    <w:rsid w:val="00263705"/>
    <w:rsid w:val="002637AC"/>
    <w:rsid w:val="002637AE"/>
    <w:rsid w:val="002638BF"/>
    <w:rsid w:val="002638DE"/>
    <w:rsid w:val="002639C2"/>
    <w:rsid w:val="002639F3"/>
    <w:rsid w:val="00263A1C"/>
    <w:rsid w:val="00263A79"/>
    <w:rsid w:val="00263AC0"/>
    <w:rsid w:val="00263BA1"/>
    <w:rsid w:val="00263DB4"/>
    <w:rsid w:val="00263EBD"/>
    <w:rsid w:val="00264027"/>
    <w:rsid w:val="00264029"/>
    <w:rsid w:val="002640AE"/>
    <w:rsid w:val="002640E1"/>
    <w:rsid w:val="0026413F"/>
    <w:rsid w:val="002641CC"/>
    <w:rsid w:val="002641FE"/>
    <w:rsid w:val="0026432A"/>
    <w:rsid w:val="0026438B"/>
    <w:rsid w:val="002643C7"/>
    <w:rsid w:val="00264459"/>
    <w:rsid w:val="0026449E"/>
    <w:rsid w:val="00264533"/>
    <w:rsid w:val="002645CB"/>
    <w:rsid w:val="0026463A"/>
    <w:rsid w:val="002648A4"/>
    <w:rsid w:val="0026494D"/>
    <w:rsid w:val="00264980"/>
    <w:rsid w:val="00264A71"/>
    <w:rsid w:val="00264AE8"/>
    <w:rsid w:val="00264AEF"/>
    <w:rsid w:val="00264C67"/>
    <w:rsid w:val="00264CAF"/>
    <w:rsid w:val="00264CDF"/>
    <w:rsid w:val="00264D92"/>
    <w:rsid w:val="00264E5E"/>
    <w:rsid w:val="00264E8F"/>
    <w:rsid w:val="00264FFB"/>
    <w:rsid w:val="0026510E"/>
    <w:rsid w:val="0026512D"/>
    <w:rsid w:val="00265225"/>
    <w:rsid w:val="00265265"/>
    <w:rsid w:val="00265287"/>
    <w:rsid w:val="00265344"/>
    <w:rsid w:val="00265378"/>
    <w:rsid w:val="002653C7"/>
    <w:rsid w:val="00265405"/>
    <w:rsid w:val="002654D3"/>
    <w:rsid w:val="002654FF"/>
    <w:rsid w:val="00265517"/>
    <w:rsid w:val="00265614"/>
    <w:rsid w:val="0026574C"/>
    <w:rsid w:val="00265750"/>
    <w:rsid w:val="002657F4"/>
    <w:rsid w:val="0026587E"/>
    <w:rsid w:val="00265971"/>
    <w:rsid w:val="00265974"/>
    <w:rsid w:val="0026598D"/>
    <w:rsid w:val="00265996"/>
    <w:rsid w:val="002659EC"/>
    <w:rsid w:val="00265A6C"/>
    <w:rsid w:val="00265B36"/>
    <w:rsid w:val="00265C0C"/>
    <w:rsid w:val="00265C33"/>
    <w:rsid w:val="00265D87"/>
    <w:rsid w:val="00265D92"/>
    <w:rsid w:val="00265DBE"/>
    <w:rsid w:val="00265EEE"/>
    <w:rsid w:val="00265FB8"/>
    <w:rsid w:val="00266014"/>
    <w:rsid w:val="002662D4"/>
    <w:rsid w:val="002662F3"/>
    <w:rsid w:val="002663B5"/>
    <w:rsid w:val="0026659E"/>
    <w:rsid w:val="00266605"/>
    <w:rsid w:val="00266625"/>
    <w:rsid w:val="00266657"/>
    <w:rsid w:val="0026669E"/>
    <w:rsid w:val="00266736"/>
    <w:rsid w:val="00266738"/>
    <w:rsid w:val="002667ED"/>
    <w:rsid w:val="00266806"/>
    <w:rsid w:val="00266971"/>
    <w:rsid w:val="00266B53"/>
    <w:rsid w:val="00266B64"/>
    <w:rsid w:val="00266B74"/>
    <w:rsid w:val="00266C29"/>
    <w:rsid w:val="00266C8B"/>
    <w:rsid w:val="00266CD7"/>
    <w:rsid w:val="00266D3B"/>
    <w:rsid w:val="00266F78"/>
    <w:rsid w:val="00266FEA"/>
    <w:rsid w:val="0026702F"/>
    <w:rsid w:val="0026705A"/>
    <w:rsid w:val="002671D1"/>
    <w:rsid w:val="0026736C"/>
    <w:rsid w:val="00267390"/>
    <w:rsid w:val="0026739E"/>
    <w:rsid w:val="002675A6"/>
    <w:rsid w:val="002675B6"/>
    <w:rsid w:val="0026765C"/>
    <w:rsid w:val="0026767D"/>
    <w:rsid w:val="00267703"/>
    <w:rsid w:val="00267766"/>
    <w:rsid w:val="002677EE"/>
    <w:rsid w:val="0026781F"/>
    <w:rsid w:val="00267928"/>
    <w:rsid w:val="00267969"/>
    <w:rsid w:val="002679EA"/>
    <w:rsid w:val="00267A97"/>
    <w:rsid w:val="00267ACD"/>
    <w:rsid w:val="00267B4C"/>
    <w:rsid w:val="00267BF0"/>
    <w:rsid w:val="00267C0E"/>
    <w:rsid w:val="00267C48"/>
    <w:rsid w:val="00267C5B"/>
    <w:rsid w:val="00267CBC"/>
    <w:rsid w:val="00267D4B"/>
    <w:rsid w:val="00267D76"/>
    <w:rsid w:val="00267DEC"/>
    <w:rsid w:val="00267F36"/>
    <w:rsid w:val="00267FA5"/>
    <w:rsid w:val="00267FDA"/>
    <w:rsid w:val="00267FE8"/>
    <w:rsid w:val="002700C1"/>
    <w:rsid w:val="00270191"/>
    <w:rsid w:val="00270222"/>
    <w:rsid w:val="0027044F"/>
    <w:rsid w:val="002704CB"/>
    <w:rsid w:val="00270524"/>
    <w:rsid w:val="0027059A"/>
    <w:rsid w:val="00270611"/>
    <w:rsid w:val="00270631"/>
    <w:rsid w:val="0027067F"/>
    <w:rsid w:val="0027069B"/>
    <w:rsid w:val="002706B7"/>
    <w:rsid w:val="00270704"/>
    <w:rsid w:val="00270731"/>
    <w:rsid w:val="0027079F"/>
    <w:rsid w:val="002707BD"/>
    <w:rsid w:val="002707C1"/>
    <w:rsid w:val="0027080F"/>
    <w:rsid w:val="00270960"/>
    <w:rsid w:val="002709C7"/>
    <w:rsid w:val="00270A71"/>
    <w:rsid w:val="00270ABE"/>
    <w:rsid w:val="00270AFB"/>
    <w:rsid w:val="00270B69"/>
    <w:rsid w:val="00270C6D"/>
    <w:rsid w:val="00270CCD"/>
    <w:rsid w:val="00270CD6"/>
    <w:rsid w:val="00270D33"/>
    <w:rsid w:val="00270E22"/>
    <w:rsid w:val="00270E4E"/>
    <w:rsid w:val="00270E9D"/>
    <w:rsid w:val="00270F2D"/>
    <w:rsid w:val="002710C4"/>
    <w:rsid w:val="0027129B"/>
    <w:rsid w:val="00271387"/>
    <w:rsid w:val="00271401"/>
    <w:rsid w:val="002714CA"/>
    <w:rsid w:val="002715F2"/>
    <w:rsid w:val="0027169E"/>
    <w:rsid w:val="0027176D"/>
    <w:rsid w:val="0027179E"/>
    <w:rsid w:val="00271814"/>
    <w:rsid w:val="00271953"/>
    <w:rsid w:val="0027199B"/>
    <w:rsid w:val="00271A38"/>
    <w:rsid w:val="00271A9D"/>
    <w:rsid w:val="00271B92"/>
    <w:rsid w:val="00271D5A"/>
    <w:rsid w:val="00271E95"/>
    <w:rsid w:val="00271FB5"/>
    <w:rsid w:val="00271FF4"/>
    <w:rsid w:val="00272092"/>
    <w:rsid w:val="00272098"/>
    <w:rsid w:val="00272128"/>
    <w:rsid w:val="0027215C"/>
    <w:rsid w:val="0027217A"/>
    <w:rsid w:val="00272267"/>
    <w:rsid w:val="002722C4"/>
    <w:rsid w:val="0027236B"/>
    <w:rsid w:val="002723F5"/>
    <w:rsid w:val="00272426"/>
    <w:rsid w:val="00272516"/>
    <w:rsid w:val="00272532"/>
    <w:rsid w:val="00272564"/>
    <w:rsid w:val="00272628"/>
    <w:rsid w:val="0027262C"/>
    <w:rsid w:val="00272645"/>
    <w:rsid w:val="0027277B"/>
    <w:rsid w:val="00272878"/>
    <w:rsid w:val="00272964"/>
    <w:rsid w:val="00272BBF"/>
    <w:rsid w:val="00272CA9"/>
    <w:rsid w:val="00272D9A"/>
    <w:rsid w:val="00272E42"/>
    <w:rsid w:val="00272F0A"/>
    <w:rsid w:val="00272FB5"/>
    <w:rsid w:val="00273042"/>
    <w:rsid w:val="0027315C"/>
    <w:rsid w:val="0027315F"/>
    <w:rsid w:val="00273257"/>
    <w:rsid w:val="002732A5"/>
    <w:rsid w:val="002733E0"/>
    <w:rsid w:val="0027371A"/>
    <w:rsid w:val="002737F9"/>
    <w:rsid w:val="00273841"/>
    <w:rsid w:val="00273843"/>
    <w:rsid w:val="00273938"/>
    <w:rsid w:val="00273981"/>
    <w:rsid w:val="00273B20"/>
    <w:rsid w:val="00273B9D"/>
    <w:rsid w:val="00273BCE"/>
    <w:rsid w:val="00273BD0"/>
    <w:rsid w:val="00273C3C"/>
    <w:rsid w:val="00273E34"/>
    <w:rsid w:val="00273FA5"/>
    <w:rsid w:val="002742C0"/>
    <w:rsid w:val="002742DE"/>
    <w:rsid w:val="002746A7"/>
    <w:rsid w:val="002746C3"/>
    <w:rsid w:val="00274701"/>
    <w:rsid w:val="00274748"/>
    <w:rsid w:val="0027475C"/>
    <w:rsid w:val="00274797"/>
    <w:rsid w:val="0027486C"/>
    <w:rsid w:val="00274952"/>
    <w:rsid w:val="00274A0D"/>
    <w:rsid w:val="00274B26"/>
    <w:rsid w:val="00274BC5"/>
    <w:rsid w:val="00274C16"/>
    <w:rsid w:val="00274C5A"/>
    <w:rsid w:val="00274D39"/>
    <w:rsid w:val="00274DCB"/>
    <w:rsid w:val="00274E7D"/>
    <w:rsid w:val="002750C5"/>
    <w:rsid w:val="0027525E"/>
    <w:rsid w:val="0027529E"/>
    <w:rsid w:val="0027532A"/>
    <w:rsid w:val="0027533D"/>
    <w:rsid w:val="0027538C"/>
    <w:rsid w:val="002754B3"/>
    <w:rsid w:val="00275516"/>
    <w:rsid w:val="00275637"/>
    <w:rsid w:val="00275765"/>
    <w:rsid w:val="002757C6"/>
    <w:rsid w:val="00275819"/>
    <w:rsid w:val="002759C1"/>
    <w:rsid w:val="002759E6"/>
    <w:rsid w:val="00275B29"/>
    <w:rsid w:val="00275B86"/>
    <w:rsid w:val="00275BC3"/>
    <w:rsid w:val="00275BC5"/>
    <w:rsid w:val="00275C36"/>
    <w:rsid w:val="00275C84"/>
    <w:rsid w:val="00275CEB"/>
    <w:rsid w:val="00275D3B"/>
    <w:rsid w:val="00275FD3"/>
    <w:rsid w:val="0027604D"/>
    <w:rsid w:val="0027609F"/>
    <w:rsid w:val="002760EA"/>
    <w:rsid w:val="00276129"/>
    <w:rsid w:val="002761A3"/>
    <w:rsid w:val="0027632E"/>
    <w:rsid w:val="00276390"/>
    <w:rsid w:val="00276393"/>
    <w:rsid w:val="0027651E"/>
    <w:rsid w:val="00276572"/>
    <w:rsid w:val="002765B5"/>
    <w:rsid w:val="002765BA"/>
    <w:rsid w:val="0027670A"/>
    <w:rsid w:val="00276719"/>
    <w:rsid w:val="0027677A"/>
    <w:rsid w:val="002767AB"/>
    <w:rsid w:val="0027685F"/>
    <w:rsid w:val="002768AB"/>
    <w:rsid w:val="00276932"/>
    <w:rsid w:val="00276978"/>
    <w:rsid w:val="00276C66"/>
    <w:rsid w:val="00276D64"/>
    <w:rsid w:val="00276D8A"/>
    <w:rsid w:val="00276D98"/>
    <w:rsid w:val="002770CB"/>
    <w:rsid w:val="0027713F"/>
    <w:rsid w:val="0027730A"/>
    <w:rsid w:val="002773A3"/>
    <w:rsid w:val="00277492"/>
    <w:rsid w:val="002774C0"/>
    <w:rsid w:val="00277593"/>
    <w:rsid w:val="00277653"/>
    <w:rsid w:val="002776C8"/>
    <w:rsid w:val="002777D4"/>
    <w:rsid w:val="0027799A"/>
    <w:rsid w:val="002779AF"/>
    <w:rsid w:val="00277B1C"/>
    <w:rsid w:val="00277C56"/>
    <w:rsid w:val="00277C79"/>
    <w:rsid w:val="00277CAA"/>
    <w:rsid w:val="00277CEB"/>
    <w:rsid w:val="00277E24"/>
    <w:rsid w:val="00277FCC"/>
    <w:rsid w:val="00277FEF"/>
    <w:rsid w:val="00280031"/>
    <w:rsid w:val="002800B0"/>
    <w:rsid w:val="002800B1"/>
    <w:rsid w:val="002800E7"/>
    <w:rsid w:val="00280103"/>
    <w:rsid w:val="002801CF"/>
    <w:rsid w:val="002802A0"/>
    <w:rsid w:val="0028030F"/>
    <w:rsid w:val="0028034D"/>
    <w:rsid w:val="0028040F"/>
    <w:rsid w:val="00280456"/>
    <w:rsid w:val="0028047F"/>
    <w:rsid w:val="0028061C"/>
    <w:rsid w:val="00280621"/>
    <w:rsid w:val="00280682"/>
    <w:rsid w:val="002806DF"/>
    <w:rsid w:val="00280878"/>
    <w:rsid w:val="00280914"/>
    <w:rsid w:val="00280AEA"/>
    <w:rsid w:val="00280B29"/>
    <w:rsid w:val="00280B4F"/>
    <w:rsid w:val="00280BD1"/>
    <w:rsid w:val="00280CC7"/>
    <w:rsid w:val="00280D24"/>
    <w:rsid w:val="00280D7E"/>
    <w:rsid w:val="00280D90"/>
    <w:rsid w:val="00280E87"/>
    <w:rsid w:val="00280F13"/>
    <w:rsid w:val="00280F6B"/>
    <w:rsid w:val="00281024"/>
    <w:rsid w:val="002810AE"/>
    <w:rsid w:val="00281152"/>
    <w:rsid w:val="0028116C"/>
    <w:rsid w:val="002812FA"/>
    <w:rsid w:val="0028130E"/>
    <w:rsid w:val="00281347"/>
    <w:rsid w:val="00281358"/>
    <w:rsid w:val="002813D7"/>
    <w:rsid w:val="0028140D"/>
    <w:rsid w:val="002814FC"/>
    <w:rsid w:val="00281597"/>
    <w:rsid w:val="002815A8"/>
    <w:rsid w:val="002815EF"/>
    <w:rsid w:val="002817AF"/>
    <w:rsid w:val="0028182A"/>
    <w:rsid w:val="00281899"/>
    <w:rsid w:val="002818A5"/>
    <w:rsid w:val="002818DE"/>
    <w:rsid w:val="00281954"/>
    <w:rsid w:val="00281982"/>
    <w:rsid w:val="002819C1"/>
    <w:rsid w:val="002819F8"/>
    <w:rsid w:val="00281A0C"/>
    <w:rsid w:val="00281A54"/>
    <w:rsid w:val="00281A66"/>
    <w:rsid w:val="00281AED"/>
    <w:rsid w:val="00281B07"/>
    <w:rsid w:val="00281C7C"/>
    <w:rsid w:val="00281C9B"/>
    <w:rsid w:val="00281E5C"/>
    <w:rsid w:val="00281FC0"/>
    <w:rsid w:val="002821E2"/>
    <w:rsid w:val="00282224"/>
    <w:rsid w:val="002822C8"/>
    <w:rsid w:val="00282349"/>
    <w:rsid w:val="002823B1"/>
    <w:rsid w:val="00282459"/>
    <w:rsid w:val="0028245B"/>
    <w:rsid w:val="00282607"/>
    <w:rsid w:val="00282742"/>
    <w:rsid w:val="0028276F"/>
    <w:rsid w:val="002827E3"/>
    <w:rsid w:val="002828C9"/>
    <w:rsid w:val="002829B3"/>
    <w:rsid w:val="00282D0A"/>
    <w:rsid w:val="00282E35"/>
    <w:rsid w:val="00282F6A"/>
    <w:rsid w:val="00282FD5"/>
    <w:rsid w:val="00283158"/>
    <w:rsid w:val="002831A9"/>
    <w:rsid w:val="002831D3"/>
    <w:rsid w:val="0028322E"/>
    <w:rsid w:val="0028324A"/>
    <w:rsid w:val="002832AD"/>
    <w:rsid w:val="0028337B"/>
    <w:rsid w:val="0028337E"/>
    <w:rsid w:val="00283388"/>
    <w:rsid w:val="00283482"/>
    <w:rsid w:val="00283509"/>
    <w:rsid w:val="00283616"/>
    <w:rsid w:val="0028372F"/>
    <w:rsid w:val="002838A9"/>
    <w:rsid w:val="00283A26"/>
    <w:rsid w:val="00283A45"/>
    <w:rsid w:val="00283B10"/>
    <w:rsid w:val="00283B73"/>
    <w:rsid w:val="00283B7F"/>
    <w:rsid w:val="00283C7F"/>
    <w:rsid w:val="00283E06"/>
    <w:rsid w:val="00283E42"/>
    <w:rsid w:val="00283E5B"/>
    <w:rsid w:val="00283EB6"/>
    <w:rsid w:val="00283F14"/>
    <w:rsid w:val="00283F64"/>
    <w:rsid w:val="00283F94"/>
    <w:rsid w:val="00283F99"/>
    <w:rsid w:val="0028405A"/>
    <w:rsid w:val="00284064"/>
    <w:rsid w:val="0028408B"/>
    <w:rsid w:val="0028419E"/>
    <w:rsid w:val="002841A4"/>
    <w:rsid w:val="00284362"/>
    <w:rsid w:val="00284373"/>
    <w:rsid w:val="0028447D"/>
    <w:rsid w:val="002844AA"/>
    <w:rsid w:val="0028463F"/>
    <w:rsid w:val="002849A3"/>
    <w:rsid w:val="00284B21"/>
    <w:rsid w:val="00284BD2"/>
    <w:rsid w:val="00284C37"/>
    <w:rsid w:val="00284C5D"/>
    <w:rsid w:val="00284D86"/>
    <w:rsid w:val="00284E46"/>
    <w:rsid w:val="00284ECC"/>
    <w:rsid w:val="00284F04"/>
    <w:rsid w:val="00284F21"/>
    <w:rsid w:val="00284F8D"/>
    <w:rsid w:val="00284FF4"/>
    <w:rsid w:val="00284FFD"/>
    <w:rsid w:val="002850D9"/>
    <w:rsid w:val="002852CF"/>
    <w:rsid w:val="00285363"/>
    <w:rsid w:val="002853F8"/>
    <w:rsid w:val="002854AE"/>
    <w:rsid w:val="002854B4"/>
    <w:rsid w:val="00285644"/>
    <w:rsid w:val="00285687"/>
    <w:rsid w:val="00285729"/>
    <w:rsid w:val="002859E4"/>
    <w:rsid w:val="00285A63"/>
    <w:rsid w:val="00285A80"/>
    <w:rsid w:val="00285A98"/>
    <w:rsid w:val="00285BF5"/>
    <w:rsid w:val="00285C4D"/>
    <w:rsid w:val="00285D76"/>
    <w:rsid w:val="00285E36"/>
    <w:rsid w:val="00285E4D"/>
    <w:rsid w:val="00285FFD"/>
    <w:rsid w:val="00286064"/>
    <w:rsid w:val="00286127"/>
    <w:rsid w:val="002861E1"/>
    <w:rsid w:val="00286237"/>
    <w:rsid w:val="00286379"/>
    <w:rsid w:val="002863C2"/>
    <w:rsid w:val="00286402"/>
    <w:rsid w:val="0028643C"/>
    <w:rsid w:val="002864B9"/>
    <w:rsid w:val="00286566"/>
    <w:rsid w:val="0028660D"/>
    <w:rsid w:val="002866FB"/>
    <w:rsid w:val="0028687B"/>
    <w:rsid w:val="00286887"/>
    <w:rsid w:val="00286920"/>
    <w:rsid w:val="00286A28"/>
    <w:rsid w:val="00286B3B"/>
    <w:rsid w:val="00286D7E"/>
    <w:rsid w:val="00286E8F"/>
    <w:rsid w:val="00286ED7"/>
    <w:rsid w:val="00286F5E"/>
    <w:rsid w:val="00286F9E"/>
    <w:rsid w:val="00286FC9"/>
    <w:rsid w:val="002870EB"/>
    <w:rsid w:val="0028713C"/>
    <w:rsid w:val="00287165"/>
    <w:rsid w:val="002871F4"/>
    <w:rsid w:val="00287248"/>
    <w:rsid w:val="002872E1"/>
    <w:rsid w:val="0028730A"/>
    <w:rsid w:val="002873A5"/>
    <w:rsid w:val="002873E9"/>
    <w:rsid w:val="00287457"/>
    <w:rsid w:val="00287482"/>
    <w:rsid w:val="0028759A"/>
    <w:rsid w:val="002875C7"/>
    <w:rsid w:val="0028765F"/>
    <w:rsid w:val="00287728"/>
    <w:rsid w:val="00287746"/>
    <w:rsid w:val="00287772"/>
    <w:rsid w:val="00287782"/>
    <w:rsid w:val="002879A3"/>
    <w:rsid w:val="00287A42"/>
    <w:rsid w:val="00287B10"/>
    <w:rsid w:val="00287BBF"/>
    <w:rsid w:val="00287BC9"/>
    <w:rsid w:val="00287BEF"/>
    <w:rsid w:val="00287CDE"/>
    <w:rsid w:val="00287CE4"/>
    <w:rsid w:val="00287E18"/>
    <w:rsid w:val="00287E67"/>
    <w:rsid w:val="00287E69"/>
    <w:rsid w:val="00287E84"/>
    <w:rsid w:val="00287EBD"/>
    <w:rsid w:val="00290001"/>
    <w:rsid w:val="00290054"/>
    <w:rsid w:val="0029008E"/>
    <w:rsid w:val="00290336"/>
    <w:rsid w:val="00290378"/>
    <w:rsid w:val="00290421"/>
    <w:rsid w:val="0029044D"/>
    <w:rsid w:val="00290461"/>
    <w:rsid w:val="00290471"/>
    <w:rsid w:val="00290495"/>
    <w:rsid w:val="0029051E"/>
    <w:rsid w:val="002906AB"/>
    <w:rsid w:val="00290924"/>
    <w:rsid w:val="0029093E"/>
    <w:rsid w:val="00290A1B"/>
    <w:rsid w:val="00290A33"/>
    <w:rsid w:val="00290A62"/>
    <w:rsid w:val="00290A74"/>
    <w:rsid w:val="00290B0B"/>
    <w:rsid w:val="00290B3F"/>
    <w:rsid w:val="00290B6D"/>
    <w:rsid w:val="00290B79"/>
    <w:rsid w:val="00290B86"/>
    <w:rsid w:val="00290BC9"/>
    <w:rsid w:val="00290BCC"/>
    <w:rsid w:val="00290C01"/>
    <w:rsid w:val="00290EAF"/>
    <w:rsid w:val="00290F30"/>
    <w:rsid w:val="00290F6C"/>
    <w:rsid w:val="00290FA4"/>
    <w:rsid w:val="0029102E"/>
    <w:rsid w:val="002911E8"/>
    <w:rsid w:val="002911E9"/>
    <w:rsid w:val="00291329"/>
    <w:rsid w:val="0029145F"/>
    <w:rsid w:val="002914DF"/>
    <w:rsid w:val="0029173D"/>
    <w:rsid w:val="002917AA"/>
    <w:rsid w:val="002918D9"/>
    <w:rsid w:val="002918E1"/>
    <w:rsid w:val="002919C2"/>
    <w:rsid w:val="00291A85"/>
    <w:rsid w:val="00291B1C"/>
    <w:rsid w:val="00291B7B"/>
    <w:rsid w:val="00291B9A"/>
    <w:rsid w:val="00291BB8"/>
    <w:rsid w:val="00291C3F"/>
    <w:rsid w:val="00291CA2"/>
    <w:rsid w:val="00291D2B"/>
    <w:rsid w:val="00291D78"/>
    <w:rsid w:val="00291E32"/>
    <w:rsid w:val="00291EE6"/>
    <w:rsid w:val="00291EF4"/>
    <w:rsid w:val="00291F07"/>
    <w:rsid w:val="00291F26"/>
    <w:rsid w:val="00291FB6"/>
    <w:rsid w:val="00292082"/>
    <w:rsid w:val="002920E0"/>
    <w:rsid w:val="00292133"/>
    <w:rsid w:val="0029216D"/>
    <w:rsid w:val="002921C3"/>
    <w:rsid w:val="00292331"/>
    <w:rsid w:val="00292337"/>
    <w:rsid w:val="002923A3"/>
    <w:rsid w:val="002923D7"/>
    <w:rsid w:val="0029247E"/>
    <w:rsid w:val="002924E4"/>
    <w:rsid w:val="00292541"/>
    <w:rsid w:val="0029256D"/>
    <w:rsid w:val="0029266A"/>
    <w:rsid w:val="00292867"/>
    <w:rsid w:val="00292AAD"/>
    <w:rsid w:val="00292B65"/>
    <w:rsid w:val="00292C13"/>
    <w:rsid w:val="00292DDB"/>
    <w:rsid w:val="00293047"/>
    <w:rsid w:val="0029307A"/>
    <w:rsid w:val="002930C0"/>
    <w:rsid w:val="002930E0"/>
    <w:rsid w:val="002931F1"/>
    <w:rsid w:val="00293279"/>
    <w:rsid w:val="00293287"/>
    <w:rsid w:val="002933E9"/>
    <w:rsid w:val="00293466"/>
    <w:rsid w:val="00293491"/>
    <w:rsid w:val="002936C1"/>
    <w:rsid w:val="00293774"/>
    <w:rsid w:val="002937ED"/>
    <w:rsid w:val="00293990"/>
    <w:rsid w:val="002939B5"/>
    <w:rsid w:val="00293ADC"/>
    <w:rsid w:val="00293B79"/>
    <w:rsid w:val="00293BC6"/>
    <w:rsid w:val="00293C1C"/>
    <w:rsid w:val="00293C9E"/>
    <w:rsid w:val="00293D1B"/>
    <w:rsid w:val="00293D33"/>
    <w:rsid w:val="00293D49"/>
    <w:rsid w:val="00293DB4"/>
    <w:rsid w:val="00293DB9"/>
    <w:rsid w:val="00293E83"/>
    <w:rsid w:val="00293F5F"/>
    <w:rsid w:val="00294059"/>
    <w:rsid w:val="0029434F"/>
    <w:rsid w:val="00294357"/>
    <w:rsid w:val="00294366"/>
    <w:rsid w:val="00294580"/>
    <w:rsid w:val="00294757"/>
    <w:rsid w:val="00294772"/>
    <w:rsid w:val="002947C8"/>
    <w:rsid w:val="00294873"/>
    <w:rsid w:val="002948C2"/>
    <w:rsid w:val="00294B60"/>
    <w:rsid w:val="00294C4A"/>
    <w:rsid w:val="00294D2A"/>
    <w:rsid w:val="00294D43"/>
    <w:rsid w:val="00294E4A"/>
    <w:rsid w:val="00294E5A"/>
    <w:rsid w:val="00295063"/>
    <w:rsid w:val="00295070"/>
    <w:rsid w:val="0029508E"/>
    <w:rsid w:val="00295091"/>
    <w:rsid w:val="002950F6"/>
    <w:rsid w:val="0029511A"/>
    <w:rsid w:val="002951DA"/>
    <w:rsid w:val="00295283"/>
    <w:rsid w:val="0029528C"/>
    <w:rsid w:val="00295306"/>
    <w:rsid w:val="00295314"/>
    <w:rsid w:val="00295341"/>
    <w:rsid w:val="00295360"/>
    <w:rsid w:val="002953DC"/>
    <w:rsid w:val="0029540A"/>
    <w:rsid w:val="0029563A"/>
    <w:rsid w:val="0029564C"/>
    <w:rsid w:val="00295744"/>
    <w:rsid w:val="0029577E"/>
    <w:rsid w:val="00295804"/>
    <w:rsid w:val="0029587D"/>
    <w:rsid w:val="00295894"/>
    <w:rsid w:val="002958F9"/>
    <w:rsid w:val="0029592E"/>
    <w:rsid w:val="00295964"/>
    <w:rsid w:val="002959CD"/>
    <w:rsid w:val="002959FB"/>
    <w:rsid w:val="00295A3A"/>
    <w:rsid w:val="00295A74"/>
    <w:rsid w:val="00295B4A"/>
    <w:rsid w:val="00295B4E"/>
    <w:rsid w:val="00295C3F"/>
    <w:rsid w:val="00295CE2"/>
    <w:rsid w:val="00295CF2"/>
    <w:rsid w:val="00295DB9"/>
    <w:rsid w:val="00295E0B"/>
    <w:rsid w:val="00295E75"/>
    <w:rsid w:val="00295EAB"/>
    <w:rsid w:val="00295F3C"/>
    <w:rsid w:val="00296045"/>
    <w:rsid w:val="002960A7"/>
    <w:rsid w:val="002960E6"/>
    <w:rsid w:val="00296146"/>
    <w:rsid w:val="00296152"/>
    <w:rsid w:val="0029618C"/>
    <w:rsid w:val="0029622F"/>
    <w:rsid w:val="0029624D"/>
    <w:rsid w:val="00296254"/>
    <w:rsid w:val="002962B6"/>
    <w:rsid w:val="00296374"/>
    <w:rsid w:val="002963F2"/>
    <w:rsid w:val="00296453"/>
    <w:rsid w:val="00296492"/>
    <w:rsid w:val="002964A8"/>
    <w:rsid w:val="002964DF"/>
    <w:rsid w:val="002966B4"/>
    <w:rsid w:val="002966CA"/>
    <w:rsid w:val="002966DA"/>
    <w:rsid w:val="0029671D"/>
    <w:rsid w:val="0029675A"/>
    <w:rsid w:val="002967B2"/>
    <w:rsid w:val="0029684E"/>
    <w:rsid w:val="00296933"/>
    <w:rsid w:val="00296A43"/>
    <w:rsid w:val="00296A80"/>
    <w:rsid w:val="00296B05"/>
    <w:rsid w:val="00296B30"/>
    <w:rsid w:val="00296BD6"/>
    <w:rsid w:val="00296C41"/>
    <w:rsid w:val="00296D35"/>
    <w:rsid w:val="00296F5C"/>
    <w:rsid w:val="00296F8C"/>
    <w:rsid w:val="0029713C"/>
    <w:rsid w:val="00297162"/>
    <w:rsid w:val="00297180"/>
    <w:rsid w:val="00297189"/>
    <w:rsid w:val="00297308"/>
    <w:rsid w:val="002973C3"/>
    <w:rsid w:val="002973FD"/>
    <w:rsid w:val="0029748C"/>
    <w:rsid w:val="002974B4"/>
    <w:rsid w:val="00297610"/>
    <w:rsid w:val="002976E6"/>
    <w:rsid w:val="00297766"/>
    <w:rsid w:val="00297792"/>
    <w:rsid w:val="00297802"/>
    <w:rsid w:val="002978B3"/>
    <w:rsid w:val="002978E4"/>
    <w:rsid w:val="00297939"/>
    <w:rsid w:val="0029798A"/>
    <w:rsid w:val="002979EB"/>
    <w:rsid w:val="00297ADA"/>
    <w:rsid w:val="00297B60"/>
    <w:rsid w:val="00297B84"/>
    <w:rsid w:val="00297BA6"/>
    <w:rsid w:val="00297BD2"/>
    <w:rsid w:val="00297C52"/>
    <w:rsid w:val="00297CF9"/>
    <w:rsid w:val="00297D05"/>
    <w:rsid w:val="00297D30"/>
    <w:rsid w:val="00297D4D"/>
    <w:rsid w:val="00297D8F"/>
    <w:rsid w:val="00297D9E"/>
    <w:rsid w:val="00297F2B"/>
    <w:rsid w:val="00297F4A"/>
    <w:rsid w:val="002A000D"/>
    <w:rsid w:val="002A00A6"/>
    <w:rsid w:val="002A00F4"/>
    <w:rsid w:val="002A0147"/>
    <w:rsid w:val="002A015C"/>
    <w:rsid w:val="002A0208"/>
    <w:rsid w:val="002A0293"/>
    <w:rsid w:val="002A02C6"/>
    <w:rsid w:val="002A02FD"/>
    <w:rsid w:val="002A0358"/>
    <w:rsid w:val="002A03B4"/>
    <w:rsid w:val="002A03F9"/>
    <w:rsid w:val="002A040A"/>
    <w:rsid w:val="002A057C"/>
    <w:rsid w:val="002A05DB"/>
    <w:rsid w:val="002A0703"/>
    <w:rsid w:val="002A070B"/>
    <w:rsid w:val="002A080F"/>
    <w:rsid w:val="002A08C0"/>
    <w:rsid w:val="002A0970"/>
    <w:rsid w:val="002A0A68"/>
    <w:rsid w:val="002A0AC8"/>
    <w:rsid w:val="002A0BC2"/>
    <w:rsid w:val="002A0BE0"/>
    <w:rsid w:val="002A0BF6"/>
    <w:rsid w:val="002A0CBF"/>
    <w:rsid w:val="002A0F9B"/>
    <w:rsid w:val="002A0FB6"/>
    <w:rsid w:val="002A1005"/>
    <w:rsid w:val="002A1067"/>
    <w:rsid w:val="002A115B"/>
    <w:rsid w:val="002A1276"/>
    <w:rsid w:val="002A1295"/>
    <w:rsid w:val="002A12AE"/>
    <w:rsid w:val="002A1345"/>
    <w:rsid w:val="002A1402"/>
    <w:rsid w:val="002A1420"/>
    <w:rsid w:val="002A1450"/>
    <w:rsid w:val="002A15F3"/>
    <w:rsid w:val="002A15F6"/>
    <w:rsid w:val="002A171A"/>
    <w:rsid w:val="002A1822"/>
    <w:rsid w:val="002A18F3"/>
    <w:rsid w:val="002A1951"/>
    <w:rsid w:val="002A1A35"/>
    <w:rsid w:val="002A1BB7"/>
    <w:rsid w:val="002A1CB0"/>
    <w:rsid w:val="002A1D58"/>
    <w:rsid w:val="002A1DC2"/>
    <w:rsid w:val="002A1DF1"/>
    <w:rsid w:val="002A1DFE"/>
    <w:rsid w:val="002A1E6A"/>
    <w:rsid w:val="002A1F2D"/>
    <w:rsid w:val="002A1FDB"/>
    <w:rsid w:val="002A2023"/>
    <w:rsid w:val="002A2190"/>
    <w:rsid w:val="002A245C"/>
    <w:rsid w:val="002A24B6"/>
    <w:rsid w:val="002A2500"/>
    <w:rsid w:val="002A2521"/>
    <w:rsid w:val="002A255D"/>
    <w:rsid w:val="002A2576"/>
    <w:rsid w:val="002A264F"/>
    <w:rsid w:val="002A269E"/>
    <w:rsid w:val="002A26AF"/>
    <w:rsid w:val="002A26E1"/>
    <w:rsid w:val="002A26F1"/>
    <w:rsid w:val="002A2726"/>
    <w:rsid w:val="002A2737"/>
    <w:rsid w:val="002A2758"/>
    <w:rsid w:val="002A27A8"/>
    <w:rsid w:val="002A2918"/>
    <w:rsid w:val="002A2A87"/>
    <w:rsid w:val="002A2B07"/>
    <w:rsid w:val="002A2B35"/>
    <w:rsid w:val="002A2B43"/>
    <w:rsid w:val="002A2C54"/>
    <w:rsid w:val="002A2CCF"/>
    <w:rsid w:val="002A2F5C"/>
    <w:rsid w:val="002A2FFC"/>
    <w:rsid w:val="002A3138"/>
    <w:rsid w:val="002A3199"/>
    <w:rsid w:val="002A329C"/>
    <w:rsid w:val="002A331A"/>
    <w:rsid w:val="002A33FF"/>
    <w:rsid w:val="002A34CD"/>
    <w:rsid w:val="002A35C3"/>
    <w:rsid w:val="002A362A"/>
    <w:rsid w:val="002A3739"/>
    <w:rsid w:val="002A37D4"/>
    <w:rsid w:val="002A37F3"/>
    <w:rsid w:val="002A3864"/>
    <w:rsid w:val="002A387C"/>
    <w:rsid w:val="002A3941"/>
    <w:rsid w:val="002A3B1D"/>
    <w:rsid w:val="002A3B79"/>
    <w:rsid w:val="002A3BA3"/>
    <w:rsid w:val="002A3D19"/>
    <w:rsid w:val="002A3DD6"/>
    <w:rsid w:val="002A3DF1"/>
    <w:rsid w:val="002A3E0A"/>
    <w:rsid w:val="002A3FF5"/>
    <w:rsid w:val="002A4003"/>
    <w:rsid w:val="002A4062"/>
    <w:rsid w:val="002A4152"/>
    <w:rsid w:val="002A4162"/>
    <w:rsid w:val="002A41C8"/>
    <w:rsid w:val="002A4222"/>
    <w:rsid w:val="002A4254"/>
    <w:rsid w:val="002A446C"/>
    <w:rsid w:val="002A46EF"/>
    <w:rsid w:val="002A470E"/>
    <w:rsid w:val="002A4969"/>
    <w:rsid w:val="002A4B24"/>
    <w:rsid w:val="002A4B63"/>
    <w:rsid w:val="002A4C35"/>
    <w:rsid w:val="002A4C96"/>
    <w:rsid w:val="002A4D11"/>
    <w:rsid w:val="002A4E0D"/>
    <w:rsid w:val="002A4E94"/>
    <w:rsid w:val="002A4EBD"/>
    <w:rsid w:val="002A4ED4"/>
    <w:rsid w:val="002A4F1D"/>
    <w:rsid w:val="002A4F8F"/>
    <w:rsid w:val="002A50DA"/>
    <w:rsid w:val="002A5177"/>
    <w:rsid w:val="002A51F0"/>
    <w:rsid w:val="002A51FE"/>
    <w:rsid w:val="002A52E3"/>
    <w:rsid w:val="002A5306"/>
    <w:rsid w:val="002A5448"/>
    <w:rsid w:val="002A5456"/>
    <w:rsid w:val="002A5482"/>
    <w:rsid w:val="002A556B"/>
    <w:rsid w:val="002A5580"/>
    <w:rsid w:val="002A5729"/>
    <w:rsid w:val="002A586C"/>
    <w:rsid w:val="002A597E"/>
    <w:rsid w:val="002A5994"/>
    <w:rsid w:val="002A5C3F"/>
    <w:rsid w:val="002A5C85"/>
    <w:rsid w:val="002A5C9A"/>
    <w:rsid w:val="002A5E30"/>
    <w:rsid w:val="002A5E93"/>
    <w:rsid w:val="002A5EE1"/>
    <w:rsid w:val="002A5EF0"/>
    <w:rsid w:val="002A5F32"/>
    <w:rsid w:val="002A5F95"/>
    <w:rsid w:val="002A5FB0"/>
    <w:rsid w:val="002A6060"/>
    <w:rsid w:val="002A61B8"/>
    <w:rsid w:val="002A6447"/>
    <w:rsid w:val="002A65F1"/>
    <w:rsid w:val="002A66B2"/>
    <w:rsid w:val="002A677E"/>
    <w:rsid w:val="002A6810"/>
    <w:rsid w:val="002A68AD"/>
    <w:rsid w:val="002A68D3"/>
    <w:rsid w:val="002A6938"/>
    <w:rsid w:val="002A699E"/>
    <w:rsid w:val="002A69A4"/>
    <w:rsid w:val="002A69E5"/>
    <w:rsid w:val="002A6A37"/>
    <w:rsid w:val="002A6ADF"/>
    <w:rsid w:val="002A6B31"/>
    <w:rsid w:val="002A6B55"/>
    <w:rsid w:val="002A6B79"/>
    <w:rsid w:val="002A6BDD"/>
    <w:rsid w:val="002A6F2A"/>
    <w:rsid w:val="002A6F8C"/>
    <w:rsid w:val="002A6F95"/>
    <w:rsid w:val="002A6FAC"/>
    <w:rsid w:val="002A6FD1"/>
    <w:rsid w:val="002A6FEF"/>
    <w:rsid w:val="002A70D1"/>
    <w:rsid w:val="002A71CA"/>
    <w:rsid w:val="002A722F"/>
    <w:rsid w:val="002A72CC"/>
    <w:rsid w:val="002A72F1"/>
    <w:rsid w:val="002A7332"/>
    <w:rsid w:val="002A737F"/>
    <w:rsid w:val="002A73A0"/>
    <w:rsid w:val="002A7500"/>
    <w:rsid w:val="002A7584"/>
    <w:rsid w:val="002A75B5"/>
    <w:rsid w:val="002A75FA"/>
    <w:rsid w:val="002A7676"/>
    <w:rsid w:val="002A76C8"/>
    <w:rsid w:val="002A76D6"/>
    <w:rsid w:val="002A77F9"/>
    <w:rsid w:val="002A781B"/>
    <w:rsid w:val="002A7847"/>
    <w:rsid w:val="002A78EA"/>
    <w:rsid w:val="002A798A"/>
    <w:rsid w:val="002A7A9A"/>
    <w:rsid w:val="002A7B2C"/>
    <w:rsid w:val="002A7B97"/>
    <w:rsid w:val="002A7C90"/>
    <w:rsid w:val="002A7CD0"/>
    <w:rsid w:val="002A7DD1"/>
    <w:rsid w:val="002A7DD8"/>
    <w:rsid w:val="002A7E23"/>
    <w:rsid w:val="002B0005"/>
    <w:rsid w:val="002B00F6"/>
    <w:rsid w:val="002B011B"/>
    <w:rsid w:val="002B01D3"/>
    <w:rsid w:val="002B028A"/>
    <w:rsid w:val="002B0316"/>
    <w:rsid w:val="002B0353"/>
    <w:rsid w:val="002B04AF"/>
    <w:rsid w:val="002B050A"/>
    <w:rsid w:val="002B0591"/>
    <w:rsid w:val="002B05B2"/>
    <w:rsid w:val="002B05F8"/>
    <w:rsid w:val="002B067B"/>
    <w:rsid w:val="002B06B3"/>
    <w:rsid w:val="002B06DB"/>
    <w:rsid w:val="002B0869"/>
    <w:rsid w:val="002B0A8A"/>
    <w:rsid w:val="002B0C83"/>
    <w:rsid w:val="002B0CD1"/>
    <w:rsid w:val="002B0F49"/>
    <w:rsid w:val="002B0F4B"/>
    <w:rsid w:val="002B0F78"/>
    <w:rsid w:val="002B0FC3"/>
    <w:rsid w:val="002B10FC"/>
    <w:rsid w:val="002B1176"/>
    <w:rsid w:val="002B118D"/>
    <w:rsid w:val="002B1212"/>
    <w:rsid w:val="002B12EC"/>
    <w:rsid w:val="002B1343"/>
    <w:rsid w:val="002B1450"/>
    <w:rsid w:val="002B14A8"/>
    <w:rsid w:val="002B1534"/>
    <w:rsid w:val="002B1579"/>
    <w:rsid w:val="002B1615"/>
    <w:rsid w:val="002B1773"/>
    <w:rsid w:val="002B17A7"/>
    <w:rsid w:val="002B194E"/>
    <w:rsid w:val="002B19B4"/>
    <w:rsid w:val="002B19B8"/>
    <w:rsid w:val="002B1A16"/>
    <w:rsid w:val="002B1B50"/>
    <w:rsid w:val="002B1B8F"/>
    <w:rsid w:val="002B1C9B"/>
    <w:rsid w:val="002B1EA9"/>
    <w:rsid w:val="002B1F37"/>
    <w:rsid w:val="002B1F8C"/>
    <w:rsid w:val="002B1FAD"/>
    <w:rsid w:val="002B1FFE"/>
    <w:rsid w:val="002B20C5"/>
    <w:rsid w:val="002B2100"/>
    <w:rsid w:val="002B21AD"/>
    <w:rsid w:val="002B2201"/>
    <w:rsid w:val="002B22A2"/>
    <w:rsid w:val="002B22E3"/>
    <w:rsid w:val="002B2346"/>
    <w:rsid w:val="002B24E7"/>
    <w:rsid w:val="002B2547"/>
    <w:rsid w:val="002B2690"/>
    <w:rsid w:val="002B26A0"/>
    <w:rsid w:val="002B2826"/>
    <w:rsid w:val="002B2859"/>
    <w:rsid w:val="002B28AC"/>
    <w:rsid w:val="002B28E7"/>
    <w:rsid w:val="002B2919"/>
    <w:rsid w:val="002B295E"/>
    <w:rsid w:val="002B2A68"/>
    <w:rsid w:val="002B2C2C"/>
    <w:rsid w:val="002B2C44"/>
    <w:rsid w:val="002B2C74"/>
    <w:rsid w:val="002B2C87"/>
    <w:rsid w:val="002B2CC6"/>
    <w:rsid w:val="002B2DB8"/>
    <w:rsid w:val="002B2E1F"/>
    <w:rsid w:val="002B2E92"/>
    <w:rsid w:val="002B2EDA"/>
    <w:rsid w:val="002B2F1D"/>
    <w:rsid w:val="002B301F"/>
    <w:rsid w:val="002B3076"/>
    <w:rsid w:val="002B30D6"/>
    <w:rsid w:val="002B312D"/>
    <w:rsid w:val="002B3134"/>
    <w:rsid w:val="002B3219"/>
    <w:rsid w:val="002B32C9"/>
    <w:rsid w:val="002B3332"/>
    <w:rsid w:val="002B3408"/>
    <w:rsid w:val="002B35D9"/>
    <w:rsid w:val="002B3653"/>
    <w:rsid w:val="002B36AD"/>
    <w:rsid w:val="002B37AB"/>
    <w:rsid w:val="002B386E"/>
    <w:rsid w:val="002B387D"/>
    <w:rsid w:val="002B392D"/>
    <w:rsid w:val="002B39C0"/>
    <w:rsid w:val="002B3A25"/>
    <w:rsid w:val="002B3A35"/>
    <w:rsid w:val="002B3AA0"/>
    <w:rsid w:val="002B3B02"/>
    <w:rsid w:val="002B3B87"/>
    <w:rsid w:val="002B3BB4"/>
    <w:rsid w:val="002B3C15"/>
    <w:rsid w:val="002B3CE0"/>
    <w:rsid w:val="002B3D11"/>
    <w:rsid w:val="002B3D7B"/>
    <w:rsid w:val="002B3D7C"/>
    <w:rsid w:val="002B3DA0"/>
    <w:rsid w:val="002B3DD0"/>
    <w:rsid w:val="002B3E69"/>
    <w:rsid w:val="002B3ED4"/>
    <w:rsid w:val="002B3EEF"/>
    <w:rsid w:val="002B3F22"/>
    <w:rsid w:val="002B3F5C"/>
    <w:rsid w:val="002B3F7B"/>
    <w:rsid w:val="002B3F84"/>
    <w:rsid w:val="002B400A"/>
    <w:rsid w:val="002B4014"/>
    <w:rsid w:val="002B409E"/>
    <w:rsid w:val="002B40CD"/>
    <w:rsid w:val="002B4247"/>
    <w:rsid w:val="002B4558"/>
    <w:rsid w:val="002B4678"/>
    <w:rsid w:val="002B47B5"/>
    <w:rsid w:val="002B4829"/>
    <w:rsid w:val="002B49B1"/>
    <w:rsid w:val="002B4A0C"/>
    <w:rsid w:val="002B4A69"/>
    <w:rsid w:val="002B4A6D"/>
    <w:rsid w:val="002B4AAA"/>
    <w:rsid w:val="002B4AC6"/>
    <w:rsid w:val="002B4AE9"/>
    <w:rsid w:val="002B4B29"/>
    <w:rsid w:val="002B4B50"/>
    <w:rsid w:val="002B4B98"/>
    <w:rsid w:val="002B4C82"/>
    <w:rsid w:val="002B4CEF"/>
    <w:rsid w:val="002B4E3C"/>
    <w:rsid w:val="002B4EE1"/>
    <w:rsid w:val="002B4F4E"/>
    <w:rsid w:val="002B4FB3"/>
    <w:rsid w:val="002B5036"/>
    <w:rsid w:val="002B50BB"/>
    <w:rsid w:val="002B50EB"/>
    <w:rsid w:val="002B51E7"/>
    <w:rsid w:val="002B51F1"/>
    <w:rsid w:val="002B520C"/>
    <w:rsid w:val="002B5225"/>
    <w:rsid w:val="002B52F3"/>
    <w:rsid w:val="002B5361"/>
    <w:rsid w:val="002B5367"/>
    <w:rsid w:val="002B55F9"/>
    <w:rsid w:val="002B5642"/>
    <w:rsid w:val="002B5699"/>
    <w:rsid w:val="002B5708"/>
    <w:rsid w:val="002B5754"/>
    <w:rsid w:val="002B575B"/>
    <w:rsid w:val="002B575E"/>
    <w:rsid w:val="002B587B"/>
    <w:rsid w:val="002B59F1"/>
    <w:rsid w:val="002B5A04"/>
    <w:rsid w:val="002B5D38"/>
    <w:rsid w:val="002B5D3B"/>
    <w:rsid w:val="002B5EC0"/>
    <w:rsid w:val="002B5F4F"/>
    <w:rsid w:val="002B5F9E"/>
    <w:rsid w:val="002B601F"/>
    <w:rsid w:val="002B602C"/>
    <w:rsid w:val="002B628C"/>
    <w:rsid w:val="002B6363"/>
    <w:rsid w:val="002B63F9"/>
    <w:rsid w:val="002B65F0"/>
    <w:rsid w:val="002B66D1"/>
    <w:rsid w:val="002B6713"/>
    <w:rsid w:val="002B67B0"/>
    <w:rsid w:val="002B67D0"/>
    <w:rsid w:val="002B6852"/>
    <w:rsid w:val="002B6A94"/>
    <w:rsid w:val="002B6B17"/>
    <w:rsid w:val="002B6B8D"/>
    <w:rsid w:val="002B6C04"/>
    <w:rsid w:val="002B6C2C"/>
    <w:rsid w:val="002B6C54"/>
    <w:rsid w:val="002B6F72"/>
    <w:rsid w:val="002B70A9"/>
    <w:rsid w:val="002B70C0"/>
    <w:rsid w:val="002B70C1"/>
    <w:rsid w:val="002B70DD"/>
    <w:rsid w:val="002B7158"/>
    <w:rsid w:val="002B718E"/>
    <w:rsid w:val="002B71CD"/>
    <w:rsid w:val="002B7217"/>
    <w:rsid w:val="002B72A9"/>
    <w:rsid w:val="002B72C9"/>
    <w:rsid w:val="002B7445"/>
    <w:rsid w:val="002B74D7"/>
    <w:rsid w:val="002B74E9"/>
    <w:rsid w:val="002B75D7"/>
    <w:rsid w:val="002B760E"/>
    <w:rsid w:val="002B7681"/>
    <w:rsid w:val="002B776E"/>
    <w:rsid w:val="002B7872"/>
    <w:rsid w:val="002B787E"/>
    <w:rsid w:val="002B794A"/>
    <w:rsid w:val="002B795D"/>
    <w:rsid w:val="002B79E4"/>
    <w:rsid w:val="002B7A0B"/>
    <w:rsid w:val="002B7A9F"/>
    <w:rsid w:val="002B7CF9"/>
    <w:rsid w:val="002B7D7E"/>
    <w:rsid w:val="002B7D80"/>
    <w:rsid w:val="002B7EA2"/>
    <w:rsid w:val="002B7F26"/>
    <w:rsid w:val="002B7FA1"/>
    <w:rsid w:val="002C0054"/>
    <w:rsid w:val="002C00FB"/>
    <w:rsid w:val="002C0112"/>
    <w:rsid w:val="002C01C7"/>
    <w:rsid w:val="002C01F1"/>
    <w:rsid w:val="002C02C0"/>
    <w:rsid w:val="002C02EA"/>
    <w:rsid w:val="002C0330"/>
    <w:rsid w:val="002C0375"/>
    <w:rsid w:val="002C03E5"/>
    <w:rsid w:val="002C0529"/>
    <w:rsid w:val="002C0542"/>
    <w:rsid w:val="002C0644"/>
    <w:rsid w:val="002C067C"/>
    <w:rsid w:val="002C0680"/>
    <w:rsid w:val="002C06F5"/>
    <w:rsid w:val="002C07C9"/>
    <w:rsid w:val="002C0849"/>
    <w:rsid w:val="002C092A"/>
    <w:rsid w:val="002C0957"/>
    <w:rsid w:val="002C0A31"/>
    <w:rsid w:val="002C0AF3"/>
    <w:rsid w:val="002C0B28"/>
    <w:rsid w:val="002C0CF1"/>
    <w:rsid w:val="002C0D3F"/>
    <w:rsid w:val="002C0DDE"/>
    <w:rsid w:val="002C0DF4"/>
    <w:rsid w:val="002C0E14"/>
    <w:rsid w:val="002C0E3F"/>
    <w:rsid w:val="002C0E7B"/>
    <w:rsid w:val="002C0E9E"/>
    <w:rsid w:val="002C0F73"/>
    <w:rsid w:val="002C0F8D"/>
    <w:rsid w:val="002C1095"/>
    <w:rsid w:val="002C11D6"/>
    <w:rsid w:val="002C132B"/>
    <w:rsid w:val="002C1367"/>
    <w:rsid w:val="002C13FE"/>
    <w:rsid w:val="002C14B6"/>
    <w:rsid w:val="002C15AD"/>
    <w:rsid w:val="002C15C8"/>
    <w:rsid w:val="002C15CF"/>
    <w:rsid w:val="002C1623"/>
    <w:rsid w:val="002C166C"/>
    <w:rsid w:val="002C16CA"/>
    <w:rsid w:val="002C16F8"/>
    <w:rsid w:val="002C171C"/>
    <w:rsid w:val="002C171E"/>
    <w:rsid w:val="002C178C"/>
    <w:rsid w:val="002C1793"/>
    <w:rsid w:val="002C17D2"/>
    <w:rsid w:val="002C1814"/>
    <w:rsid w:val="002C19E3"/>
    <w:rsid w:val="002C19F5"/>
    <w:rsid w:val="002C1AF4"/>
    <w:rsid w:val="002C1BA1"/>
    <w:rsid w:val="002C1D03"/>
    <w:rsid w:val="002C1DD6"/>
    <w:rsid w:val="002C1E4C"/>
    <w:rsid w:val="002C1E55"/>
    <w:rsid w:val="002C1EAB"/>
    <w:rsid w:val="002C1EF0"/>
    <w:rsid w:val="002C1FCA"/>
    <w:rsid w:val="002C206F"/>
    <w:rsid w:val="002C2229"/>
    <w:rsid w:val="002C2264"/>
    <w:rsid w:val="002C22C1"/>
    <w:rsid w:val="002C2362"/>
    <w:rsid w:val="002C245D"/>
    <w:rsid w:val="002C24D7"/>
    <w:rsid w:val="002C2587"/>
    <w:rsid w:val="002C26F2"/>
    <w:rsid w:val="002C2763"/>
    <w:rsid w:val="002C2797"/>
    <w:rsid w:val="002C2A84"/>
    <w:rsid w:val="002C2A85"/>
    <w:rsid w:val="002C2BCB"/>
    <w:rsid w:val="002C2D77"/>
    <w:rsid w:val="002C2E9D"/>
    <w:rsid w:val="002C2F1B"/>
    <w:rsid w:val="002C2F52"/>
    <w:rsid w:val="002C3022"/>
    <w:rsid w:val="002C3057"/>
    <w:rsid w:val="002C30A4"/>
    <w:rsid w:val="002C3112"/>
    <w:rsid w:val="002C3125"/>
    <w:rsid w:val="002C314C"/>
    <w:rsid w:val="002C3154"/>
    <w:rsid w:val="002C3190"/>
    <w:rsid w:val="002C3193"/>
    <w:rsid w:val="002C32F6"/>
    <w:rsid w:val="002C3447"/>
    <w:rsid w:val="002C3604"/>
    <w:rsid w:val="002C3665"/>
    <w:rsid w:val="002C3672"/>
    <w:rsid w:val="002C36A6"/>
    <w:rsid w:val="002C36D4"/>
    <w:rsid w:val="002C371A"/>
    <w:rsid w:val="002C37CA"/>
    <w:rsid w:val="002C38EB"/>
    <w:rsid w:val="002C3965"/>
    <w:rsid w:val="002C3A46"/>
    <w:rsid w:val="002C3A86"/>
    <w:rsid w:val="002C3A9C"/>
    <w:rsid w:val="002C3B06"/>
    <w:rsid w:val="002C3BA9"/>
    <w:rsid w:val="002C3C52"/>
    <w:rsid w:val="002C3C6B"/>
    <w:rsid w:val="002C3CB2"/>
    <w:rsid w:val="002C3CB9"/>
    <w:rsid w:val="002C3D60"/>
    <w:rsid w:val="002C3D9D"/>
    <w:rsid w:val="002C3DAB"/>
    <w:rsid w:val="002C3E55"/>
    <w:rsid w:val="002C3E72"/>
    <w:rsid w:val="002C3EF4"/>
    <w:rsid w:val="002C3F48"/>
    <w:rsid w:val="002C3FD8"/>
    <w:rsid w:val="002C4006"/>
    <w:rsid w:val="002C4016"/>
    <w:rsid w:val="002C4213"/>
    <w:rsid w:val="002C42FB"/>
    <w:rsid w:val="002C4356"/>
    <w:rsid w:val="002C4497"/>
    <w:rsid w:val="002C472C"/>
    <w:rsid w:val="002C4823"/>
    <w:rsid w:val="002C48DB"/>
    <w:rsid w:val="002C4961"/>
    <w:rsid w:val="002C4996"/>
    <w:rsid w:val="002C4A34"/>
    <w:rsid w:val="002C4AB9"/>
    <w:rsid w:val="002C4B31"/>
    <w:rsid w:val="002C4B76"/>
    <w:rsid w:val="002C4C19"/>
    <w:rsid w:val="002C4C8D"/>
    <w:rsid w:val="002C4C91"/>
    <w:rsid w:val="002C4CA5"/>
    <w:rsid w:val="002C4D28"/>
    <w:rsid w:val="002C4E2C"/>
    <w:rsid w:val="002C4E48"/>
    <w:rsid w:val="002C4ED2"/>
    <w:rsid w:val="002C4EE5"/>
    <w:rsid w:val="002C4F69"/>
    <w:rsid w:val="002C4F9D"/>
    <w:rsid w:val="002C5082"/>
    <w:rsid w:val="002C517B"/>
    <w:rsid w:val="002C51FA"/>
    <w:rsid w:val="002C52C0"/>
    <w:rsid w:val="002C52DF"/>
    <w:rsid w:val="002C5307"/>
    <w:rsid w:val="002C530E"/>
    <w:rsid w:val="002C5447"/>
    <w:rsid w:val="002C54CA"/>
    <w:rsid w:val="002C553F"/>
    <w:rsid w:val="002C5638"/>
    <w:rsid w:val="002C56A1"/>
    <w:rsid w:val="002C56D3"/>
    <w:rsid w:val="002C56E6"/>
    <w:rsid w:val="002C57B0"/>
    <w:rsid w:val="002C59A6"/>
    <w:rsid w:val="002C59AF"/>
    <w:rsid w:val="002C59BE"/>
    <w:rsid w:val="002C59F5"/>
    <w:rsid w:val="002C5BEF"/>
    <w:rsid w:val="002C5C74"/>
    <w:rsid w:val="002C5D8E"/>
    <w:rsid w:val="002C5E15"/>
    <w:rsid w:val="002C5E3E"/>
    <w:rsid w:val="002C5EC2"/>
    <w:rsid w:val="002C5F37"/>
    <w:rsid w:val="002C5F98"/>
    <w:rsid w:val="002C5FDA"/>
    <w:rsid w:val="002C608A"/>
    <w:rsid w:val="002C611B"/>
    <w:rsid w:val="002C618A"/>
    <w:rsid w:val="002C61CE"/>
    <w:rsid w:val="002C632B"/>
    <w:rsid w:val="002C63BC"/>
    <w:rsid w:val="002C64AC"/>
    <w:rsid w:val="002C6694"/>
    <w:rsid w:val="002C6826"/>
    <w:rsid w:val="002C695F"/>
    <w:rsid w:val="002C69C9"/>
    <w:rsid w:val="002C69D0"/>
    <w:rsid w:val="002C6A8C"/>
    <w:rsid w:val="002C6B26"/>
    <w:rsid w:val="002C6C07"/>
    <w:rsid w:val="002C6D31"/>
    <w:rsid w:val="002C6D86"/>
    <w:rsid w:val="002C6E8F"/>
    <w:rsid w:val="002C7033"/>
    <w:rsid w:val="002C7062"/>
    <w:rsid w:val="002C7257"/>
    <w:rsid w:val="002C72F5"/>
    <w:rsid w:val="002C7324"/>
    <w:rsid w:val="002C744C"/>
    <w:rsid w:val="002C74C7"/>
    <w:rsid w:val="002C75EB"/>
    <w:rsid w:val="002C7609"/>
    <w:rsid w:val="002C76A2"/>
    <w:rsid w:val="002C76C8"/>
    <w:rsid w:val="002C784C"/>
    <w:rsid w:val="002C79FB"/>
    <w:rsid w:val="002C7AD4"/>
    <w:rsid w:val="002C7B38"/>
    <w:rsid w:val="002C7B57"/>
    <w:rsid w:val="002C7BF7"/>
    <w:rsid w:val="002C7C2F"/>
    <w:rsid w:val="002C7CD0"/>
    <w:rsid w:val="002C7EB2"/>
    <w:rsid w:val="002C7EB9"/>
    <w:rsid w:val="002C7F01"/>
    <w:rsid w:val="002C7FBB"/>
    <w:rsid w:val="002C7FC9"/>
    <w:rsid w:val="002D000A"/>
    <w:rsid w:val="002D0058"/>
    <w:rsid w:val="002D0085"/>
    <w:rsid w:val="002D01C6"/>
    <w:rsid w:val="002D0248"/>
    <w:rsid w:val="002D04D2"/>
    <w:rsid w:val="002D0806"/>
    <w:rsid w:val="002D0866"/>
    <w:rsid w:val="002D08FB"/>
    <w:rsid w:val="002D0914"/>
    <w:rsid w:val="002D0948"/>
    <w:rsid w:val="002D0966"/>
    <w:rsid w:val="002D09A6"/>
    <w:rsid w:val="002D0AEB"/>
    <w:rsid w:val="002D0AF1"/>
    <w:rsid w:val="002D0BF6"/>
    <w:rsid w:val="002D0C50"/>
    <w:rsid w:val="002D0D66"/>
    <w:rsid w:val="002D0DA0"/>
    <w:rsid w:val="002D0E11"/>
    <w:rsid w:val="002D0EC0"/>
    <w:rsid w:val="002D0F26"/>
    <w:rsid w:val="002D0FC7"/>
    <w:rsid w:val="002D1056"/>
    <w:rsid w:val="002D11AA"/>
    <w:rsid w:val="002D12A1"/>
    <w:rsid w:val="002D12FB"/>
    <w:rsid w:val="002D133D"/>
    <w:rsid w:val="002D1340"/>
    <w:rsid w:val="002D13ED"/>
    <w:rsid w:val="002D1421"/>
    <w:rsid w:val="002D1557"/>
    <w:rsid w:val="002D15A1"/>
    <w:rsid w:val="002D16A4"/>
    <w:rsid w:val="002D171A"/>
    <w:rsid w:val="002D1792"/>
    <w:rsid w:val="002D17A5"/>
    <w:rsid w:val="002D17DA"/>
    <w:rsid w:val="002D1891"/>
    <w:rsid w:val="002D1944"/>
    <w:rsid w:val="002D19CF"/>
    <w:rsid w:val="002D1A3A"/>
    <w:rsid w:val="002D1AAD"/>
    <w:rsid w:val="002D1B5A"/>
    <w:rsid w:val="002D1BAB"/>
    <w:rsid w:val="002D1DB0"/>
    <w:rsid w:val="002D1E03"/>
    <w:rsid w:val="002D1E87"/>
    <w:rsid w:val="002D1FEB"/>
    <w:rsid w:val="002D201F"/>
    <w:rsid w:val="002D203F"/>
    <w:rsid w:val="002D20D6"/>
    <w:rsid w:val="002D2125"/>
    <w:rsid w:val="002D2146"/>
    <w:rsid w:val="002D2161"/>
    <w:rsid w:val="002D2162"/>
    <w:rsid w:val="002D2205"/>
    <w:rsid w:val="002D2278"/>
    <w:rsid w:val="002D227F"/>
    <w:rsid w:val="002D22AF"/>
    <w:rsid w:val="002D22D4"/>
    <w:rsid w:val="002D22F2"/>
    <w:rsid w:val="002D267D"/>
    <w:rsid w:val="002D26BD"/>
    <w:rsid w:val="002D27B5"/>
    <w:rsid w:val="002D27EB"/>
    <w:rsid w:val="002D2862"/>
    <w:rsid w:val="002D28CA"/>
    <w:rsid w:val="002D28E8"/>
    <w:rsid w:val="002D2972"/>
    <w:rsid w:val="002D2A5A"/>
    <w:rsid w:val="002D2DFE"/>
    <w:rsid w:val="002D2E19"/>
    <w:rsid w:val="002D2E59"/>
    <w:rsid w:val="002D2E6D"/>
    <w:rsid w:val="002D2EC3"/>
    <w:rsid w:val="002D2EF6"/>
    <w:rsid w:val="002D2F25"/>
    <w:rsid w:val="002D2F47"/>
    <w:rsid w:val="002D30E5"/>
    <w:rsid w:val="002D334B"/>
    <w:rsid w:val="002D33A5"/>
    <w:rsid w:val="002D33BC"/>
    <w:rsid w:val="002D33E1"/>
    <w:rsid w:val="002D33FA"/>
    <w:rsid w:val="002D341A"/>
    <w:rsid w:val="002D34FE"/>
    <w:rsid w:val="002D3502"/>
    <w:rsid w:val="002D35FC"/>
    <w:rsid w:val="002D3655"/>
    <w:rsid w:val="002D3836"/>
    <w:rsid w:val="002D39BF"/>
    <w:rsid w:val="002D3A42"/>
    <w:rsid w:val="002D3A8F"/>
    <w:rsid w:val="002D3B8A"/>
    <w:rsid w:val="002D3C46"/>
    <w:rsid w:val="002D3F55"/>
    <w:rsid w:val="002D3F81"/>
    <w:rsid w:val="002D40D2"/>
    <w:rsid w:val="002D40EB"/>
    <w:rsid w:val="002D4118"/>
    <w:rsid w:val="002D4209"/>
    <w:rsid w:val="002D42D2"/>
    <w:rsid w:val="002D433A"/>
    <w:rsid w:val="002D44BA"/>
    <w:rsid w:val="002D44C9"/>
    <w:rsid w:val="002D4550"/>
    <w:rsid w:val="002D4563"/>
    <w:rsid w:val="002D4614"/>
    <w:rsid w:val="002D4633"/>
    <w:rsid w:val="002D46A2"/>
    <w:rsid w:val="002D477A"/>
    <w:rsid w:val="002D489C"/>
    <w:rsid w:val="002D48E7"/>
    <w:rsid w:val="002D492E"/>
    <w:rsid w:val="002D493A"/>
    <w:rsid w:val="002D4A3E"/>
    <w:rsid w:val="002D4A40"/>
    <w:rsid w:val="002D4A4E"/>
    <w:rsid w:val="002D4ABD"/>
    <w:rsid w:val="002D4AE8"/>
    <w:rsid w:val="002D4BF2"/>
    <w:rsid w:val="002D4C4A"/>
    <w:rsid w:val="002D4C57"/>
    <w:rsid w:val="002D4C81"/>
    <w:rsid w:val="002D4CB4"/>
    <w:rsid w:val="002D4CDB"/>
    <w:rsid w:val="002D4D40"/>
    <w:rsid w:val="002D4DA1"/>
    <w:rsid w:val="002D4DD5"/>
    <w:rsid w:val="002D4E1E"/>
    <w:rsid w:val="002D4E62"/>
    <w:rsid w:val="002D4EAA"/>
    <w:rsid w:val="002D4EC9"/>
    <w:rsid w:val="002D4F09"/>
    <w:rsid w:val="002D4F8E"/>
    <w:rsid w:val="002D4FC5"/>
    <w:rsid w:val="002D4FD6"/>
    <w:rsid w:val="002D510A"/>
    <w:rsid w:val="002D5171"/>
    <w:rsid w:val="002D520B"/>
    <w:rsid w:val="002D526D"/>
    <w:rsid w:val="002D52BF"/>
    <w:rsid w:val="002D546D"/>
    <w:rsid w:val="002D54E3"/>
    <w:rsid w:val="002D56A0"/>
    <w:rsid w:val="002D5799"/>
    <w:rsid w:val="002D57E6"/>
    <w:rsid w:val="002D5804"/>
    <w:rsid w:val="002D5930"/>
    <w:rsid w:val="002D5B78"/>
    <w:rsid w:val="002D5C15"/>
    <w:rsid w:val="002D5DCE"/>
    <w:rsid w:val="002D5DD1"/>
    <w:rsid w:val="002D5E8B"/>
    <w:rsid w:val="002D5EA2"/>
    <w:rsid w:val="002D614B"/>
    <w:rsid w:val="002D6499"/>
    <w:rsid w:val="002D64CD"/>
    <w:rsid w:val="002D6514"/>
    <w:rsid w:val="002D656E"/>
    <w:rsid w:val="002D6697"/>
    <w:rsid w:val="002D6758"/>
    <w:rsid w:val="002D6768"/>
    <w:rsid w:val="002D67BB"/>
    <w:rsid w:val="002D67DF"/>
    <w:rsid w:val="002D68FE"/>
    <w:rsid w:val="002D693C"/>
    <w:rsid w:val="002D69AB"/>
    <w:rsid w:val="002D69BD"/>
    <w:rsid w:val="002D6A8B"/>
    <w:rsid w:val="002D6AA4"/>
    <w:rsid w:val="002D6C19"/>
    <w:rsid w:val="002D6C9D"/>
    <w:rsid w:val="002D6CD0"/>
    <w:rsid w:val="002D6CEB"/>
    <w:rsid w:val="002D6D52"/>
    <w:rsid w:val="002D6D88"/>
    <w:rsid w:val="002D6D8E"/>
    <w:rsid w:val="002D6D9A"/>
    <w:rsid w:val="002D6E1A"/>
    <w:rsid w:val="002D6E47"/>
    <w:rsid w:val="002D6E77"/>
    <w:rsid w:val="002D6E8C"/>
    <w:rsid w:val="002D6E9F"/>
    <w:rsid w:val="002D6FB5"/>
    <w:rsid w:val="002D702D"/>
    <w:rsid w:val="002D707A"/>
    <w:rsid w:val="002D709D"/>
    <w:rsid w:val="002D70A7"/>
    <w:rsid w:val="002D7107"/>
    <w:rsid w:val="002D720D"/>
    <w:rsid w:val="002D7219"/>
    <w:rsid w:val="002D724B"/>
    <w:rsid w:val="002D727B"/>
    <w:rsid w:val="002D731B"/>
    <w:rsid w:val="002D736A"/>
    <w:rsid w:val="002D747E"/>
    <w:rsid w:val="002D74CA"/>
    <w:rsid w:val="002D7588"/>
    <w:rsid w:val="002D7605"/>
    <w:rsid w:val="002D76FC"/>
    <w:rsid w:val="002D7838"/>
    <w:rsid w:val="002D791F"/>
    <w:rsid w:val="002D7937"/>
    <w:rsid w:val="002D7A81"/>
    <w:rsid w:val="002D7AEF"/>
    <w:rsid w:val="002D7C1A"/>
    <w:rsid w:val="002D7C56"/>
    <w:rsid w:val="002D7CF7"/>
    <w:rsid w:val="002D7D3E"/>
    <w:rsid w:val="002D7EC2"/>
    <w:rsid w:val="002D7FC8"/>
    <w:rsid w:val="002E004A"/>
    <w:rsid w:val="002E007B"/>
    <w:rsid w:val="002E016D"/>
    <w:rsid w:val="002E01C8"/>
    <w:rsid w:val="002E036A"/>
    <w:rsid w:val="002E039B"/>
    <w:rsid w:val="002E03DD"/>
    <w:rsid w:val="002E0491"/>
    <w:rsid w:val="002E04F1"/>
    <w:rsid w:val="002E072C"/>
    <w:rsid w:val="002E09D4"/>
    <w:rsid w:val="002E0B8F"/>
    <w:rsid w:val="002E0D54"/>
    <w:rsid w:val="002E0DA7"/>
    <w:rsid w:val="002E0DD1"/>
    <w:rsid w:val="002E0DFC"/>
    <w:rsid w:val="002E0E36"/>
    <w:rsid w:val="002E0EE2"/>
    <w:rsid w:val="002E0F1F"/>
    <w:rsid w:val="002E110B"/>
    <w:rsid w:val="002E112F"/>
    <w:rsid w:val="002E148D"/>
    <w:rsid w:val="002E1511"/>
    <w:rsid w:val="002E1730"/>
    <w:rsid w:val="002E1740"/>
    <w:rsid w:val="002E176F"/>
    <w:rsid w:val="002E177D"/>
    <w:rsid w:val="002E17E9"/>
    <w:rsid w:val="002E1885"/>
    <w:rsid w:val="002E18A8"/>
    <w:rsid w:val="002E1C63"/>
    <w:rsid w:val="002E1D6B"/>
    <w:rsid w:val="002E1E16"/>
    <w:rsid w:val="002E1E7F"/>
    <w:rsid w:val="002E1ECC"/>
    <w:rsid w:val="002E1F79"/>
    <w:rsid w:val="002E2075"/>
    <w:rsid w:val="002E2134"/>
    <w:rsid w:val="002E2153"/>
    <w:rsid w:val="002E21EF"/>
    <w:rsid w:val="002E2287"/>
    <w:rsid w:val="002E2386"/>
    <w:rsid w:val="002E238D"/>
    <w:rsid w:val="002E2400"/>
    <w:rsid w:val="002E25DF"/>
    <w:rsid w:val="002E2614"/>
    <w:rsid w:val="002E263C"/>
    <w:rsid w:val="002E26E2"/>
    <w:rsid w:val="002E2714"/>
    <w:rsid w:val="002E2758"/>
    <w:rsid w:val="002E2770"/>
    <w:rsid w:val="002E278E"/>
    <w:rsid w:val="002E27D4"/>
    <w:rsid w:val="002E283B"/>
    <w:rsid w:val="002E285B"/>
    <w:rsid w:val="002E2942"/>
    <w:rsid w:val="002E297B"/>
    <w:rsid w:val="002E2C85"/>
    <w:rsid w:val="002E2C93"/>
    <w:rsid w:val="002E2CB9"/>
    <w:rsid w:val="002E2CD0"/>
    <w:rsid w:val="002E2FFC"/>
    <w:rsid w:val="002E301D"/>
    <w:rsid w:val="002E3142"/>
    <w:rsid w:val="002E3165"/>
    <w:rsid w:val="002E3446"/>
    <w:rsid w:val="002E3488"/>
    <w:rsid w:val="002E34EE"/>
    <w:rsid w:val="002E35EA"/>
    <w:rsid w:val="002E368A"/>
    <w:rsid w:val="002E36F2"/>
    <w:rsid w:val="002E3717"/>
    <w:rsid w:val="002E3720"/>
    <w:rsid w:val="002E386E"/>
    <w:rsid w:val="002E3B69"/>
    <w:rsid w:val="002E3DBC"/>
    <w:rsid w:val="002E3DFF"/>
    <w:rsid w:val="002E3F26"/>
    <w:rsid w:val="002E3F38"/>
    <w:rsid w:val="002E4099"/>
    <w:rsid w:val="002E4284"/>
    <w:rsid w:val="002E4358"/>
    <w:rsid w:val="002E4379"/>
    <w:rsid w:val="002E4385"/>
    <w:rsid w:val="002E43A9"/>
    <w:rsid w:val="002E440D"/>
    <w:rsid w:val="002E44F2"/>
    <w:rsid w:val="002E45A2"/>
    <w:rsid w:val="002E45B9"/>
    <w:rsid w:val="002E4629"/>
    <w:rsid w:val="002E46FC"/>
    <w:rsid w:val="002E4773"/>
    <w:rsid w:val="002E4791"/>
    <w:rsid w:val="002E4971"/>
    <w:rsid w:val="002E4975"/>
    <w:rsid w:val="002E4A3A"/>
    <w:rsid w:val="002E4B5C"/>
    <w:rsid w:val="002E4C08"/>
    <w:rsid w:val="002E4C82"/>
    <w:rsid w:val="002E4EA6"/>
    <w:rsid w:val="002E4EC4"/>
    <w:rsid w:val="002E5162"/>
    <w:rsid w:val="002E51A2"/>
    <w:rsid w:val="002E524A"/>
    <w:rsid w:val="002E5264"/>
    <w:rsid w:val="002E529F"/>
    <w:rsid w:val="002E53E8"/>
    <w:rsid w:val="002E5438"/>
    <w:rsid w:val="002E581A"/>
    <w:rsid w:val="002E5887"/>
    <w:rsid w:val="002E58E9"/>
    <w:rsid w:val="002E592B"/>
    <w:rsid w:val="002E5942"/>
    <w:rsid w:val="002E5949"/>
    <w:rsid w:val="002E5A44"/>
    <w:rsid w:val="002E5AE8"/>
    <w:rsid w:val="002E5BD3"/>
    <w:rsid w:val="002E5C3C"/>
    <w:rsid w:val="002E5C62"/>
    <w:rsid w:val="002E5C7E"/>
    <w:rsid w:val="002E5D37"/>
    <w:rsid w:val="002E5D55"/>
    <w:rsid w:val="002E5D66"/>
    <w:rsid w:val="002E5D79"/>
    <w:rsid w:val="002E5DA9"/>
    <w:rsid w:val="002E5E6F"/>
    <w:rsid w:val="002E5F42"/>
    <w:rsid w:val="002E5FD2"/>
    <w:rsid w:val="002E60EE"/>
    <w:rsid w:val="002E6282"/>
    <w:rsid w:val="002E62F9"/>
    <w:rsid w:val="002E62FE"/>
    <w:rsid w:val="002E631E"/>
    <w:rsid w:val="002E64CA"/>
    <w:rsid w:val="002E64D7"/>
    <w:rsid w:val="002E657E"/>
    <w:rsid w:val="002E65C8"/>
    <w:rsid w:val="002E6691"/>
    <w:rsid w:val="002E669E"/>
    <w:rsid w:val="002E66FE"/>
    <w:rsid w:val="002E675F"/>
    <w:rsid w:val="002E6769"/>
    <w:rsid w:val="002E6782"/>
    <w:rsid w:val="002E6798"/>
    <w:rsid w:val="002E683B"/>
    <w:rsid w:val="002E6905"/>
    <w:rsid w:val="002E6913"/>
    <w:rsid w:val="002E6A4C"/>
    <w:rsid w:val="002E6A83"/>
    <w:rsid w:val="002E6B1B"/>
    <w:rsid w:val="002E6B45"/>
    <w:rsid w:val="002E6BB9"/>
    <w:rsid w:val="002E6BDB"/>
    <w:rsid w:val="002E6C27"/>
    <w:rsid w:val="002E6C9F"/>
    <w:rsid w:val="002E6D30"/>
    <w:rsid w:val="002E6D46"/>
    <w:rsid w:val="002E6D69"/>
    <w:rsid w:val="002E6DF4"/>
    <w:rsid w:val="002E6E30"/>
    <w:rsid w:val="002E6E87"/>
    <w:rsid w:val="002E6FF6"/>
    <w:rsid w:val="002E707D"/>
    <w:rsid w:val="002E70A9"/>
    <w:rsid w:val="002E70F8"/>
    <w:rsid w:val="002E7135"/>
    <w:rsid w:val="002E715C"/>
    <w:rsid w:val="002E71EE"/>
    <w:rsid w:val="002E7318"/>
    <w:rsid w:val="002E7331"/>
    <w:rsid w:val="002E737B"/>
    <w:rsid w:val="002E73A6"/>
    <w:rsid w:val="002E73A7"/>
    <w:rsid w:val="002E73CD"/>
    <w:rsid w:val="002E7421"/>
    <w:rsid w:val="002E754D"/>
    <w:rsid w:val="002E75AC"/>
    <w:rsid w:val="002E7607"/>
    <w:rsid w:val="002E7688"/>
    <w:rsid w:val="002E7750"/>
    <w:rsid w:val="002E7751"/>
    <w:rsid w:val="002E78AD"/>
    <w:rsid w:val="002E78DA"/>
    <w:rsid w:val="002E791A"/>
    <w:rsid w:val="002E7954"/>
    <w:rsid w:val="002E796E"/>
    <w:rsid w:val="002E7ADB"/>
    <w:rsid w:val="002E7AE4"/>
    <w:rsid w:val="002E7C84"/>
    <w:rsid w:val="002E7D19"/>
    <w:rsid w:val="002E7DD4"/>
    <w:rsid w:val="002E7EA8"/>
    <w:rsid w:val="002F016E"/>
    <w:rsid w:val="002F01BC"/>
    <w:rsid w:val="002F024D"/>
    <w:rsid w:val="002F02AF"/>
    <w:rsid w:val="002F036E"/>
    <w:rsid w:val="002F0399"/>
    <w:rsid w:val="002F04AB"/>
    <w:rsid w:val="002F0686"/>
    <w:rsid w:val="002F070D"/>
    <w:rsid w:val="002F086E"/>
    <w:rsid w:val="002F087F"/>
    <w:rsid w:val="002F0A04"/>
    <w:rsid w:val="002F0C55"/>
    <w:rsid w:val="002F0C5C"/>
    <w:rsid w:val="002F0C60"/>
    <w:rsid w:val="002F0D7F"/>
    <w:rsid w:val="002F0E11"/>
    <w:rsid w:val="002F0FB7"/>
    <w:rsid w:val="002F0FF1"/>
    <w:rsid w:val="002F103C"/>
    <w:rsid w:val="002F11F6"/>
    <w:rsid w:val="002F1375"/>
    <w:rsid w:val="002F13CE"/>
    <w:rsid w:val="002F13E4"/>
    <w:rsid w:val="002F13EB"/>
    <w:rsid w:val="002F18AB"/>
    <w:rsid w:val="002F1964"/>
    <w:rsid w:val="002F1A4B"/>
    <w:rsid w:val="002F1AC8"/>
    <w:rsid w:val="002F1B87"/>
    <w:rsid w:val="002F1B88"/>
    <w:rsid w:val="002F1C0F"/>
    <w:rsid w:val="002F1CEA"/>
    <w:rsid w:val="002F1E83"/>
    <w:rsid w:val="002F1EE6"/>
    <w:rsid w:val="002F1F71"/>
    <w:rsid w:val="002F2026"/>
    <w:rsid w:val="002F2043"/>
    <w:rsid w:val="002F2135"/>
    <w:rsid w:val="002F227D"/>
    <w:rsid w:val="002F22C9"/>
    <w:rsid w:val="002F236E"/>
    <w:rsid w:val="002F2383"/>
    <w:rsid w:val="002F23BD"/>
    <w:rsid w:val="002F2435"/>
    <w:rsid w:val="002F2489"/>
    <w:rsid w:val="002F256C"/>
    <w:rsid w:val="002F25E9"/>
    <w:rsid w:val="002F25F8"/>
    <w:rsid w:val="002F2739"/>
    <w:rsid w:val="002F2775"/>
    <w:rsid w:val="002F2776"/>
    <w:rsid w:val="002F283C"/>
    <w:rsid w:val="002F28FD"/>
    <w:rsid w:val="002F2948"/>
    <w:rsid w:val="002F294C"/>
    <w:rsid w:val="002F2A4B"/>
    <w:rsid w:val="002F2AA2"/>
    <w:rsid w:val="002F2ABF"/>
    <w:rsid w:val="002F2B20"/>
    <w:rsid w:val="002F2B24"/>
    <w:rsid w:val="002F2C2C"/>
    <w:rsid w:val="002F2CDA"/>
    <w:rsid w:val="002F2D10"/>
    <w:rsid w:val="002F2D6A"/>
    <w:rsid w:val="002F2DDD"/>
    <w:rsid w:val="002F2EA3"/>
    <w:rsid w:val="002F30DB"/>
    <w:rsid w:val="002F3106"/>
    <w:rsid w:val="002F3114"/>
    <w:rsid w:val="002F31D2"/>
    <w:rsid w:val="002F3392"/>
    <w:rsid w:val="002F33F2"/>
    <w:rsid w:val="002F3404"/>
    <w:rsid w:val="002F341D"/>
    <w:rsid w:val="002F349C"/>
    <w:rsid w:val="002F35A3"/>
    <w:rsid w:val="002F3803"/>
    <w:rsid w:val="002F3811"/>
    <w:rsid w:val="002F3871"/>
    <w:rsid w:val="002F39D5"/>
    <w:rsid w:val="002F3A30"/>
    <w:rsid w:val="002F3A8E"/>
    <w:rsid w:val="002F3B3D"/>
    <w:rsid w:val="002F3B60"/>
    <w:rsid w:val="002F3C39"/>
    <w:rsid w:val="002F3C50"/>
    <w:rsid w:val="002F3D41"/>
    <w:rsid w:val="002F3E31"/>
    <w:rsid w:val="002F3E48"/>
    <w:rsid w:val="002F3EB6"/>
    <w:rsid w:val="002F3F16"/>
    <w:rsid w:val="002F3FDF"/>
    <w:rsid w:val="002F3FE2"/>
    <w:rsid w:val="002F401C"/>
    <w:rsid w:val="002F40BB"/>
    <w:rsid w:val="002F40E7"/>
    <w:rsid w:val="002F41B4"/>
    <w:rsid w:val="002F4221"/>
    <w:rsid w:val="002F4295"/>
    <w:rsid w:val="002F4432"/>
    <w:rsid w:val="002F44C9"/>
    <w:rsid w:val="002F458E"/>
    <w:rsid w:val="002F461C"/>
    <w:rsid w:val="002F46B4"/>
    <w:rsid w:val="002F46C2"/>
    <w:rsid w:val="002F47C3"/>
    <w:rsid w:val="002F4916"/>
    <w:rsid w:val="002F49CD"/>
    <w:rsid w:val="002F4A74"/>
    <w:rsid w:val="002F4B38"/>
    <w:rsid w:val="002F4C4B"/>
    <w:rsid w:val="002F4CFF"/>
    <w:rsid w:val="002F4D55"/>
    <w:rsid w:val="002F4D74"/>
    <w:rsid w:val="002F4EFE"/>
    <w:rsid w:val="002F502C"/>
    <w:rsid w:val="002F5109"/>
    <w:rsid w:val="002F511F"/>
    <w:rsid w:val="002F51AF"/>
    <w:rsid w:val="002F520E"/>
    <w:rsid w:val="002F52C9"/>
    <w:rsid w:val="002F5442"/>
    <w:rsid w:val="002F546A"/>
    <w:rsid w:val="002F5513"/>
    <w:rsid w:val="002F5711"/>
    <w:rsid w:val="002F5760"/>
    <w:rsid w:val="002F5791"/>
    <w:rsid w:val="002F57A4"/>
    <w:rsid w:val="002F57AB"/>
    <w:rsid w:val="002F58A1"/>
    <w:rsid w:val="002F5920"/>
    <w:rsid w:val="002F5A8E"/>
    <w:rsid w:val="002F5AB3"/>
    <w:rsid w:val="002F5B04"/>
    <w:rsid w:val="002F5B62"/>
    <w:rsid w:val="002F5B9A"/>
    <w:rsid w:val="002F5CBE"/>
    <w:rsid w:val="002F5D8B"/>
    <w:rsid w:val="002F5DAF"/>
    <w:rsid w:val="002F60FC"/>
    <w:rsid w:val="002F614A"/>
    <w:rsid w:val="002F631A"/>
    <w:rsid w:val="002F632C"/>
    <w:rsid w:val="002F63E3"/>
    <w:rsid w:val="002F6471"/>
    <w:rsid w:val="002F6478"/>
    <w:rsid w:val="002F653D"/>
    <w:rsid w:val="002F65AF"/>
    <w:rsid w:val="002F667E"/>
    <w:rsid w:val="002F6776"/>
    <w:rsid w:val="002F67D7"/>
    <w:rsid w:val="002F67F1"/>
    <w:rsid w:val="002F68C7"/>
    <w:rsid w:val="002F6A31"/>
    <w:rsid w:val="002F6B03"/>
    <w:rsid w:val="002F6BA7"/>
    <w:rsid w:val="002F6CBB"/>
    <w:rsid w:val="002F6CC1"/>
    <w:rsid w:val="002F6D32"/>
    <w:rsid w:val="002F6FB2"/>
    <w:rsid w:val="002F702C"/>
    <w:rsid w:val="002F705B"/>
    <w:rsid w:val="002F70D4"/>
    <w:rsid w:val="002F712B"/>
    <w:rsid w:val="002F7170"/>
    <w:rsid w:val="002F7321"/>
    <w:rsid w:val="002F73D3"/>
    <w:rsid w:val="002F73FD"/>
    <w:rsid w:val="002F74D4"/>
    <w:rsid w:val="002F74D7"/>
    <w:rsid w:val="002F7546"/>
    <w:rsid w:val="002F75A2"/>
    <w:rsid w:val="002F75AE"/>
    <w:rsid w:val="002F75C0"/>
    <w:rsid w:val="002F7616"/>
    <w:rsid w:val="002F7719"/>
    <w:rsid w:val="002F7784"/>
    <w:rsid w:val="002F784D"/>
    <w:rsid w:val="002F786C"/>
    <w:rsid w:val="002F7A4E"/>
    <w:rsid w:val="002F7BE7"/>
    <w:rsid w:val="002F7C62"/>
    <w:rsid w:val="002F7D75"/>
    <w:rsid w:val="002F7DAE"/>
    <w:rsid w:val="002F7DE4"/>
    <w:rsid w:val="002F7E4D"/>
    <w:rsid w:val="002F7E73"/>
    <w:rsid w:val="002F7E9A"/>
    <w:rsid w:val="002F7FBF"/>
    <w:rsid w:val="003001DC"/>
    <w:rsid w:val="00300230"/>
    <w:rsid w:val="003002A9"/>
    <w:rsid w:val="0030039A"/>
    <w:rsid w:val="003003AA"/>
    <w:rsid w:val="003003F0"/>
    <w:rsid w:val="0030040E"/>
    <w:rsid w:val="00300414"/>
    <w:rsid w:val="0030053C"/>
    <w:rsid w:val="00300544"/>
    <w:rsid w:val="00300550"/>
    <w:rsid w:val="00300673"/>
    <w:rsid w:val="003006D5"/>
    <w:rsid w:val="0030071F"/>
    <w:rsid w:val="0030073C"/>
    <w:rsid w:val="003007F3"/>
    <w:rsid w:val="00300862"/>
    <w:rsid w:val="0030098B"/>
    <w:rsid w:val="003009DC"/>
    <w:rsid w:val="003009E1"/>
    <w:rsid w:val="00300A37"/>
    <w:rsid w:val="00300A66"/>
    <w:rsid w:val="00300B29"/>
    <w:rsid w:val="00300B80"/>
    <w:rsid w:val="00300C0D"/>
    <w:rsid w:val="00300C8F"/>
    <w:rsid w:val="00300D5F"/>
    <w:rsid w:val="00300DD2"/>
    <w:rsid w:val="00300E3B"/>
    <w:rsid w:val="00300EBA"/>
    <w:rsid w:val="00300F44"/>
    <w:rsid w:val="00300FFB"/>
    <w:rsid w:val="003010D6"/>
    <w:rsid w:val="0030113C"/>
    <w:rsid w:val="003011BA"/>
    <w:rsid w:val="00301301"/>
    <w:rsid w:val="00301425"/>
    <w:rsid w:val="003014BC"/>
    <w:rsid w:val="003014DF"/>
    <w:rsid w:val="00301572"/>
    <w:rsid w:val="00301671"/>
    <w:rsid w:val="003016BE"/>
    <w:rsid w:val="0030178A"/>
    <w:rsid w:val="003018CE"/>
    <w:rsid w:val="00301951"/>
    <w:rsid w:val="0030196E"/>
    <w:rsid w:val="00301AA1"/>
    <w:rsid w:val="00301BF7"/>
    <w:rsid w:val="00301C6E"/>
    <w:rsid w:val="00301D4A"/>
    <w:rsid w:val="00301D5B"/>
    <w:rsid w:val="00301D9D"/>
    <w:rsid w:val="00301EA4"/>
    <w:rsid w:val="00301F7D"/>
    <w:rsid w:val="00301FD6"/>
    <w:rsid w:val="003020E7"/>
    <w:rsid w:val="0030218D"/>
    <w:rsid w:val="003021C2"/>
    <w:rsid w:val="00302204"/>
    <w:rsid w:val="0030225F"/>
    <w:rsid w:val="0030226A"/>
    <w:rsid w:val="00302288"/>
    <w:rsid w:val="0030236C"/>
    <w:rsid w:val="0030238E"/>
    <w:rsid w:val="0030245D"/>
    <w:rsid w:val="00302561"/>
    <w:rsid w:val="003025FC"/>
    <w:rsid w:val="0030268A"/>
    <w:rsid w:val="0030270B"/>
    <w:rsid w:val="0030286C"/>
    <w:rsid w:val="003029BC"/>
    <w:rsid w:val="003029F1"/>
    <w:rsid w:val="00302A7E"/>
    <w:rsid w:val="00302AE9"/>
    <w:rsid w:val="00302BC3"/>
    <w:rsid w:val="00302C62"/>
    <w:rsid w:val="00302DF8"/>
    <w:rsid w:val="00302EAE"/>
    <w:rsid w:val="00302EDD"/>
    <w:rsid w:val="00302FCD"/>
    <w:rsid w:val="00303017"/>
    <w:rsid w:val="0030301A"/>
    <w:rsid w:val="0030304B"/>
    <w:rsid w:val="003030CF"/>
    <w:rsid w:val="003030DD"/>
    <w:rsid w:val="003030E3"/>
    <w:rsid w:val="00303161"/>
    <w:rsid w:val="00303320"/>
    <w:rsid w:val="00303336"/>
    <w:rsid w:val="0030335A"/>
    <w:rsid w:val="00303406"/>
    <w:rsid w:val="0030354D"/>
    <w:rsid w:val="00303649"/>
    <w:rsid w:val="00303650"/>
    <w:rsid w:val="00303658"/>
    <w:rsid w:val="00303685"/>
    <w:rsid w:val="003036A4"/>
    <w:rsid w:val="00303702"/>
    <w:rsid w:val="003039B7"/>
    <w:rsid w:val="003039F7"/>
    <w:rsid w:val="00303A0E"/>
    <w:rsid w:val="00303B0E"/>
    <w:rsid w:val="00303BCA"/>
    <w:rsid w:val="00303C00"/>
    <w:rsid w:val="00303C47"/>
    <w:rsid w:val="00303CC0"/>
    <w:rsid w:val="00303D5D"/>
    <w:rsid w:val="00303D60"/>
    <w:rsid w:val="00303E09"/>
    <w:rsid w:val="00303EBC"/>
    <w:rsid w:val="00303EED"/>
    <w:rsid w:val="00303F1D"/>
    <w:rsid w:val="00303F76"/>
    <w:rsid w:val="0030416D"/>
    <w:rsid w:val="003041D5"/>
    <w:rsid w:val="0030430C"/>
    <w:rsid w:val="00304316"/>
    <w:rsid w:val="0030435A"/>
    <w:rsid w:val="00304361"/>
    <w:rsid w:val="00304375"/>
    <w:rsid w:val="003043A3"/>
    <w:rsid w:val="003044AF"/>
    <w:rsid w:val="003044C1"/>
    <w:rsid w:val="003044EA"/>
    <w:rsid w:val="0030454F"/>
    <w:rsid w:val="00304555"/>
    <w:rsid w:val="00304564"/>
    <w:rsid w:val="0030457B"/>
    <w:rsid w:val="003045EE"/>
    <w:rsid w:val="00304735"/>
    <w:rsid w:val="003047C4"/>
    <w:rsid w:val="0030488E"/>
    <w:rsid w:val="003048E0"/>
    <w:rsid w:val="00304917"/>
    <w:rsid w:val="003049F6"/>
    <w:rsid w:val="00304A11"/>
    <w:rsid w:val="00304A59"/>
    <w:rsid w:val="00304A7A"/>
    <w:rsid w:val="00304B9C"/>
    <w:rsid w:val="00304C8B"/>
    <w:rsid w:val="00304C9B"/>
    <w:rsid w:val="00304DC9"/>
    <w:rsid w:val="00304FA4"/>
    <w:rsid w:val="00305127"/>
    <w:rsid w:val="003051CF"/>
    <w:rsid w:val="003052BC"/>
    <w:rsid w:val="003052F7"/>
    <w:rsid w:val="003053DB"/>
    <w:rsid w:val="00305459"/>
    <w:rsid w:val="00305599"/>
    <w:rsid w:val="00305698"/>
    <w:rsid w:val="00305701"/>
    <w:rsid w:val="00305C05"/>
    <w:rsid w:val="00305C1C"/>
    <w:rsid w:val="00305C21"/>
    <w:rsid w:val="00305D09"/>
    <w:rsid w:val="00305D79"/>
    <w:rsid w:val="00305E1D"/>
    <w:rsid w:val="00305F00"/>
    <w:rsid w:val="00305F4F"/>
    <w:rsid w:val="00305F69"/>
    <w:rsid w:val="00306004"/>
    <w:rsid w:val="00306186"/>
    <w:rsid w:val="00306244"/>
    <w:rsid w:val="0030629F"/>
    <w:rsid w:val="003063C3"/>
    <w:rsid w:val="0030649E"/>
    <w:rsid w:val="00306551"/>
    <w:rsid w:val="00306577"/>
    <w:rsid w:val="0030672F"/>
    <w:rsid w:val="003067D1"/>
    <w:rsid w:val="00306848"/>
    <w:rsid w:val="003068C2"/>
    <w:rsid w:val="00306C79"/>
    <w:rsid w:val="00306CED"/>
    <w:rsid w:val="00306D4A"/>
    <w:rsid w:val="00306D7F"/>
    <w:rsid w:val="00306DCD"/>
    <w:rsid w:val="00306EEE"/>
    <w:rsid w:val="00306F01"/>
    <w:rsid w:val="00306F92"/>
    <w:rsid w:val="003070FC"/>
    <w:rsid w:val="0030714E"/>
    <w:rsid w:val="00307157"/>
    <w:rsid w:val="003072B5"/>
    <w:rsid w:val="00307306"/>
    <w:rsid w:val="00307351"/>
    <w:rsid w:val="00307720"/>
    <w:rsid w:val="00307794"/>
    <w:rsid w:val="00307BE1"/>
    <w:rsid w:val="00307BEF"/>
    <w:rsid w:val="00307C09"/>
    <w:rsid w:val="00307CC3"/>
    <w:rsid w:val="00307D07"/>
    <w:rsid w:val="00307D63"/>
    <w:rsid w:val="00307D91"/>
    <w:rsid w:val="00307EA3"/>
    <w:rsid w:val="00310093"/>
    <w:rsid w:val="0031014B"/>
    <w:rsid w:val="003101AC"/>
    <w:rsid w:val="0031021A"/>
    <w:rsid w:val="00310374"/>
    <w:rsid w:val="003103C9"/>
    <w:rsid w:val="00310401"/>
    <w:rsid w:val="00310466"/>
    <w:rsid w:val="00310726"/>
    <w:rsid w:val="00310734"/>
    <w:rsid w:val="00310753"/>
    <w:rsid w:val="003107B8"/>
    <w:rsid w:val="00310824"/>
    <w:rsid w:val="0031089A"/>
    <w:rsid w:val="0031092F"/>
    <w:rsid w:val="0031094C"/>
    <w:rsid w:val="00310990"/>
    <w:rsid w:val="00310A55"/>
    <w:rsid w:val="00310A6D"/>
    <w:rsid w:val="00310B74"/>
    <w:rsid w:val="00310C4A"/>
    <w:rsid w:val="00310C71"/>
    <w:rsid w:val="00310C94"/>
    <w:rsid w:val="00310DB6"/>
    <w:rsid w:val="00310E6D"/>
    <w:rsid w:val="00310FBC"/>
    <w:rsid w:val="0031101F"/>
    <w:rsid w:val="00311031"/>
    <w:rsid w:val="003111A8"/>
    <w:rsid w:val="00311216"/>
    <w:rsid w:val="003112D9"/>
    <w:rsid w:val="0031131F"/>
    <w:rsid w:val="00311328"/>
    <w:rsid w:val="00311343"/>
    <w:rsid w:val="0031136F"/>
    <w:rsid w:val="003113AE"/>
    <w:rsid w:val="003113B5"/>
    <w:rsid w:val="00311434"/>
    <w:rsid w:val="00311574"/>
    <w:rsid w:val="003116E4"/>
    <w:rsid w:val="00311729"/>
    <w:rsid w:val="00311797"/>
    <w:rsid w:val="003117B4"/>
    <w:rsid w:val="003117BD"/>
    <w:rsid w:val="003117C3"/>
    <w:rsid w:val="003117DD"/>
    <w:rsid w:val="003117E7"/>
    <w:rsid w:val="00311861"/>
    <w:rsid w:val="003118E9"/>
    <w:rsid w:val="0031195D"/>
    <w:rsid w:val="003119A0"/>
    <w:rsid w:val="003119B6"/>
    <w:rsid w:val="00311A0C"/>
    <w:rsid w:val="00311ABF"/>
    <w:rsid w:val="00311CBE"/>
    <w:rsid w:val="00311E55"/>
    <w:rsid w:val="00311EFD"/>
    <w:rsid w:val="00311F8C"/>
    <w:rsid w:val="00312115"/>
    <w:rsid w:val="00312132"/>
    <w:rsid w:val="0031219D"/>
    <w:rsid w:val="003121D7"/>
    <w:rsid w:val="0031234A"/>
    <w:rsid w:val="003123A8"/>
    <w:rsid w:val="003123E8"/>
    <w:rsid w:val="00312420"/>
    <w:rsid w:val="00312498"/>
    <w:rsid w:val="003125BB"/>
    <w:rsid w:val="003126B8"/>
    <w:rsid w:val="00312771"/>
    <w:rsid w:val="0031280C"/>
    <w:rsid w:val="0031285F"/>
    <w:rsid w:val="00312865"/>
    <w:rsid w:val="0031287A"/>
    <w:rsid w:val="003128DA"/>
    <w:rsid w:val="003128E6"/>
    <w:rsid w:val="00312900"/>
    <w:rsid w:val="0031290D"/>
    <w:rsid w:val="00312961"/>
    <w:rsid w:val="00312A47"/>
    <w:rsid w:val="00312B42"/>
    <w:rsid w:val="00312BB6"/>
    <w:rsid w:val="00312BCE"/>
    <w:rsid w:val="00312C5F"/>
    <w:rsid w:val="00312CF9"/>
    <w:rsid w:val="00312D07"/>
    <w:rsid w:val="00312F6A"/>
    <w:rsid w:val="00312F83"/>
    <w:rsid w:val="00312FC0"/>
    <w:rsid w:val="003132C4"/>
    <w:rsid w:val="00313371"/>
    <w:rsid w:val="0031342F"/>
    <w:rsid w:val="00313496"/>
    <w:rsid w:val="0031349A"/>
    <w:rsid w:val="0031355A"/>
    <w:rsid w:val="00313579"/>
    <w:rsid w:val="003135E6"/>
    <w:rsid w:val="0031389E"/>
    <w:rsid w:val="00313A36"/>
    <w:rsid w:val="00313AA8"/>
    <w:rsid w:val="00313B58"/>
    <w:rsid w:val="00313C19"/>
    <w:rsid w:val="00313C9C"/>
    <w:rsid w:val="00313CD7"/>
    <w:rsid w:val="00313D14"/>
    <w:rsid w:val="00313DEA"/>
    <w:rsid w:val="00313DED"/>
    <w:rsid w:val="00313FED"/>
    <w:rsid w:val="00313FF1"/>
    <w:rsid w:val="00313FF2"/>
    <w:rsid w:val="003141C7"/>
    <w:rsid w:val="003142B2"/>
    <w:rsid w:val="003142DD"/>
    <w:rsid w:val="00314461"/>
    <w:rsid w:val="00314502"/>
    <w:rsid w:val="0031456A"/>
    <w:rsid w:val="003145CA"/>
    <w:rsid w:val="003146C1"/>
    <w:rsid w:val="0031493F"/>
    <w:rsid w:val="00314989"/>
    <w:rsid w:val="00314A84"/>
    <w:rsid w:val="00314AF8"/>
    <w:rsid w:val="00314B1F"/>
    <w:rsid w:val="00314C86"/>
    <w:rsid w:val="00314D90"/>
    <w:rsid w:val="00314E78"/>
    <w:rsid w:val="00314E87"/>
    <w:rsid w:val="00314F4C"/>
    <w:rsid w:val="0031500D"/>
    <w:rsid w:val="0031500F"/>
    <w:rsid w:val="003150BD"/>
    <w:rsid w:val="00315169"/>
    <w:rsid w:val="003151D3"/>
    <w:rsid w:val="00315285"/>
    <w:rsid w:val="003154D6"/>
    <w:rsid w:val="00315543"/>
    <w:rsid w:val="003155F1"/>
    <w:rsid w:val="00315696"/>
    <w:rsid w:val="00315750"/>
    <w:rsid w:val="00315785"/>
    <w:rsid w:val="003157AD"/>
    <w:rsid w:val="003158E9"/>
    <w:rsid w:val="00315939"/>
    <w:rsid w:val="00315965"/>
    <w:rsid w:val="00315A1F"/>
    <w:rsid w:val="00315BA2"/>
    <w:rsid w:val="00315BD2"/>
    <w:rsid w:val="00315BF5"/>
    <w:rsid w:val="00315CBE"/>
    <w:rsid w:val="00315D9C"/>
    <w:rsid w:val="00315E5A"/>
    <w:rsid w:val="00315ED7"/>
    <w:rsid w:val="00315EE1"/>
    <w:rsid w:val="00315F42"/>
    <w:rsid w:val="00315F7F"/>
    <w:rsid w:val="00315F89"/>
    <w:rsid w:val="003160F7"/>
    <w:rsid w:val="00316126"/>
    <w:rsid w:val="00316260"/>
    <w:rsid w:val="00316470"/>
    <w:rsid w:val="0031648C"/>
    <w:rsid w:val="0031663B"/>
    <w:rsid w:val="003167A4"/>
    <w:rsid w:val="0031681B"/>
    <w:rsid w:val="00316967"/>
    <w:rsid w:val="00316A21"/>
    <w:rsid w:val="00316A5C"/>
    <w:rsid w:val="00316A86"/>
    <w:rsid w:val="00316B01"/>
    <w:rsid w:val="00316BFD"/>
    <w:rsid w:val="00316C94"/>
    <w:rsid w:val="00316DE8"/>
    <w:rsid w:val="00316EFD"/>
    <w:rsid w:val="00316FED"/>
    <w:rsid w:val="00317070"/>
    <w:rsid w:val="00317280"/>
    <w:rsid w:val="0031740C"/>
    <w:rsid w:val="003175AE"/>
    <w:rsid w:val="0031772E"/>
    <w:rsid w:val="00317778"/>
    <w:rsid w:val="003178B9"/>
    <w:rsid w:val="003178CA"/>
    <w:rsid w:val="003178CD"/>
    <w:rsid w:val="003178E7"/>
    <w:rsid w:val="00317927"/>
    <w:rsid w:val="003179D7"/>
    <w:rsid w:val="00317B75"/>
    <w:rsid w:val="00317C56"/>
    <w:rsid w:val="00317CA4"/>
    <w:rsid w:val="00317D3B"/>
    <w:rsid w:val="00317EAF"/>
    <w:rsid w:val="00317F33"/>
    <w:rsid w:val="003200B4"/>
    <w:rsid w:val="00320112"/>
    <w:rsid w:val="003201F9"/>
    <w:rsid w:val="003202BE"/>
    <w:rsid w:val="003202DD"/>
    <w:rsid w:val="00320343"/>
    <w:rsid w:val="0032040F"/>
    <w:rsid w:val="00320674"/>
    <w:rsid w:val="00320705"/>
    <w:rsid w:val="0032079F"/>
    <w:rsid w:val="003207DF"/>
    <w:rsid w:val="0032081C"/>
    <w:rsid w:val="00320870"/>
    <w:rsid w:val="00320A1D"/>
    <w:rsid w:val="00320A86"/>
    <w:rsid w:val="00320AC0"/>
    <w:rsid w:val="00320C94"/>
    <w:rsid w:val="00320DC6"/>
    <w:rsid w:val="00320E29"/>
    <w:rsid w:val="00320EF0"/>
    <w:rsid w:val="00320F3A"/>
    <w:rsid w:val="00320F3F"/>
    <w:rsid w:val="00321013"/>
    <w:rsid w:val="00321070"/>
    <w:rsid w:val="003210D6"/>
    <w:rsid w:val="00321148"/>
    <w:rsid w:val="0032116A"/>
    <w:rsid w:val="00321175"/>
    <w:rsid w:val="00321298"/>
    <w:rsid w:val="00321353"/>
    <w:rsid w:val="003213BA"/>
    <w:rsid w:val="00321499"/>
    <w:rsid w:val="00321525"/>
    <w:rsid w:val="0032174D"/>
    <w:rsid w:val="00321772"/>
    <w:rsid w:val="003217B6"/>
    <w:rsid w:val="003217C9"/>
    <w:rsid w:val="0032183F"/>
    <w:rsid w:val="003219B8"/>
    <w:rsid w:val="003219CC"/>
    <w:rsid w:val="00321A20"/>
    <w:rsid w:val="00321A62"/>
    <w:rsid w:val="00321AD4"/>
    <w:rsid w:val="00321B03"/>
    <w:rsid w:val="00321B51"/>
    <w:rsid w:val="00321DB3"/>
    <w:rsid w:val="00321DD6"/>
    <w:rsid w:val="00321DFD"/>
    <w:rsid w:val="00321F35"/>
    <w:rsid w:val="00321F77"/>
    <w:rsid w:val="0032202E"/>
    <w:rsid w:val="00322065"/>
    <w:rsid w:val="00322135"/>
    <w:rsid w:val="0032231E"/>
    <w:rsid w:val="00322399"/>
    <w:rsid w:val="003223A8"/>
    <w:rsid w:val="00322519"/>
    <w:rsid w:val="003225C8"/>
    <w:rsid w:val="003226EB"/>
    <w:rsid w:val="00322744"/>
    <w:rsid w:val="00322789"/>
    <w:rsid w:val="003227DE"/>
    <w:rsid w:val="003227EB"/>
    <w:rsid w:val="0032285B"/>
    <w:rsid w:val="003228E2"/>
    <w:rsid w:val="0032298F"/>
    <w:rsid w:val="003229B9"/>
    <w:rsid w:val="00322A54"/>
    <w:rsid w:val="00322CA4"/>
    <w:rsid w:val="00322E12"/>
    <w:rsid w:val="00322E14"/>
    <w:rsid w:val="00322E20"/>
    <w:rsid w:val="00322EEB"/>
    <w:rsid w:val="00322F8C"/>
    <w:rsid w:val="00322FD8"/>
    <w:rsid w:val="003230E6"/>
    <w:rsid w:val="003230EC"/>
    <w:rsid w:val="00323372"/>
    <w:rsid w:val="003234DD"/>
    <w:rsid w:val="003234FF"/>
    <w:rsid w:val="0032358A"/>
    <w:rsid w:val="003235ED"/>
    <w:rsid w:val="00323640"/>
    <w:rsid w:val="00323737"/>
    <w:rsid w:val="003238AB"/>
    <w:rsid w:val="00323975"/>
    <w:rsid w:val="0032397E"/>
    <w:rsid w:val="00323A0B"/>
    <w:rsid w:val="00323A69"/>
    <w:rsid w:val="00323B17"/>
    <w:rsid w:val="00323BC8"/>
    <w:rsid w:val="00323DC8"/>
    <w:rsid w:val="00323F37"/>
    <w:rsid w:val="00323F4B"/>
    <w:rsid w:val="00323F83"/>
    <w:rsid w:val="00323FFC"/>
    <w:rsid w:val="00324007"/>
    <w:rsid w:val="0032420E"/>
    <w:rsid w:val="00324308"/>
    <w:rsid w:val="00324309"/>
    <w:rsid w:val="0032432C"/>
    <w:rsid w:val="00324395"/>
    <w:rsid w:val="00324403"/>
    <w:rsid w:val="0032447A"/>
    <w:rsid w:val="00324520"/>
    <w:rsid w:val="003245FB"/>
    <w:rsid w:val="0032460A"/>
    <w:rsid w:val="0032485D"/>
    <w:rsid w:val="003248E0"/>
    <w:rsid w:val="00324A3C"/>
    <w:rsid w:val="00324AB6"/>
    <w:rsid w:val="00324B9D"/>
    <w:rsid w:val="00324BDC"/>
    <w:rsid w:val="00324BE0"/>
    <w:rsid w:val="00324C09"/>
    <w:rsid w:val="00324D17"/>
    <w:rsid w:val="00324D48"/>
    <w:rsid w:val="00324DFE"/>
    <w:rsid w:val="00324F39"/>
    <w:rsid w:val="00324FC3"/>
    <w:rsid w:val="0032506B"/>
    <w:rsid w:val="00325136"/>
    <w:rsid w:val="00325159"/>
    <w:rsid w:val="00325267"/>
    <w:rsid w:val="00325471"/>
    <w:rsid w:val="003254E7"/>
    <w:rsid w:val="0032554F"/>
    <w:rsid w:val="00325695"/>
    <w:rsid w:val="0032574A"/>
    <w:rsid w:val="00325759"/>
    <w:rsid w:val="003257F4"/>
    <w:rsid w:val="003258A1"/>
    <w:rsid w:val="003258AD"/>
    <w:rsid w:val="00325915"/>
    <w:rsid w:val="00325B21"/>
    <w:rsid w:val="00325B4A"/>
    <w:rsid w:val="00325BF9"/>
    <w:rsid w:val="00325C23"/>
    <w:rsid w:val="00325C59"/>
    <w:rsid w:val="00325DA4"/>
    <w:rsid w:val="00325F09"/>
    <w:rsid w:val="00325FC6"/>
    <w:rsid w:val="0032611B"/>
    <w:rsid w:val="00326136"/>
    <w:rsid w:val="0032613B"/>
    <w:rsid w:val="003261F2"/>
    <w:rsid w:val="003263BC"/>
    <w:rsid w:val="003263D0"/>
    <w:rsid w:val="003263EF"/>
    <w:rsid w:val="00326422"/>
    <w:rsid w:val="003264BA"/>
    <w:rsid w:val="003265DC"/>
    <w:rsid w:val="0032665E"/>
    <w:rsid w:val="0032674A"/>
    <w:rsid w:val="003267EC"/>
    <w:rsid w:val="003268BA"/>
    <w:rsid w:val="00326939"/>
    <w:rsid w:val="00326A0B"/>
    <w:rsid w:val="00326BD4"/>
    <w:rsid w:val="00326D84"/>
    <w:rsid w:val="00326DF4"/>
    <w:rsid w:val="00326F69"/>
    <w:rsid w:val="00327088"/>
    <w:rsid w:val="0032709B"/>
    <w:rsid w:val="0032710B"/>
    <w:rsid w:val="0032717B"/>
    <w:rsid w:val="00327212"/>
    <w:rsid w:val="00327488"/>
    <w:rsid w:val="003274A6"/>
    <w:rsid w:val="0032759D"/>
    <w:rsid w:val="0032770E"/>
    <w:rsid w:val="00327759"/>
    <w:rsid w:val="0032777C"/>
    <w:rsid w:val="00327829"/>
    <w:rsid w:val="00327831"/>
    <w:rsid w:val="003278C5"/>
    <w:rsid w:val="003279DE"/>
    <w:rsid w:val="003279EE"/>
    <w:rsid w:val="00327AC4"/>
    <w:rsid w:val="00327B3D"/>
    <w:rsid w:val="00327B7D"/>
    <w:rsid w:val="00327B96"/>
    <w:rsid w:val="00327BE2"/>
    <w:rsid w:val="00327D13"/>
    <w:rsid w:val="00327D3F"/>
    <w:rsid w:val="00327F0E"/>
    <w:rsid w:val="003301BE"/>
    <w:rsid w:val="003301D5"/>
    <w:rsid w:val="003302FB"/>
    <w:rsid w:val="003303E0"/>
    <w:rsid w:val="003303F0"/>
    <w:rsid w:val="00330457"/>
    <w:rsid w:val="00330627"/>
    <w:rsid w:val="00330665"/>
    <w:rsid w:val="003306ED"/>
    <w:rsid w:val="0033070B"/>
    <w:rsid w:val="0033078F"/>
    <w:rsid w:val="003307C3"/>
    <w:rsid w:val="003307EF"/>
    <w:rsid w:val="003308D4"/>
    <w:rsid w:val="003308FA"/>
    <w:rsid w:val="00330956"/>
    <w:rsid w:val="00330A1B"/>
    <w:rsid w:val="00330A21"/>
    <w:rsid w:val="00330A22"/>
    <w:rsid w:val="00330A2A"/>
    <w:rsid w:val="00330B46"/>
    <w:rsid w:val="00330C63"/>
    <w:rsid w:val="00330C7D"/>
    <w:rsid w:val="00330CB9"/>
    <w:rsid w:val="00330CFB"/>
    <w:rsid w:val="00330D61"/>
    <w:rsid w:val="00330E32"/>
    <w:rsid w:val="0033118B"/>
    <w:rsid w:val="003311D3"/>
    <w:rsid w:val="00331203"/>
    <w:rsid w:val="0033135B"/>
    <w:rsid w:val="003313C0"/>
    <w:rsid w:val="00331473"/>
    <w:rsid w:val="0033152A"/>
    <w:rsid w:val="003315BE"/>
    <w:rsid w:val="00331687"/>
    <w:rsid w:val="0033172D"/>
    <w:rsid w:val="00331737"/>
    <w:rsid w:val="00331818"/>
    <w:rsid w:val="00331824"/>
    <w:rsid w:val="00331856"/>
    <w:rsid w:val="003318F7"/>
    <w:rsid w:val="00331947"/>
    <w:rsid w:val="003319F9"/>
    <w:rsid w:val="00331C16"/>
    <w:rsid w:val="00331C75"/>
    <w:rsid w:val="00331CC7"/>
    <w:rsid w:val="00331CE3"/>
    <w:rsid w:val="00331D29"/>
    <w:rsid w:val="00331D69"/>
    <w:rsid w:val="00331E49"/>
    <w:rsid w:val="00331E74"/>
    <w:rsid w:val="00331EEA"/>
    <w:rsid w:val="00331F9E"/>
    <w:rsid w:val="00332036"/>
    <w:rsid w:val="00332129"/>
    <w:rsid w:val="0033215C"/>
    <w:rsid w:val="003321E9"/>
    <w:rsid w:val="0033221B"/>
    <w:rsid w:val="003322E2"/>
    <w:rsid w:val="00332320"/>
    <w:rsid w:val="00332358"/>
    <w:rsid w:val="00332369"/>
    <w:rsid w:val="003324B1"/>
    <w:rsid w:val="00332521"/>
    <w:rsid w:val="0033258A"/>
    <w:rsid w:val="003325BC"/>
    <w:rsid w:val="0033261A"/>
    <w:rsid w:val="00332774"/>
    <w:rsid w:val="0033277C"/>
    <w:rsid w:val="003327A2"/>
    <w:rsid w:val="003328A1"/>
    <w:rsid w:val="003328D3"/>
    <w:rsid w:val="00332967"/>
    <w:rsid w:val="00332AD8"/>
    <w:rsid w:val="00332BF8"/>
    <w:rsid w:val="00332C30"/>
    <w:rsid w:val="00332CC3"/>
    <w:rsid w:val="00332CF3"/>
    <w:rsid w:val="00332DBA"/>
    <w:rsid w:val="00332F39"/>
    <w:rsid w:val="00332F7A"/>
    <w:rsid w:val="00332FA8"/>
    <w:rsid w:val="00333012"/>
    <w:rsid w:val="00333379"/>
    <w:rsid w:val="003333FB"/>
    <w:rsid w:val="0033350E"/>
    <w:rsid w:val="003335A4"/>
    <w:rsid w:val="00333686"/>
    <w:rsid w:val="00333696"/>
    <w:rsid w:val="003336A1"/>
    <w:rsid w:val="003336F1"/>
    <w:rsid w:val="00333723"/>
    <w:rsid w:val="00333804"/>
    <w:rsid w:val="00333A3C"/>
    <w:rsid w:val="00333A6D"/>
    <w:rsid w:val="00333A84"/>
    <w:rsid w:val="00333BCE"/>
    <w:rsid w:val="00333BF9"/>
    <w:rsid w:val="00333C77"/>
    <w:rsid w:val="00333D53"/>
    <w:rsid w:val="00333DB6"/>
    <w:rsid w:val="00333DC8"/>
    <w:rsid w:val="00333EC1"/>
    <w:rsid w:val="00333EDE"/>
    <w:rsid w:val="003340D3"/>
    <w:rsid w:val="003341CB"/>
    <w:rsid w:val="00334256"/>
    <w:rsid w:val="003342E9"/>
    <w:rsid w:val="003343E1"/>
    <w:rsid w:val="00334479"/>
    <w:rsid w:val="00334675"/>
    <w:rsid w:val="003347A7"/>
    <w:rsid w:val="003347D4"/>
    <w:rsid w:val="0033492C"/>
    <w:rsid w:val="0033499E"/>
    <w:rsid w:val="003349FC"/>
    <w:rsid w:val="00334A65"/>
    <w:rsid w:val="00334A89"/>
    <w:rsid w:val="00334B02"/>
    <w:rsid w:val="00334CA3"/>
    <w:rsid w:val="00334D1E"/>
    <w:rsid w:val="00334DC1"/>
    <w:rsid w:val="00334DFC"/>
    <w:rsid w:val="00334FB1"/>
    <w:rsid w:val="00334FE7"/>
    <w:rsid w:val="00334FFB"/>
    <w:rsid w:val="0033516A"/>
    <w:rsid w:val="00335259"/>
    <w:rsid w:val="00335277"/>
    <w:rsid w:val="003352AC"/>
    <w:rsid w:val="003354A5"/>
    <w:rsid w:val="003354CF"/>
    <w:rsid w:val="003354D4"/>
    <w:rsid w:val="00335519"/>
    <w:rsid w:val="003355F3"/>
    <w:rsid w:val="003356D0"/>
    <w:rsid w:val="0033573A"/>
    <w:rsid w:val="0033575C"/>
    <w:rsid w:val="00335835"/>
    <w:rsid w:val="00335889"/>
    <w:rsid w:val="003358B5"/>
    <w:rsid w:val="003358B6"/>
    <w:rsid w:val="003358F4"/>
    <w:rsid w:val="003359EF"/>
    <w:rsid w:val="003359FD"/>
    <w:rsid w:val="00335A09"/>
    <w:rsid w:val="00335A42"/>
    <w:rsid w:val="00335A59"/>
    <w:rsid w:val="00335ADD"/>
    <w:rsid w:val="00335B02"/>
    <w:rsid w:val="00335BDE"/>
    <w:rsid w:val="00335D6C"/>
    <w:rsid w:val="00335E68"/>
    <w:rsid w:val="00335E85"/>
    <w:rsid w:val="00336064"/>
    <w:rsid w:val="00336073"/>
    <w:rsid w:val="00336157"/>
    <w:rsid w:val="00336164"/>
    <w:rsid w:val="003361E3"/>
    <w:rsid w:val="00336250"/>
    <w:rsid w:val="00336279"/>
    <w:rsid w:val="0033634B"/>
    <w:rsid w:val="003363E3"/>
    <w:rsid w:val="00336424"/>
    <w:rsid w:val="0033659A"/>
    <w:rsid w:val="003365CD"/>
    <w:rsid w:val="00336602"/>
    <w:rsid w:val="00336653"/>
    <w:rsid w:val="0033666D"/>
    <w:rsid w:val="0033672E"/>
    <w:rsid w:val="0033673C"/>
    <w:rsid w:val="00336742"/>
    <w:rsid w:val="003367FD"/>
    <w:rsid w:val="00336801"/>
    <w:rsid w:val="00336855"/>
    <w:rsid w:val="0033698B"/>
    <w:rsid w:val="00336AF3"/>
    <w:rsid w:val="00336BD9"/>
    <w:rsid w:val="00336C6B"/>
    <w:rsid w:val="00336CC9"/>
    <w:rsid w:val="00336D4A"/>
    <w:rsid w:val="00336D5E"/>
    <w:rsid w:val="00336D72"/>
    <w:rsid w:val="00336DB4"/>
    <w:rsid w:val="00336DD9"/>
    <w:rsid w:val="00337058"/>
    <w:rsid w:val="00337063"/>
    <w:rsid w:val="00337072"/>
    <w:rsid w:val="00337329"/>
    <w:rsid w:val="0033738C"/>
    <w:rsid w:val="003373AE"/>
    <w:rsid w:val="003373AF"/>
    <w:rsid w:val="00337404"/>
    <w:rsid w:val="0033741D"/>
    <w:rsid w:val="0033745A"/>
    <w:rsid w:val="003375B9"/>
    <w:rsid w:val="003375D4"/>
    <w:rsid w:val="00337611"/>
    <w:rsid w:val="0033763F"/>
    <w:rsid w:val="00337721"/>
    <w:rsid w:val="00337758"/>
    <w:rsid w:val="003377AA"/>
    <w:rsid w:val="00337810"/>
    <w:rsid w:val="003378AD"/>
    <w:rsid w:val="003378C9"/>
    <w:rsid w:val="00337ABB"/>
    <w:rsid w:val="00337AD0"/>
    <w:rsid w:val="00337BBB"/>
    <w:rsid w:val="00337C35"/>
    <w:rsid w:val="00337CC5"/>
    <w:rsid w:val="00337D07"/>
    <w:rsid w:val="00337EDA"/>
    <w:rsid w:val="00340051"/>
    <w:rsid w:val="00340080"/>
    <w:rsid w:val="003400EB"/>
    <w:rsid w:val="00340116"/>
    <w:rsid w:val="003401AC"/>
    <w:rsid w:val="003401C0"/>
    <w:rsid w:val="00340292"/>
    <w:rsid w:val="0034035C"/>
    <w:rsid w:val="00340392"/>
    <w:rsid w:val="003404A7"/>
    <w:rsid w:val="00340504"/>
    <w:rsid w:val="003405ED"/>
    <w:rsid w:val="0034075B"/>
    <w:rsid w:val="003407CB"/>
    <w:rsid w:val="003407FE"/>
    <w:rsid w:val="003408BC"/>
    <w:rsid w:val="003408E8"/>
    <w:rsid w:val="003409AE"/>
    <w:rsid w:val="003409CD"/>
    <w:rsid w:val="003409D0"/>
    <w:rsid w:val="00340A47"/>
    <w:rsid w:val="00340B41"/>
    <w:rsid w:val="00340B75"/>
    <w:rsid w:val="00340C0B"/>
    <w:rsid w:val="00340C2F"/>
    <w:rsid w:val="00340CD3"/>
    <w:rsid w:val="00340CFC"/>
    <w:rsid w:val="00340DAE"/>
    <w:rsid w:val="00340DE8"/>
    <w:rsid w:val="00340E3E"/>
    <w:rsid w:val="00340FCF"/>
    <w:rsid w:val="00341021"/>
    <w:rsid w:val="0034119C"/>
    <w:rsid w:val="00341255"/>
    <w:rsid w:val="003412AC"/>
    <w:rsid w:val="00341579"/>
    <w:rsid w:val="003415B3"/>
    <w:rsid w:val="003415D0"/>
    <w:rsid w:val="003416FF"/>
    <w:rsid w:val="0034171C"/>
    <w:rsid w:val="00341722"/>
    <w:rsid w:val="00341877"/>
    <w:rsid w:val="003418A3"/>
    <w:rsid w:val="003418C0"/>
    <w:rsid w:val="003418ED"/>
    <w:rsid w:val="00341975"/>
    <w:rsid w:val="00341ACF"/>
    <w:rsid w:val="00341B66"/>
    <w:rsid w:val="00341B81"/>
    <w:rsid w:val="00341C02"/>
    <w:rsid w:val="00341C6A"/>
    <w:rsid w:val="00341CCB"/>
    <w:rsid w:val="00341E23"/>
    <w:rsid w:val="00341ED6"/>
    <w:rsid w:val="00341EE7"/>
    <w:rsid w:val="00341F10"/>
    <w:rsid w:val="00341F59"/>
    <w:rsid w:val="0034202D"/>
    <w:rsid w:val="00342087"/>
    <w:rsid w:val="0034208F"/>
    <w:rsid w:val="003420DD"/>
    <w:rsid w:val="0034218A"/>
    <w:rsid w:val="00342264"/>
    <w:rsid w:val="00342377"/>
    <w:rsid w:val="0034238F"/>
    <w:rsid w:val="003423ED"/>
    <w:rsid w:val="0034242C"/>
    <w:rsid w:val="00342444"/>
    <w:rsid w:val="00342505"/>
    <w:rsid w:val="00342515"/>
    <w:rsid w:val="003425BC"/>
    <w:rsid w:val="003425D5"/>
    <w:rsid w:val="00342643"/>
    <w:rsid w:val="003426F4"/>
    <w:rsid w:val="003427E6"/>
    <w:rsid w:val="003427EB"/>
    <w:rsid w:val="0034284E"/>
    <w:rsid w:val="00342867"/>
    <w:rsid w:val="0034288E"/>
    <w:rsid w:val="0034289C"/>
    <w:rsid w:val="003428B7"/>
    <w:rsid w:val="00342901"/>
    <w:rsid w:val="00342BCC"/>
    <w:rsid w:val="00342C25"/>
    <w:rsid w:val="00342C46"/>
    <w:rsid w:val="00342C5B"/>
    <w:rsid w:val="00342E29"/>
    <w:rsid w:val="00342F85"/>
    <w:rsid w:val="0034300A"/>
    <w:rsid w:val="003430EB"/>
    <w:rsid w:val="00343154"/>
    <w:rsid w:val="003431E8"/>
    <w:rsid w:val="00343227"/>
    <w:rsid w:val="0034331A"/>
    <w:rsid w:val="003433A7"/>
    <w:rsid w:val="003433AE"/>
    <w:rsid w:val="00343438"/>
    <w:rsid w:val="00343489"/>
    <w:rsid w:val="003434CC"/>
    <w:rsid w:val="00343548"/>
    <w:rsid w:val="0034354B"/>
    <w:rsid w:val="00343595"/>
    <w:rsid w:val="003435AD"/>
    <w:rsid w:val="0034365F"/>
    <w:rsid w:val="00343803"/>
    <w:rsid w:val="0034389E"/>
    <w:rsid w:val="003438A3"/>
    <w:rsid w:val="00343911"/>
    <w:rsid w:val="00343931"/>
    <w:rsid w:val="00343A31"/>
    <w:rsid w:val="00343ACA"/>
    <w:rsid w:val="00343B07"/>
    <w:rsid w:val="00343BE5"/>
    <w:rsid w:val="00343BE7"/>
    <w:rsid w:val="00343C08"/>
    <w:rsid w:val="00343C72"/>
    <w:rsid w:val="00343CA9"/>
    <w:rsid w:val="00343D0A"/>
    <w:rsid w:val="00343D59"/>
    <w:rsid w:val="00343DC1"/>
    <w:rsid w:val="00343DCA"/>
    <w:rsid w:val="00343DDD"/>
    <w:rsid w:val="00343F4D"/>
    <w:rsid w:val="00343FD3"/>
    <w:rsid w:val="00344031"/>
    <w:rsid w:val="003440A3"/>
    <w:rsid w:val="00344172"/>
    <w:rsid w:val="0034418E"/>
    <w:rsid w:val="00344197"/>
    <w:rsid w:val="00344276"/>
    <w:rsid w:val="003442A6"/>
    <w:rsid w:val="003442BC"/>
    <w:rsid w:val="003442C6"/>
    <w:rsid w:val="003443B4"/>
    <w:rsid w:val="0034446A"/>
    <w:rsid w:val="003444E3"/>
    <w:rsid w:val="0034460F"/>
    <w:rsid w:val="0034476B"/>
    <w:rsid w:val="003447B7"/>
    <w:rsid w:val="003447F7"/>
    <w:rsid w:val="0034483E"/>
    <w:rsid w:val="003448E5"/>
    <w:rsid w:val="00344BFE"/>
    <w:rsid w:val="00344C10"/>
    <w:rsid w:val="00344C4B"/>
    <w:rsid w:val="00344C54"/>
    <w:rsid w:val="00344CD0"/>
    <w:rsid w:val="00344CF4"/>
    <w:rsid w:val="00344DDB"/>
    <w:rsid w:val="00344E47"/>
    <w:rsid w:val="00344EFB"/>
    <w:rsid w:val="00344F34"/>
    <w:rsid w:val="00344F82"/>
    <w:rsid w:val="00344FE0"/>
    <w:rsid w:val="00345057"/>
    <w:rsid w:val="003450C2"/>
    <w:rsid w:val="0034510C"/>
    <w:rsid w:val="00345189"/>
    <w:rsid w:val="0034526D"/>
    <w:rsid w:val="00345468"/>
    <w:rsid w:val="003454BB"/>
    <w:rsid w:val="00345536"/>
    <w:rsid w:val="00345721"/>
    <w:rsid w:val="0034581E"/>
    <w:rsid w:val="00345832"/>
    <w:rsid w:val="00345B47"/>
    <w:rsid w:val="00345B5F"/>
    <w:rsid w:val="00345BE6"/>
    <w:rsid w:val="00345CCA"/>
    <w:rsid w:val="00345D11"/>
    <w:rsid w:val="00345D7B"/>
    <w:rsid w:val="00345E05"/>
    <w:rsid w:val="00345E37"/>
    <w:rsid w:val="00345ED9"/>
    <w:rsid w:val="00345EF1"/>
    <w:rsid w:val="00346065"/>
    <w:rsid w:val="0034613D"/>
    <w:rsid w:val="003461CF"/>
    <w:rsid w:val="003461D7"/>
    <w:rsid w:val="0034628D"/>
    <w:rsid w:val="003462BD"/>
    <w:rsid w:val="00346343"/>
    <w:rsid w:val="00346438"/>
    <w:rsid w:val="00346486"/>
    <w:rsid w:val="0034658D"/>
    <w:rsid w:val="00346597"/>
    <w:rsid w:val="003465AB"/>
    <w:rsid w:val="003465EE"/>
    <w:rsid w:val="00346603"/>
    <w:rsid w:val="00346652"/>
    <w:rsid w:val="0034666E"/>
    <w:rsid w:val="00346762"/>
    <w:rsid w:val="0034686E"/>
    <w:rsid w:val="003468F9"/>
    <w:rsid w:val="0034691B"/>
    <w:rsid w:val="00346B39"/>
    <w:rsid w:val="00346CB3"/>
    <w:rsid w:val="00346D3B"/>
    <w:rsid w:val="00346E0B"/>
    <w:rsid w:val="00346E39"/>
    <w:rsid w:val="00346E80"/>
    <w:rsid w:val="00346F50"/>
    <w:rsid w:val="00347089"/>
    <w:rsid w:val="00347112"/>
    <w:rsid w:val="003471C0"/>
    <w:rsid w:val="00347234"/>
    <w:rsid w:val="003472F6"/>
    <w:rsid w:val="0034739C"/>
    <w:rsid w:val="00347493"/>
    <w:rsid w:val="00347511"/>
    <w:rsid w:val="00347738"/>
    <w:rsid w:val="00347761"/>
    <w:rsid w:val="00347960"/>
    <w:rsid w:val="0034796E"/>
    <w:rsid w:val="00347A6B"/>
    <w:rsid w:val="00347A8B"/>
    <w:rsid w:val="00347A96"/>
    <w:rsid w:val="00347C5B"/>
    <w:rsid w:val="00347CB7"/>
    <w:rsid w:val="00347CC3"/>
    <w:rsid w:val="00347CF7"/>
    <w:rsid w:val="00347DB0"/>
    <w:rsid w:val="00347F2C"/>
    <w:rsid w:val="00347F41"/>
    <w:rsid w:val="00347FA0"/>
    <w:rsid w:val="0035027D"/>
    <w:rsid w:val="00350309"/>
    <w:rsid w:val="00350318"/>
    <w:rsid w:val="00350328"/>
    <w:rsid w:val="00350335"/>
    <w:rsid w:val="0035039F"/>
    <w:rsid w:val="003503B3"/>
    <w:rsid w:val="003503C2"/>
    <w:rsid w:val="003503EA"/>
    <w:rsid w:val="00350442"/>
    <w:rsid w:val="0035049B"/>
    <w:rsid w:val="003504FE"/>
    <w:rsid w:val="0035056E"/>
    <w:rsid w:val="003505F7"/>
    <w:rsid w:val="0035060B"/>
    <w:rsid w:val="00350736"/>
    <w:rsid w:val="00350979"/>
    <w:rsid w:val="003509E2"/>
    <w:rsid w:val="00350AF0"/>
    <w:rsid w:val="00350C3F"/>
    <w:rsid w:val="00350D46"/>
    <w:rsid w:val="00350D8E"/>
    <w:rsid w:val="00350E4A"/>
    <w:rsid w:val="00350EE0"/>
    <w:rsid w:val="00350EE1"/>
    <w:rsid w:val="00350F69"/>
    <w:rsid w:val="00350F95"/>
    <w:rsid w:val="003510B7"/>
    <w:rsid w:val="00351153"/>
    <w:rsid w:val="00351280"/>
    <w:rsid w:val="003512FD"/>
    <w:rsid w:val="0035140D"/>
    <w:rsid w:val="00351496"/>
    <w:rsid w:val="003514A1"/>
    <w:rsid w:val="0035151B"/>
    <w:rsid w:val="003517DC"/>
    <w:rsid w:val="00351844"/>
    <w:rsid w:val="00351914"/>
    <w:rsid w:val="003519DA"/>
    <w:rsid w:val="00351AB4"/>
    <w:rsid w:val="00351AF1"/>
    <w:rsid w:val="00351C11"/>
    <w:rsid w:val="00351C34"/>
    <w:rsid w:val="00351D1D"/>
    <w:rsid w:val="00351DE9"/>
    <w:rsid w:val="00351F69"/>
    <w:rsid w:val="003520BD"/>
    <w:rsid w:val="003520D8"/>
    <w:rsid w:val="0035211E"/>
    <w:rsid w:val="0035214B"/>
    <w:rsid w:val="0035221F"/>
    <w:rsid w:val="0035236B"/>
    <w:rsid w:val="003524CB"/>
    <w:rsid w:val="003524DF"/>
    <w:rsid w:val="00352528"/>
    <w:rsid w:val="0035253A"/>
    <w:rsid w:val="0035263F"/>
    <w:rsid w:val="00352685"/>
    <w:rsid w:val="003526E5"/>
    <w:rsid w:val="00352712"/>
    <w:rsid w:val="0035273C"/>
    <w:rsid w:val="00352791"/>
    <w:rsid w:val="00352A03"/>
    <w:rsid w:val="00352A41"/>
    <w:rsid w:val="00352AD3"/>
    <w:rsid w:val="00352BF5"/>
    <w:rsid w:val="00352D0C"/>
    <w:rsid w:val="00352D36"/>
    <w:rsid w:val="00352DC4"/>
    <w:rsid w:val="00352F2F"/>
    <w:rsid w:val="00352F41"/>
    <w:rsid w:val="003530B0"/>
    <w:rsid w:val="003530E3"/>
    <w:rsid w:val="00353179"/>
    <w:rsid w:val="00353300"/>
    <w:rsid w:val="00353328"/>
    <w:rsid w:val="00353355"/>
    <w:rsid w:val="003534B4"/>
    <w:rsid w:val="003534DC"/>
    <w:rsid w:val="003534DF"/>
    <w:rsid w:val="00353670"/>
    <w:rsid w:val="003537F8"/>
    <w:rsid w:val="003537FA"/>
    <w:rsid w:val="00353A4B"/>
    <w:rsid w:val="00353D4B"/>
    <w:rsid w:val="00353D53"/>
    <w:rsid w:val="00353D68"/>
    <w:rsid w:val="00353E11"/>
    <w:rsid w:val="00353F11"/>
    <w:rsid w:val="00353F72"/>
    <w:rsid w:val="00354147"/>
    <w:rsid w:val="0035422E"/>
    <w:rsid w:val="00354260"/>
    <w:rsid w:val="00354281"/>
    <w:rsid w:val="003542B1"/>
    <w:rsid w:val="003542B8"/>
    <w:rsid w:val="00354348"/>
    <w:rsid w:val="0035440F"/>
    <w:rsid w:val="00354455"/>
    <w:rsid w:val="00354474"/>
    <w:rsid w:val="0035455D"/>
    <w:rsid w:val="00354581"/>
    <w:rsid w:val="003545BB"/>
    <w:rsid w:val="0035473F"/>
    <w:rsid w:val="00354754"/>
    <w:rsid w:val="003548C7"/>
    <w:rsid w:val="0035494C"/>
    <w:rsid w:val="00354989"/>
    <w:rsid w:val="00354A4C"/>
    <w:rsid w:val="00354AB3"/>
    <w:rsid w:val="00354BF1"/>
    <w:rsid w:val="00354C51"/>
    <w:rsid w:val="00354CA0"/>
    <w:rsid w:val="00354CFE"/>
    <w:rsid w:val="00354D16"/>
    <w:rsid w:val="00354DFD"/>
    <w:rsid w:val="0035510C"/>
    <w:rsid w:val="00355125"/>
    <w:rsid w:val="0035513D"/>
    <w:rsid w:val="00355150"/>
    <w:rsid w:val="00355190"/>
    <w:rsid w:val="00355378"/>
    <w:rsid w:val="003553CD"/>
    <w:rsid w:val="003555E7"/>
    <w:rsid w:val="0035563F"/>
    <w:rsid w:val="00355679"/>
    <w:rsid w:val="00355687"/>
    <w:rsid w:val="00355722"/>
    <w:rsid w:val="00355733"/>
    <w:rsid w:val="00355864"/>
    <w:rsid w:val="003558C0"/>
    <w:rsid w:val="003558E0"/>
    <w:rsid w:val="003559BB"/>
    <w:rsid w:val="00355A4B"/>
    <w:rsid w:val="00355B45"/>
    <w:rsid w:val="00355B4B"/>
    <w:rsid w:val="00355B6D"/>
    <w:rsid w:val="00355BC8"/>
    <w:rsid w:val="00355BEE"/>
    <w:rsid w:val="00355C70"/>
    <w:rsid w:val="00355CA8"/>
    <w:rsid w:val="00355D0E"/>
    <w:rsid w:val="00355D9C"/>
    <w:rsid w:val="00355DF9"/>
    <w:rsid w:val="00355E31"/>
    <w:rsid w:val="00355FA6"/>
    <w:rsid w:val="003560E0"/>
    <w:rsid w:val="003561D4"/>
    <w:rsid w:val="003562A5"/>
    <w:rsid w:val="0035636D"/>
    <w:rsid w:val="00356378"/>
    <w:rsid w:val="00356439"/>
    <w:rsid w:val="00356471"/>
    <w:rsid w:val="003564C4"/>
    <w:rsid w:val="003564C9"/>
    <w:rsid w:val="003564E6"/>
    <w:rsid w:val="00356529"/>
    <w:rsid w:val="003565C9"/>
    <w:rsid w:val="003565F3"/>
    <w:rsid w:val="0035666F"/>
    <w:rsid w:val="003566AA"/>
    <w:rsid w:val="003566B3"/>
    <w:rsid w:val="003566B9"/>
    <w:rsid w:val="003566FB"/>
    <w:rsid w:val="0035671F"/>
    <w:rsid w:val="00356766"/>
    <w:rsid w:val="003567CD"/>
    <w:rsid w:val="003567D8"/>
    <w:rsid w:val="00356868"/>
    <w:rsid w:val="0035688E"/>
    <w:rsid w:val="003568F8"/>
    <w:rsid w:val="0035696D"/>
    <w:rsid w:val="00356CDB"/>
    <w:rsid w:val="00356F6F"/>
    <w:rsid w:val="00356FF9"/>
    <w:rsid w:val="00357009"/>
    <w:rsid w:val="0035709B"/>
    <w:rsid w:val="003570D7"/>
    <w:rsid w:val="0035731B"/>
    <w:rsid w:val="00357350"/>
    <w:rsid w:val="003573E7"/>
    <w:rsid w:val="003573F4"/>
    <w:rsid w:val="0035747E"/>
    <w:rsid w:val="0035749D"/>
    <w:rsid w:val="0035752D"/>
    <w:rsid w:val="00357579"/>
    <w:rsid w:val="0035760B"/>
    <w:rsid w:val="0035768E"/>
    <w:rsid w:val="003576B4"/>
    <w:rsid w:val="003577C9"/>
    <w:rsid w:val="00357824"/>
    <w:rsid w:val="003578D1"/>
    <w:rsid w:val="003579B6"/>
    <w:rsid w:val="00357A02"/>
    <w:rsid w:val="00357A12"/>
    <w:rsid w:val="00357A1A"/>
    <w:rsid w:val="00357AEE"/>
    <w:rsid w:val="00357B2A"/>
    <w:rsid w:val="00357C99"/>
    <w:rsid w:val="00357CB0"/>
    <w:rsid w:val="00357CF5"/>
    <w:rsid w:val="00357D19"/>
    <w:rsid w:val="00357D62"/>
    <w:rsid w:val="00357F82"/>
    <w:rsid w:val="0036007D"/>
    <w:rsid w:val="003600B0"/>
    <w:rsid w:val="003602F5"/>
    <w:rsid w:val="0036038A"/>
    <w:rsid w:val="003603CE"/>
    <w:rsid w:val="003603ED"/>
    <w:rsid w:val="003603F1"/>
    <w:rsid w:val="003603F2"/>
    <w:rsid w:val="00360631"/>
    <w:rsid w:val="003606C8"/>
    <w:rsid w:val="00360757"/>
    <w:rsid w:val="003608D0"/>
    <w:rsid w:val="00360901"/>
    <w:rsid w:val="00360A98"/>
    <w:rsid w:val="00360B19"/>
    <w:rsid w:val="00360BD3"/>
    <w:rsid w:val="00360C08"/>
    <w:rsid w:val="00360CE4"/>
    <w:rsid w:val="00360DC7"/>
    <w:rsid w:val="00360E32"/>
    <w:rsid w:val="00360F44"/>
    <w:rsid w:val="00360FB2"/>
    <w:rsid w:val="00360FCB"/>
    <w:rsid w:val="003610BE"/>
    <w:rsid w:val="00361119"/>
    <w:rsid w:val="0036112A"/>
    <w:rsid w:val="003611D2"/>
    <w:rsid w:val="003611F6"/>
    <w:rsid w:val="00361210"/>
    <w:rsid w:val="003612A5"/>
    <w:rsid w:val="00361368"/>
    <w:rsid w:val="003613B7"/>
    <w:rsid w:val="00361435"/>
    <w:rsid w:val="00361550"/>
    <w:rsid w:val="0036155D"/>
    <w:rsid w:val="003615A8"/>
    <w:rsid w:val="00361709"/>
    <w:rsid w:val="00361869"/>
    <w:rsid w:val="003618B7"/>
    <w:rsid w:val="003618EA"/>
    <w:rsid w:val="0036196F"/>
    <w:rsid w:val="003619D1"/>
    <w:rsid w:val="00361A08"/>
    <w:rsid w:val="00361A41"/>
    <w:rsid w:val="00361A75"/>
    <w:rsid w:val="00361BB9"/>
    <w:rsid w:val="00361BF6"/>
    <w:rsid w:val="00361DC5"/>
    <w:rsid w:val="0036200C"/>
    <w:rsid w:val="0036201B"/>
    <w:rsid w:val="0036205E"/>
    <w:rsid w:val="003620A8"/>
    <w:rsid w:val="003620CB"/>
    <w:rsid w:val="00362105"/>
    <w:rsid w:val="00362122"/>
    <w:rsid w:val="00362134"/>
    <w:rsid w:val="00362208"/>
    <w:rsid w:val="00362219"/>
    <w:rsid w:val="00362253"/>
    <w:rsid w:val="00362312"/>
    <w:rsid w:val="003623EB"/>
    <w:rsid w:val="003623F0"/>
    <w:rsid w:val="003625A5"/>
    <w:rsid w:val="003626AA"/>
    <w:rsid w:val="003626D1"/>
    <w:rsid w:val="00362845"/>
    <w:rsid w:val="00362A75"/>
    <w:rsid w:val="00362AF0"/>
    <w:rsid w:val="00362BE7"/>
    <w:rsid w:val="00362BED"/>
    <w:rsid w:val="00362D59"/>
    <w:rsid w:val="00362D66"/>
    <w:rsid w:val="00362DA7"/>
    <w:rsid w:val="00362DA9"/>
    <w:rsid w:val="00362ED3"/>
    <w:rsid w:val="00362F3B"/>
    <w:rsid w:val="00363124"/>
    <w:rsid w:val="0036312A"/>
    <w:rsid w:val="003631DB"/>
    <w:rsid w:val="00363233"/>
    <w:rsid w:val="00363328"/>
    <w:rsid w:val="00363398"/>
    <w:rsid w:val="003633F3"/>
    <w:rsid w:val="00363429"/>
    <w:rsid w:val="003634BC"/>
    <w:rsid w:val="00363616"/>
    <w:rsid w:val="00363630"/>
    <w:rsid w:val="0036367B"/>
    <w:rsid w:val="003636BE"/>
    <w:rsid w:val="003636D5"/>
    <w:rsid w:val="003636F2"/>
    <w:rsid w:val="003637EB"/>
    <w:rsid w:val="0036386F"/>
    <w:rsid w:val="003638B0"/>
    <w:rsid w:val="00363918"/>
    <w:rsid w:val="00363932"/>
    <w:rsid w:val="003639E4"/>
    <w:rsid w:val="00363B97"/>
    <w:rsid w:val="00363BF1"/>
    <w:rsid w:val="00363C16"/>
    <w:rsid w:val="00363C9B"/>
    <w:rsid w:val="00363CAB"/>
    <w:rsid w:val="00363CAE"/>
    <w:rsid w:val="00363D23"/>
    <w:rsid w:val="00363D7E"/>
    <w:rsid w:val="00363E33"/>
    <w:rsid w:val="00363E49"/>
    <w:rsid w:val="00363E5B"/>
    <w:rsid w:val="00363EDA"/>
    <w:rsid w:val="00363F1E"/>
    <w:rsid w:val="00363F5E"/>
    <w:rsid w:val="00364001"/>
    <w:rsid w:val="00364046"/>
    <w:rsid w:val="003641A1"/>
    <w:rsid w:val="00364209"/>
    <w:rsid w:val="0036425E"/>
    <w:rsid w:val="0036453F"/>
    <w:rsid w:val="00364613"/>
    <w:rsid w:val="0036471D"/>
    <w:rsid w:val="00364821"/>
    <w:rsid w:val="003649EC"/>
    <w:rsid w:val="00364A04"/>
    <w:rsid w:val="00364A0C"/>
    <w:rsid w:val="00364C39"/>
    <w:rsid w:val="00364C60"/>
    <w:rsid w:val="00364C83"/>
    <w:rsid w:val="00364DD9"/>
    <w:rsid w:val="00364E48"/>
    <w:rsid w:val="00364E9C"/>
    <w:rsid w:val="00364EE9"/>
    <w:rsid w:val="00364F9B"/>
    <w:rsid w:val="0036519F"/>
    <w:rsid w:val="00365313"/>
    <w:rsid w:val="00365348"/>
    <w:rsid w:val="00365370"/>
    <w:rsid w:val="003653A5"/>
    <w:rsid w:val="003654A4"/>
    <w:rsid w:val="003655A3"/>
    <w:rsid w:val="00365672"/>
    <w:rsid w:val="00365771"/>
    <w:rsid w:val="00365790"/>
    <w:rsid w:val="003657E3"/>
    <w:rsid w:val="00365801"/>
    <w:rsid w:val="00365826"/>
    <w:rsid w:val="00365850"/>
    <w:rsid w:val="00365897"/>
    <w:rsid w:val="00365987"/>
    <w:rsid w:val="00365995"/>
    <w:rsid w:val="00365996"/>
    <w:rsid w:val="00365ABC"/>
    <w:rsid w:val="00365B25"/>
    <w:rsid w:val="00365B96"/>
    <w:rsid w:val="00365C69"/>
    <w:rsid w:val="00365CAC"/>
    <w:rsid w:val="00365CBD"/>
    <w:rsid w:val="00365CF2"/>
    <w:rsid w:val="00365D6B"/>
    <w:rsid w:val="00365D86"/>
    <w:rsid w:val="00365D8B"/>
    <w:rsid w:val="00365DAA"/>
    <w:rsid w:val="00365FAA"/>
    <w:rsid w:val="00365FFA"/>
    <w:rsid w:val="003660A0"/>
    <w:rsid w:val="0036618E"/>
    <w:rsid w:val="00366384"/>
    <w:rsid w:val="0036638F"/>
    <w:rsid w:val="00366474"/>
    <w:rsid w:val="003664D0"/>
    <w:rsid w:val="003664E7"/>
    <w:rsid w:val="0036650C"/>
    <w:rsid w:val="0036652C"/>
    <w:rsid w:val="003665A6"/>
    <w:rsid w:val="0036664C"/>
    <w:rsid w:val="00366784"/>
    <w:rsid w:val="0036681B"/>
    <w:rsid w:val="00366867"/>
    <w:rsid w:val="003668A8"/>
    <w:rsid w:val="00366916"/>
    <w:rsid w:val="00366938"/>
    <w:rsid w:val="00366B82"/>
    <w:rsid w:val="00366BE8"/>
    <w:rsid w:val="00366CBA"/>
    <w:rsid w:val="00366DB9"/>
    <w:rsid w:val="00366E58"/>
    <w:rsid w:val="00366E61"/>
    <w:rsid w:val="00366F53"/>
    <w:rsid w:val="00366F87"/>
    <w:rsid w:val="003670A5"/>
    <w:rsid w:val="00367139"/>
    <w:rsid w:val="003671A0"/>
    <w:rsid w:val="003671CB"/>
    <w:rsid w:val="003671E2"/>
    <w:rsid w:val="003671FF"/>
    <w:rsid w:val="00367204"/>
    <w:rsid w:val="00367367"/>
    <w:rsid w:val="003673AC"/>
    <w:rsid w:val="003675A9"/>
    <w:rsid w:val="0036760D"/>
    <w:rsid w:val="0036769C"/>
    <w:rsid w:val="003677B1"/>
    <w:rsid w:val="003677DC"/>
    <w:rsid w:val="00367856"/>
    <w:rsid w:val="0036786F"/>
    <w:rsid w:val="003678E5"/>
    <w:rsid w:val="003678F9"/>
    <w:rsid w:val="00367908"/>
    <w:rsid w:val="0036794A"/>
    <w:rsid w:val="00367982"/>
    <w:rsid w:val="00367BB5"/>
    <w:rsid w:val="00367D66"/>
    <w:rsid w:val="00367DB8"/>
    <w:rsid w:val="00367E7B"/>
    <w:rsid w:val="00367E88"/>
    <w:rsid w:val="00370022"/>
    <w:rsid w:val="00370078"/>
    <w:rsid w:val="003700E2"/>
    <w:rsid w:val="003701E2"/>
    <w:rsid w:val="00370299"/>
    <w:rsid w:val="003703AC"/>
    <w:rsid w:val="003703F5"/>
    <w:rsid w:val="003705F8"/>
    <w:rsid w:val="003708DC"/>
    <w:rsid w:val="00370944"/>
    <w:rsid w:val="0037095E"/>
    <w:rsid w:val="003709AD"/>
    <w:rsid w:val="00370A8C"/>
    <w:rsid w:val="00370B9C"/>
    <w:rsid w:val="00370C47"/>
    <w:rsid w:val="00370C5E"/>
    <w:rsid w:val="00370C5F"/>
    <w:rsid w:val="00370C96"/>
    <w:rsid w:val="00370E83"/>
    <w:rsid w:val="00370EB4"/>
    <w:rsid w:val="00370ECB"/>
    <w:rsid w:val="00370ED6"/>
    <w:rsid w:val="00370F1D"/>
    <w:rsid w:val="00370F28"/>
    <w:rsid w:val="00370F65"/>
    <w:rsid w:val="00371095"/>
    <w:rsid w:val="0037116B"/>
    <w:rsid w:val="003712A2"/>
    <w:rsid w:val="003712AE"/>
    <w:rsid w:val="003712F3"/>
    <w:rsid w:val="00371371"/>
    <w:rsid w:val="0037138D"/>
    <w:rsid w:val="00371395"/>
    <w:rsid w:val="0037158D"/>
    <w:rsid w:val="00371599"/>
    <w:rsid w:val="00371798"/>
    <w:rsid w:val="003717C1"/>
    <w:rsid w:val="0037195D"/>
    <w:rsid w:val="00371989"/>
    <w:rsid w:val="00371999"/>
    <w:rsid w:val="003719F4"/>
    <w:rsid w:val="00371A2C"/>
    <w:rsid w:val="00371B3E"/>
    <w:rsid w:val="00371B3F"/>
    <w:rsid w:val="00371BF8"/>
    <w:rsid w:val="00371C8D"/>
    <w:rsid w:val="00371E48"/>
    <w:rsid w:val="00371E91"/>
    <w:rsid w:val="00371EB8"/>
    <w:rsid w:val="00371FF8"/>
    <w:rsid w:val="00372063"/>
    <w:rsid w:val="003721F7"/>
    <w:rsid w:val="003722E9"/>
    <w:rsid w:val="00372444"/>
    <w:rsid w:val="0037250E"/>
    <w:rsid w:val="00372610"/>
    <w:rsid w:val="003726BC"/>
    <w:rsid w:val="003726D1"/>
    <w:rsid w:val="00372717"/>
    <w:rsid w:val="00372768"/>
    <w:rsid w:val="00372818"/>
    <w:rsid w:val="00372842"/>
    <w:rsid w:val="00372A32"/>
    <w:rsid w:val="00372A60"/>
    <w:rsid w:val="00372A9F"/>
    <w:rsid w:val="00372AFA"/>
    <w:rsid w:val="00372C17"/>
    <w:rsid w:val="00372C43"/>
    <w:rsid w:val="00372CD1"/>
    <w:rsid w:val="00372D20"/>
    <w:rsid w:val="00372DFD"/>
    <w:rsid w:val="00372E6F"/>
    <w:rsid w:val="00372F39"/>
    <w:rsid w:val="00373078"/>
    <w:rsid w:val="0037309B"/>
    <w:rsid w:val="0037312C"/>
    <w:rsid w:val="00373146"/>
    <w:rsid w:val="0037317B"/>
    <w:rsid w:val="0037326B"/>
    <w:rsid w:val="003732D4"/>
    <w:rsid w:val="00373346"/>
    <w:rsid w:val="003733D2"/>
    <w:rsid w:val="0037341F"/>
    <w:rsid w:val="003734C5"/>
    <w:rsid w:val="00373554"/>
    <w:rsid w:val="003736FF"/>
    <w:rsid w:val="00373878"/>
    <w:rsid w:val="0037398D"/>
    <w:rsid w:val="00373A25"/>
    <w:rsid w:val="00373BE1"/>
    <w:rsid w:val="00373C44"/>
    <w:rsid w:val="00373CA8"/>
    <w:rsid w:val="00373CD7"/>
    <w:rsid w:val="00373D54"/>
    <w:rsid w:val="00373FD5"/>
    <w:rsid w:val="003740EB"/>
    <w:rsid w:val="00374237"/>
    <w:rsid w:val="003742FA"/>
    <w:rsid w:val="00374372"/>
    <w:rsid w:val="003744AF"/>
    <w:rsid w:val="003744BE"/>
    <w:rsid w:val="003744DC"/>
    <w:rsid w:val="003745DE"/>
    <w:rsid w:val="003746AA"/>
    <w:rsid w:val="00374817"/>
    <w:rsid w:val="0037485A"/>
    <w:rsid w:val="00374ABE"/>
    <w:rsid w:val="00374B4D"/>
    <w:rsid w:val="00374C02"/>
    <w:rsid w:val="00374D87"/>
    <w:rsid w:val="00374F20"/>
    <w:rsid w:val="0037503A"/>
    <w:rsid w:val="0037507B"/>
    <w:rsid w:val="00375153"/>
    <w:rsid w:val="0037518B"/>
    <w:rsid w:val="003751A1"/>
    <w:rsid w:val="003752A0"/>
    <w:rsid w:val="003752D2"/>
    <w:rsid w:val="003752E2"/>
    <w:rsid w:val="00375356"/>
    <w:rsid w:val="00375371"/>
    <w:rsid w:val="003753A1"/>
    <w:rsid w:val="003753C5"/>
    <w:rsid w:val="003753CC"/>
    <w:rsid w:val="003755E9"/>
    <w:rsid w:val="0037562E"/>
    <w:rsid w:val="0037565B"/>
    <w:rsid w:val="003756BC"/>
    <w:rsid w:val="00375786"/>
    <w:rsid w:val="00375808"/>
    <w:rsid w:val="0037580D"/>
    <w:rsid w:val="003758FF"/>
    <w:rsid w:val="003759FD"/>
    <w:rsid w:val="00375A52"/>
    <w:rsid w:val="00375BDF"/>
    <w:rsid w:val="00375C16"/>
    <w:rsid w:val="00375C5C"/>
    <w:rsid w:val="00375C64"/>
    <w:rsid w:val="00375D02"/>
    <w:rsid w:val="00375DE1"/>
    <w:rsid w:val="00375E3F"/>
    <w:rsid w:val="00375E4B"/>
    <w:rsid w:val="00375E74"/>
    <w:rsid w:val="00375E8B"/>
    <w:rsid w:val="0037603F"/>
    <w:rsid w:val="003763CA"/>
    <w:rsid w:val="0037642F"/>
    <w:rsid w:val="0037648F"/>
    <w:rsid w:val="003765E1"/>
    <w:rsid w:val="00376609"/>
    <w:rsid w:val="00376756"/>
    <w:rsid w:val="0037675C"/>
    <w:rsid w:val="003767C1"/>
    <w:rsid w:val="00376833"/>
    <w:rsid w:val="00376841"/>
    <w:rsid w:val="003768EF"/>
    <w:rsid w:val="003768FA"/>
    <w:rsid w:val="00376999"/>
    <w:rsid w:val="00376A31"/>
    <w:rsid w:val="00376CA8"/>
    <w:rsid w:val="00376E16"/>
    <w:rsid w:val="00376EA1"/>
    <w:rsid w:val="00376FBF"/>
    <w:rsid w:val="00376FD9"/>
    <w:rsid w:val="00377039"/>
    <w:rsid w:val="00377065"/>
    <w:rsid w:val="003770D2"/>
    <w:rsid w:val="00377133"/>
    <w:rsid w:val="003772EC"/>
    <w:rsid w:val="003772FD"/>
    <w:rsid w:val="00377342"/>
    <w:rsid w:val="0037740E"/>
    <w:rsid w:val="00377422"/>
    <w:rsid w:val="0037743A"/>
    <w:rsid w:val="0037743C"/>
    <w:rsid w:val="003774A5"/>
    <w:rsid w:val="003774FD"/>
    <w:rsid w:val="00377613"/>
    <w:rsid w:val="0037771C"/>
    <w:rsid w:val="003778E4"/>
    <w:rsid w:val="00377982"/>
    <w:rsid w:val="00377BF0"/>
    <w:rsid w:val="00380004"/>
    <w:rsid w:val="0038005D"/>
    <w:rsid w:val="003800F1"/>
    <w:rsid w:val="00380157"/>
    <w:rsid w:val="00380166"/>
    <w:rsid w:val="00380239"/>
    <w:rsid w:val="0038027C"/>
    <w:rsid w:val="003802DF"/>
    <w:rsid w:val="00380582"/>
    <w:rsid w:val="003805FC"/>
    <w:rsid w:val="00380677"/>
    <w:rsid w:val="00380778"/>
    <w:rsid w:val="00380846"/>
    <w:rsid w:val="0038087D"/>
    <w:rsid w:val="0038087E"/>
    <w:rsid w:val="003809A2"/>
    <w:rsid w:val="00380A16"/>
    <w:rsid w:val="00380C4E"/>
    <w:rsid w:val="00380C95"/>
    <w:rsid w:val="00380E85"/>
    <w:rsid w:val="00380EE7"/>
    <w:rsid w:val="00381009"/>
    <w:rsid w:val="00381015"/>
    <w:rsid w:val="0038105F"/>
    <w:rsid w:val="00381191"/>
    <w:rsid w:val="00381315"/>
    <w:rsid w:val="0038139B"/>
    <w:rsid w:val="00381402"/>
    <w:rsid w:val="0038143A"/>
    <w:rsid w:val="00381581"/>
    <w:rsid w:val="00381616"/>
    <w:rsid w:val="0038162B"/>
    <w:rsid w:val="0038164A"/>
    <w:rsid w:val="0038170E"/>
    <w:rsid w:val="00381744"/>
    <w:rsid w:val="0038187E"/>
    <w:rsid w:val="003818F3"/>
    <w:rsid w:val="003819F0"/>
    <w:rsid w:val="00381A31"/>
    <w:rsid w:val="00381A8C"/>
    <w:rsid w:val="00381AE3"/>
    <w:rsid w:val="00381B3B"/>
    <w:rsid w:val="00381B7B"/>
    <w:rsid w:val="00381BA6"/>
    <w:rsid w:val="00381BBD"/>
    <w:rsid w:val="00381C78"/>
    <w:rsid w:val="00381CB2"/>
    <w:rsid w:val="00381D3B"/>
    <w:rsid w:val="00381DAF"/>
    <w:rsid w:val="00381F6C"/>
    <w:rsid w:val="0038204A"/>
    <w:rsid w:val="00382093"/>
    <w:rsid w:val="0038222F"/>
    <w:rsid w:val="00382236"/>
    <w:rsid w:val="0038224F"/>
    <w:rsid w:val="003822A1"/>
    <w:rsid w:val="003822C6"/>
    <w:rsid w:val="00382391"/>
    <w:rsid w:val="00382483"/>
    <w:rsid w:val="00382484"/>
    <w:rsid w:val="00382549"/>
    <w:rsid w:val="003825A8"/>
    <w:rsid w:val="003825D7"/>
    <w:rsid w:val="00382603"/>
    <w:rsid w:val="00382612"/>
    <w:rsid w:val="0038267D"/>
    <w:rsid w:val="0038273F"/>
    <w:rsid w:val="00382755"/>
    <w:rsid w:val="003828D4"/>
    <w:rsid w:val="0038296C"/>
    <w:rsid w:val="003829FF"/>
    <w:rsid w:val="00382A08"/>
    <w:rsid w:val="00382A46"/>
    <w:rsid w:val="00382AE1"/>
    <w:rsid w:val="00382DF1"/>
    <w:rsid w:val="00382E3A"/>
    <w:rsid w:val="00382E8A"/>
    <w:rsid w:val="00382EF5"/>
    <w:rsid w:val="00382F4F"/>
    <w:rsid w:val="00383051"/>
    <w:rsid w:val="00383091"/>
    <w:rsid w:val="003830F3"/>
    <w:rsid w:val="0038314E"/>
    <w:rsid w:val="00383182"/>
    <w:rsid w:val="003831C5"/>
    <w:rsid w:val="00383249"/>
    <w:rsid w:val="0038324C"/>
    <w:rsid w:val="0038327B"/>
    <w:rsid w:val="003832DB"/>
    <w:rsid w:val="003832F5"/>
    <w:rsid w:val="00383410"/>
    <w:rsid w:val="0038351B"/>
    <w:rsid w:val="0038352A"/>
    <w:rsid w:val="00383650"/>
    <w:rsid w:val="0038365A"/>
    <w:rsid w:val="00383687"/>
    <w:rsid w:val="003836FE"/>
    <w:rsid w:val="003838BB"/>
    <w:rsid w:val="003838C1"/>
    <w:rsid w:val="0038391B"/>
    <w:rsid w:val="0038397D"/>
    <w:rsid w:val="003839DC"/>
    <w:rsid w:val="003839E3"/>
    <w:rsid w:val="00383AE6"/>
    <w:rsid w:val="00383B0C"/>
    <w:rsid w:val="00383C2C"/>
    <w:rsid w:val="00383DDC"/>
    <w:rsid w:val="00383DEC"/>
    <w:rsid w:val="00383DFA"/>
    <w:rsid w:val="00383E13"/>
    <w:rsid w:val="00383EA5"/>
    <w:rsid w:val="00383F35"/>
    <w:rsid w:val="00383FA6"/>
    <w:rsid w:val="00383FFF"/>
    <w:rsid w:val="00384028"/>
    <w:rsid w:val="003841BC"/>
    <w:rsid w:val="00384263"/>
    <w:rsid w:val="003842BA"/>
    <w:rsid w:val="003842DD"/>
    <w:rsid w:val="00384309"/>
    <w:rsid w:val="0038485D"/>
    <w:rsid w:val="00384886"/>
    <w:rsid w:val="003848DF"/>
    <w:rsid w:val="003848E2"/>
    <w:rsid w:val="00384985"/>
    <w:rsid w:val="0038498B"/>
    <w:rsid w:val="003849E6"/>
    <w:rsid w:val="00384B36"/>
    <w:rsid w:val="00384D4E"/>
    <w:rsid w:val="00384E70"/>
    <w:rsid w:val="00384EC8"/>
    <w:rsid w:val="00384EF5"/>
    <w:rsid w:val="00384F32"/>
    <w:rsid w:val="00385029"/>
    <w:rsid w:val="00385315"/>
    <w:rsid w:val="003853B0"/>
    <w:rsid w:val="003853D4"/>
    <w:rsid w:val="00385433"/>
    <w:rsid w:val="003854AA"/>
    <w:rsid w:val="00385540"/>
    <w:rsid w:val="0038569B"/>
    <w:rsid w:val="003856E7"/>
    <w:rsid w:val="00385761"/>
    <w:rsid w:val="00385832"/>
    <w:rsid w:val="00385861"/>
    <w:rsid w:val="0038587A"/>
    <w:rsid w:val="00385976"/>
    <w:rsid w:val="00385B04"/>
    <w:rsid w:val="00385C93"/>
    <w:rsid w:val="00385C97"/>
    <w:rsid w:val="00385D01"/>
    <w:rsid w:val="00385D1B"/>
    <w:rsid w:val="00385DA0"/>
    <w:rsid w:val="00385E12"/>
    <w:rsid w:val="00385E4B"/>
    <w:rsid w:val="00385E8E"/>
    <w:rsid w:val="00385F85"/>
    <w:rsid w:val="0038604D"/>
    <w:rsid w:val="00386085"/>
    <w:rsid w:val="003861B0"/>
    <w:rsid w:val="0038622B"/>
    <w:rsid w:val="0038634C"/>
    <w:rsid w:val="00386362"/>
    <w:rsid w:val="00386784"/>
    <w:rsid w:val="003867D7"/>
    <w:rsid w:val="003868C1"/>
    <w:rsid w:val="00386938"/>
    <w:rsid w:val="003869CC"/>
    <w:rsid w:val="00386ABA"/>
    <w:rsid w:val="00386ABC"/>
    <w:rsid w:val="00386AD4"/>
    <w:rsid w:val="00386D8A"/>
    <w:rsid w:val="00386E43"/>
    <w:rsid w:val="00386E7D"/>
    <w:rsid w:val="00386EB1"/>
    <w:rsid w:val="00386F98"/>
    <w:rsid w:val="0038704C"/>
    <w:rsid w:val="003870B9"/>
    <w:rsid w:val="003870D6"/>
    <w:rsid w:val="00387162"/>
    <w:rsid w:val="0038719A"/>
    <w:rsid w:val="00387387"/>
    <w:rsid w:val="00387417"/>
    <w:rsid w:val="00387482"/>
    <w:rsid w:val="003874EE"/>
    <w:rsid w:val="00387564"/>
    <w:rsid w:val="003875C7"/>
    <w:rsid w:val="00387621"/>
    <w:rsid w:val="0038762B"/>
    <w:rsid w:val="003876BA"/>
    <w:rsid w:val="003877BA"/>
    <w:rsid w:val="00387800"/>
    <w:rsid w:val="00387998"/>
    <w:rsid w:val="003879C3"/>
    <w:rsid w:val="00387A33"/>
    <w:rsid w:val="00387B0C"/>
    <w:rsid w:val="00387B10"/>
    <w:rsid w:val="00387C2C"/>
    <w:rsid w:val="00387C46"/>
    <w:rsid w:val="00387C5A"/>
    <w:rsid w:val="00387C62"/>
    <w:rsid w:val="00387CC2"/>
    <w:rsid w:val="00387D6C"/>
    <w:rsid w:val="00387DB1"/>
    <w:rsid w:val="00387E42"/>
    <w:rsid w:val="00387E9B"/>
    <w:rsid w:val="00387F9E"/>
    <w:rsid w:val="00387FF2"/>
    <w:rsid w:val="00390238"/>
    <w:rsid w:val="00390248"/>
    <w:rsid w:val="0039029A"/>
    <w:rsid w:val="0039031D"/>
    <w:rsid w:val="00390384"/>
    <w:rsid w:val="003903C6"/>
    <w:rsid w:val="003904A8"/>
    <w:rsid w:val="00390562"/>
    <w:rsid w:val="0039057C"/>
    <w:rsid w:val="003905CA"/>
    <w:rsid w:val="00390656"/>
    <w:rsid w:val="00390860"/>
    <w:rsid w:val="003908A6"/>
    <w:rsid w:val="003908C8"/>
    <w:rsid w:val="0039094A"/>
    <w:rsid w:val="0039096F"/>
    <w:rsid w:val="003909DE"/>
    <w:rsid w:val="00390B42"/>
    <w:rsid w:val="00390B86"/>
    <w:rsid w:val="00390B9F"/>
    <w:rsid w:val="00390CD9"/>
    <w:rsid w:val="00390D40"/>
    <w:rsid w:val="00390DC6"/>
    <w:rsid w:val="00390E4C"/>
    <w:rsid w:val="00390E56"/>
    <w:rsid w:val="00390EB5"/>
    <w:rsid w:val="00390F77"/>
    <w:rsid w:val="00391053"/>
    <w:rsid w:val="0039109C"/>
    <w:rsid w:val="0039111A"/>
    <w:rsid w:val="0039112E"/>
    <w:rsid w:val="003911B2"/>
    <w:rsid w:val="003911C0"/>
    <w:rsid w:val="003911EF"/>
    <w:rsid w:val="003911F2"/>
    <w:rsid w:val="00391224"/>
    <w:rsid w:val="00391250"/>
    <w:rsid w:val="0039127D"/>
    <w:rsid w:val="00391282"/>
    <w:rsid w:val="003912D8"/>
    <w:rsid w:val="0039140E"/>
    <w:rsid w:val="00391422"/>
    <w:rsid w:val="00391554"/>
    <w:rsid w:val="003916A8"/>
    <w:rsid w:val="0039170F"/>
    <w:rsid w:val="00391723"/>
    <w:rsid w:val="003919AD"/>
    <w:rsid w:val="003919CE"/>
    <w:rsid w:val="00391B56"/>
    <w:rsid w:val="00391B85"/>
    <w:rsid w:val="00391CC2"/>
    <w:rsid w:val="00391D96"/>
    <w:rsid w:val="00391DE6"/>
    <w:rsid w:val="00391E0E"/>
    <w:rsid w:val="00391ED2"/>
    <w:rsid w:val="00391F36"/>
    <w:rsid w:val="00391F96"/>
    <w:rsid w:val="00391FD6"/>
    <w:rsid w:val="00391FE3"/>
    <w:rsid w:val="00391FEB"/>
    <w:rsid w:val="00392089"/>
    <w:rsid w:val="00392092"/>
    <w:rsid w:val="0039209B"/>
    <w:rsid w:val="003921B0"/>
    <w:rsid w:val="0039220A"/>
    <w:rsid w:val="00392275"/>
    <w:rsid w:val="003923D5"/>
    <w:rsid w:val="0039246B"/>
    <w:rsid w:val="0039254E"/>
    <w:rsid w:val="00392589"/>
    <w:rsid w:val="00392698"/>
    <w:rsid w:val="003927C1"/>
    <w:rsid w:val="003927DC"/>
    <w:rsid w:val="00392826"/>
    <w:rsid w:val="003928F6"/>
    <w:rsid w:val="003928F7"/>
    <w:rsid w:val="0039292B"/>
    <w:rsid w:val="003929B9"/>
    <w:rsid w:val="00392AB2"/>
    <w:rsid w:val="00392B4D"/>
    <w:rsid w:val="00392B8C"/>
    <w:rsid w:val="00392BA3"/>
    <w:rsid w:val="00392BBF"/>
    <w:rsid w:val="00392C0F"/>
    <w:rsid w:val="00392C46"/>
    <w:rsid w:val="00392C7D"/>
    <w:rsid w:val="00392E9B"/>
    <w:rsid w:val="00392EE0"/>
    <w:rsid w:val="00392EF3"/>
    <w:rsid w:val="00392F04"/>
    <w:rsid w:val="00392F61"/>
    <w:rsid w:val="0039301A"/>
    <w:rsid w:val="0039308D"/>
    <w:rsid w:val="00393145"/>
    <w:rsid w:val="003931DB"/>
    <w:rsid w:val="00393219"/>
    <w:rsid w:val="00393224"/>
    <w:rsid w:val="00393500"/>
    <w:rsid w:val="00393566"/>
    <w:rsid w:val="0039364D"/>
    <w:rsid w:val="00393730"/>
    <w:rsid w:val="0039374F"/>
    <w:rsid w:val="003937D0"/>
    <w:rsid w:val="003937EA"/>
    <w:rsid w:val="00393844"/>
    <w:rsid w:val="003938E7"/>
    <w:rsid w:val="00393943"/>
    <w:rsid w:val="0039397C"/>
    <w:rsid w:val="00393A3D"/>
    <w:rsid w:val="00393B03"/>
    <w:rsid w:val="00393B4C"/>
    <w:rsid w:val="00393DF9"/>
    <w:rsid w:val="00393E87"/>
    <w:rsid w:val="00393F63"/>
    <w:rsid w:val="00393F67"/>
    <w:rsid w:val="00393F79"/>
    <w:rsid w:val="00394143"/>
    <w:rsid w:val="00394155"/>
    <w:rsid w:val="00394183"/>
    <w:rsid w:val="003941E7"/>
    <w:rsid w:val="00394255"/>
    <w:rsid w:val="003942C4"/>
    <w:rsid w:val="00394355"/>
    <w:rsid w:val="0039446F"/>
    <w:rsid w:val="0039451F"/>
    <w:rsid w:val="0039453F"/>
    <w:rsid w:val="003945E3"/>
    <w:rsid w:val="00394645"/>
    <w:rsid w:val="0039469E"/>
    <w:rsid w:val="003949AE"/>
    <w:rsid w:val="00394BC1"/>
    <w:rsid w:val="00394BE6"/>
    <w:rsid w:val="00394C13"/>
    <w:rsid w:val="00394CC6"/>
    <w:rsid w:val="00394DDE"/>
    <w:rsid w:val="00394ED1"/>
    <w:rsid w:val="00394EF8"/>
    <w:rsid w:val="00394FD2"/>
    <w:rsid w:val="00395057"/>
    <w:rsid w:val="00395139"/>
    <w:rsid w:val="003951A1"/>
    <w:rsid w:val="00395212"/>
    <w:rsid w:val="00395216"/>
    <w:rsid w:val="003952B5"/>
    <w:rsid w:val="003953FD"/>
    <w:rsid w:val="0039542B"/>
    <w:rsid w:val="0039553D"/>
    <w:rsid w:val="0039554A"/>
    <w:rsid w:val="0039558C"/>
    <w:rsid w:val="003955B5"/>
    <w:rsid w:val="00395601"/>
    <w:rsid w:val="00395643"/>
    <w:rsid w:val="003956C3"/>
    <w:rsid w:val="0039578B"/>
    <w:rsid w:val="00395794"/>
    <w:rsid w:val="003957F8"/>
    <w:rsid w:val="003958AB"/>
    <w:rsid w:val="003958DA"/>
    <w:rsid w:val="00395921"/>
    <w:rsid w:val="0039593F"/>
    <w:rsid w:val="0039595E"/>
    <w:rsid w:val="003959FD"/>
    <w:rsid w:val="00395B1C"/>
    <w:rsid w:val="00395D75"/>
    <w:rsid w:val="00395D9A"/>
    <w:rsid w:val="00395DD5"/>
    <w:rsid w:val="00395E71"/>
    <w:rsid w:val="00395F7A"/>
    <w:rsid w:val="00396127"/>
    <w:rsid w:val="0039615D"/>
    <w:rsid w:val="003961E6"/>
    <w:rsid w:val="0039626C"/>
    <w:rsid w:val="003962CD"/>
    <w:rsid w:val="00396358"/>
    <w:rsid w:val="003966DE"/>
    <w:rsid w:val="003967BA"/>
    <w:rsid w:val="0039682E"/>
    <w:rsid w:val="0039683B"/>
    <w:rsid w:val="0039684F"/>
    <w:rsid w:val="00396888"/>
    <w:rsid w:val="00396948"/>
    <w:rsid w:val="00396986"/>
    <w:rsid w:val="003969B2"/>
    <w:rsid w:val="00396B73"/>
    <w:rsid w:val="00396BB9"/>
    <w:rsid w:val="00396BBB"/>
    <w:rsid w:val="00396CDF"/>
    <w:rsid w:val="00396CE8"/>
    <w:rsid w:val="00396D17"/>
    <w:rsid w:val="00396D33"/>
    <w:rsid w:val="00396DAB"/>
    <w:rsid w:val="00396DAF"/>
    <w:rsid w:val="00396DB1"/>
    <w:rsid w:val="00396E41"/>
    <w:rsid w:val="00396E76"/>
    <w:rsid w:val="00396ED4"/>
    <w:rsid w:val="00396F8B"/>
    <w:rsid w:val="00397014"/>
    <w:rsid w:val="003971DE"/>
    <w:rsid w:val="0039731E"/>
    <w:rsid w:val="0039739F"/>
    <w:rsid w:val="0039745B"/>
    <w:rsid w:val="0039750C"/>
    <w:rsid w:val="0039754B"/>
    <w:rsid w:val="0039755B"/>
    <w:rsid w:val="003975AE"/>
    <w:rsid w:val="00397603"/>
    <w:rsid w:val="0039767F"/>
    <w:rsid w:val="003976B1"/>
    <w:rsid w:val="00397765"/>
    <w:rsid w:val="00397776"/>
    <w:rsid w:val="003977B0"/>
    <w:rsid w:val="003977CB"/>
    <w:rsid w:val="00397960"/>
    <w:rsid w:val="003979A0"/>
    <w:rsid w:val="00397A9F"/>
    <w:rsid w:val="00397B71"/>
    <w:rsid w:val="00397B81"/>
    <w:rsid w:val="00397BC4"/>
    <w:rsid w:val="00397D81"/>
    <w:rsid w:val="00397D91"/>
    <w:rsid w:val="00397E59"/>
    <w:rsid w:val="00397E6D"/>
    <w:rsid w:val="00397E8D"/>
    <w:rsid w:val="00397EA3"/>
    <w:rsid w:val="00397F29"/>
    <w:rsid w:val="00397F5A"/>
    <w:rsid w:val="00397FF9"/>
    <w:rsid w:val="003A0095"/>
    <w:rsid w:val="003A010C"/>
    <w:rsid w:val="003A0199"/>
    <w:rsid w:val="003A01FC"/>
    <w:rsid w:val="003A0212"/>
    <w:rsid w:val="003A02D1"/>
    <w:rsid w:val="003A0316"/>
    <w:rsid w:val="003A0322"/>
    <w:rsid w:val="003A0357"/>
    <w:rsid w:val="003A0491"/>
    <w:rsid w:val="003A04D4"/>
    <w:rsid w:val="003A0520"/>
    <w:rsid w:val="003A0565"/>
    <w:rsid w:val="003A0615"/>
    <w:rsid w:val="003A07E2"/>
    <w:rsid w:val="003A0801"/>
    <w:rsid w:val="003A0920"/>
    <w:rsid w:val="003A0953"/>
    <w:rsid w:val="003A0A36"/>
    <w:rsid w:val="003A0A76"/>
    <w:rsid w:val="003A0A8C"/>
    <w:rsid w:val="003A0C0D"/>
    <w:rsid w:val="003A0D0D"/>
    <w:rsid w:val="003A0E4D"/>
    <w:rsid w:val="003A0E9D"/>
    <w:rsid w:val="003A0F87"/>
    <w:rsid w:val="003A0FAF"/>
    <w:rsid w:val="003A0FFD"/>
    <w:rsid w:val="003A104B"/>
    <w:rsid w:val="003A10F8"/>
    <w:rsid w:val="003A1119"/>
    <w:rsid w:val="003A11A8"/>
    <w:rsid w:val="003A11DE"/>
    <w:rsid w:val="003A1243"/>
    <w:rsid w:val="003A1245"/>
    <w:rsid w:val="003A146B"/>
    <w:rsid w:val="003A14E3"/>
    <w:rsid w:val="003A151E"/>
    <w:rsid w:val="003A1600"/>
    <w:rsid w:val="003A1625"/>
    <w:rsid w:val="003A181E"/>
    <w:rsid w:val="003A189F"/>
    <w:rsid w:val="003A19F2"/>
    <w:rsid w:val="003A1A02"/>
    <w:rsid w:val="003A1A7B"/>
    <w:rsid w:val="003A1AA4"/>
    <w:rsid w:val="003A1B57"/>
    <w:rsid w:val="003A1CEE"/>
    <w:rsid w:val="003A1D03"/>
    <w:rsid w:val="003A1D0B"/>
    <w:rsid w:val="003A1DE0"/>
    <w:rsid w:val="003A2072"/>
    <w:rsid w:val="003A20A4"/>
    <w:rsid w:val="003A20AF"/>
    <w:rsid w:val="003A2100"/>
    <w:rsid w:val="003A2199"/>
    <w:rsid w:val="003A2227"/>
    <w:rsid w:val="003A237B"/>
    <w:rsid w:val="003A23AC"/>
    <w:rsid w:val="003A23F6"/>
    <w:rsid w:val="003A2554"/>
    <w:rsid w:val="003A2555"/>
    <w:rsid w:val="003A257E"/>
    <w:rsid w:val="003A2606"/>
    <w:rsid w:val="003A2795"/>
    <w:rsid w:val="003A27A3"/>
    <w:rsid w:val="003A27F8"/>
    <w:rsid w:val="003A2850"/>
    <w:rsid w:val="003A2A2F"/>
    <w:rsid w:val="003A2A32"/>
    <w:rsid w:val="003A2A91"/>
    <w:rsid w:val="003A2B32"/>
    <w:rsid w:val="003A2B55"/>
    <w:rsid w:val="003A2CDB"/>
    <w:rsid w:val="003A2D82"/>
    <w:rsid w:val="003A2E06"/>
    <w:rsid w:val="003A2E5E"/>
    <w:rsid w:val="003A2EEB"/>
    <w:rsid w:val="003A2F1B"/>
    <w:rsid w:val="003A2FF9"/>
    <w:rsid w:val="003A3163"/>
    <w:rsid w:val="003A31F9"/>
    <w:rsid w:val="003A3221"/>
    <w:rsid w:val="003A3253"/>
    <w:rsid w:val="003A32E3"/>
    <w:rsid w:val="003A33D9"/>
    <w:rsid w:val="003A3480"/>
    <w:rsid w:val="003A3599"/>
    <w:rsid w:val="003A35D0"/>
    <w:rsid w:val="003A35DF"/>
    <w:rsid w:val="003A360E"/>
    <w:rsid w:val="003A368B"/>
    <w:rsid w:val="003A3693"/>
    <w:rsid w:val="003A379C"/>
    <w:rsid w:val="003A37A4"/>
    <w:rsid w:val="003A3863"/>
    <w:rsid w:val="003A399C"/>
    <w:rsid w:val="003A3A1B"/>
    <w:rsid w:val="003A3A23"/>
    <w:rsid w:val="003A3A54"/>
    <w:rsid w:val="003A3AAA"/>
    <w:rsid w:val="003A3ADC"/>
    <w:rsid w:val="003A3BAE"/>
    <w:rsid w:val="003A3D89"/>
    <w:rsid w:val="003A3DB8"/>
    <w:rsid w:val="003A3DEF"/>
    <w:rsid w:val="003A3E06"/>
    <w:rsid w:val="003A3E30"/>
    <w:rsid w:val="003A3E6C"/>
    <w:rsid w:val="003A3F8A"/>
    <w:rsid w:val="003A3FCD"/>
    <w:rsid w:val="003A3FDF"/>
    <w:rsid w:val="003A4054"/>
    <w:rsid w:val="003A40FC"/>
    <w:rsid w:val="003A4198"/>
    <w:rsid w:val="003A42AD"/>
    <w:rsid w:val="003A42B6"/>
    <w:rsid w:val="003A42C5"/>
    <w:rsid w:val="003A4539"/>
    <w:rsid w:val="003A4568"/>
    <w:rsid w:val="003A45E3"/>
    <w:rsid w:val="003A4607"/>
    <w:rsid w:val="003A4650"/>
    <w:rsid w:val="003A46AE"/>
    <w:rsid w:val="003A46C2"/>
    <w:rsid w:val="003A4710"/>
    <w:rsid w:val="003A4756"/>
    <w:rsid w:val="003A475B"/>
    <w:rsid w:val="003A4782"/>
    <w:rsid w:val="003A47B7"/>
    <w:rsid w:val="003A48E6"/>
    <w:rsid w:val="003A4961"/>
    <w:rsid w:val="003A497E"/>
    <w:rsid w:val="003A498C"/>
    <w:rsid w:val="003A4990"/>
    <w:rsid w:val="003A4A04"/>
    <w:rsid w:val="003A4A60"/>
    <w:rsid w:val="003A4A8C"/>
    <w:rsid w:val="003A4AB4"/>
    <w:rsid w:val="003A4AFB"/>
    <w:rsid w:val="003A4B6B"/>
    <w:rsid w:val="003A4D62"/>
    <w:rsid w:val="003A4D86"/>
    <w:rsid w:val="003A4D9D"/>
    <w:rsid w:val="003A4DF3"/>
    <w:rsid w:val="003A4E27"/>
    <w:rsid w:val="003A4E7E"/>
    <w:rsid w:val="003A500C"/>
    <w:rsid w:val="003A5064"/>
    <w:rsid w:val="003A5144"/>
    <w:rsid w:val="003A52E3"/>
    <w:rsid w:val="003A5362"/>
    <w:rsid w:val="003A5410"/>
    <w:rsid w:val="003A5493"/>
    <w:rsid w:val="003A54EA"/>
    <w:rsid w:val="003A5542"/>
    <w:rsid w:val="003A5756"/>
    <w:rsid w:val="003A5769"/>
    <w:rsid w:val="003A5838"/>
    <w:rsid w:val="003A598C"/>
    <w:rsid w:val="003A5A34"/>
    <w:rsid w:val="003A5A39"/>
    <w:rsid w:val="003A5B6E"/>
    <w:rsid w:val="003A5BD8"/>
    <w:rsid w:val="003A5BDB"/>
    <w:rsid w:val="003A5C07"/>
    <w:rsid w:val="003A5D2C"/>
    <w:rsid w:val="003A5E22"/>
    <w:rsid w:val="003A5EF9"/>
    <w:rsid w:val="003A5F62"/>
    <w:rsid w:val="003A6026"/>
    <w:rsid w:val="003A604E"/>
    <w:rsid w:val="003A60E4"/>
    <w:rsid w:val="003A60FA"/>
    <w:rsid w:val="003A6111"/>
    <w:rsid w:val="003A6146"/>
    <w:rsid w:val="003A61FA"/>
    <w:rsid w:val="003A620C"/>
    <w:rsid w:val="003A622F"/>
    <w:rsid w:val="003A6286"/>
    <w:rsid w:val="003A62CB"/>
    <w:rsid w:val="003A634E"/>
    <w:rsid w:val="003A646B"/>
    <w:rsid w:val="003A660C"/>
    <w:rsid w:val="003A6652"/>
    <w:rsid w:val="003A673B"/>
    <w:rsid w:val="003A6751"/>
    <w:rsid w:val="003A67F9"/>
    <w:rsid w:val="003A6859"/>
    <w:rsid w:val="003A6925"/>
    <w:rsid w:val="003A6A47"/>
    <w:rsid w:val="003A6A77"/>
    <w:rsid w:val="003A6AB2"/>
    <w:rsid w:val="003A6CFE"/>
    <w:rsid w:val="003A6D8F"/>
    <w:rsid w:val="003A6F25"/>
    <w:rsid w:val="003A6FA3"/>
    <w:rsid w:val="003A7044"/>
    <w:rsid w:val="003A70D9"/>
    <w:rsid w:val="003A7162"/>
    <w:rsid w:val="003A71EC"/>
    <w:rsid w:val="003A7326"/>
    <w:rsid w:val="003A7339"/>
    <w:rsid w:val="003A7379"/>
    <w:rsid w:val="003A73D7"/>
    <w:rsid w:val="003A740B"/>
    <w:rsid w:val="003A7451"/>
    <w:rsid w:val="003A7487"/>
    <w:rsid w:val="003A74AD"/>
    <w:rsid w:val="003A7720"/>
    <w:rsid w:val="003A773F"/>
    <w:rsid w:val="003A774D"/>
    <w:rsid w:val="003A77C7"/>
    <w:rsid w:val="003A79EF"/>
    <w:rsid w:val="003A7A6D"/>
    <w:rsid w:val="003A7B06"/>
    <w:rsid w:val="003A7DA7"/>
    <w:rsid w:val="003A7DAA"/>
    <w:rsid w:val="003A7E64"/>
    <w:rsid w:val="003B0061"/>
    <w:rsid w:val="003B0092"/>
    <w:rsid w:val="003B0189"/>
    <w:rsid w:val="003B02B7"/>
    <w:rsid w:val="003B0361"/>
    <w:rsid w:val="003B03C5"/>
    <w:rsid w:val="003B0423"/>
    <w:rsid w:val="003B04D5"/>
    <w:rsid w:val="003B0558"/>
    <w:rsid w:val="003B0678"/>
    <w:rsid w:val="003B0710"/>
    <w:rsid w:val="003B0750"/>
    <w:rsid w:val="003B07C6"/>
    <w:rsid w:val="003B07D3"/>
    <w:rsid w:val="003B07D7"/>
    <w:rsid w:val="003B07DE"/>
    <w:rsid w:val="003B08EF"/>
    <w:rsid w:val="003B09F9"/>
    <w:rsid w:val="003B0A03"/>
    <w:rsid w:val="003B0AC7"/>
    <w:rsid w:val="003B0BCE"/>
    <w:rsid w:val="003B0BF2"/>
    <w:rsid w:val="003B0C51"/>
    <w:rsid w:val="003B0CB3"/>
    <w:rsid w:val="003B0CC2"/>
    <w:rsid w:val="003B0CF3"/>
    <w:rsid w:val="003B0D18"/>
    <w:rsid w:val="003B0DC0"/>
    <w:rsid w:val="003B0F54"/>
    <w:rsid w:val="003B0F57"/>
    <w:rsid w:val="003B1178"/>
    <w:rsid w:val="003B11E8"/>
    <w:rsid w:val="003B12BE"/>
    <w:rsid w:val="003B1321"/>
    <w:rsid w:val="003B1351"/>
    <w:rsid w:val="003B1387"/>
    <w:rsid w:val="003B1430"/>
    <w:rsid w:val="003B144B"/>
    <w:rsid w:val="003B1464"/>
    <w:rsid w:val="003B1480"/>
    <w:rsid w:val="003B14B6"/>
    <w:rsid w:val="003B14CE"/>
    <w:rsid w:val="003B15A8"/>
    <w:rsid w:val="003B177B"/>
    <w:rsid w:val="003B18C3"/>
    <w:rsid w:val="003B1964"/>
    <w:rsid w:val="003B1A7D"/>
    <w:rsid w:val="003B1AF4"/>
    <w:rsid w:val="003B1B22"/>
    <w:rsid w:val="003B1BBB"/>
    <w:rsid w:val="003B1C2F"/>
    <w:rsid w:val="003B1D9A"/>
    <w:rsid w:val="003B1E98"/>
    <w:rsid w:val="003B20AB"/>
    <w:rsid w:val="003B20C7"/>
    <w:rsid w:val="003B2121"/>
    <w:rsid w:val="003B22D8"/>
    <w:rsid w:val="003B2388"/>
    <w:rsid w:val="003B2442"/>
    <w:rsid w:val="003B2481"/>
    <w:rsid w:val="003B2507"/>
    <w:rsid w:val="003B2718"/>
    <w:rsid w:val="003B275E"/>
    <w:rsid w:val="003B2783"/>
    <w:rsid w:val="003B29F6"/>
    <w:rsid w:val="003B2A64"/>
    <w:rsid w:val="003B2B5E"/>
    <w:rsid w:val="003B2B99"/>
    <w:rsid w:val="003B2C25"/>
    <w:rsid w:val="003B2D93"/>
    <w:rsid w:val="003B2E5B"/>
    <w:rsid w:val="003B2FBB"/>
    <w:rsid w:val="003B302C"/>
    <w:rsid w:val="003B3174"/>
    <w:rsid w:val="003B31CD"/>
    <w:rsid w:val="003B32BB"/>
    <w:rsid w:val="003B337B"/>
    <w:rsid w:val="003B340C"/>
    <w:rsid w:val="003B3538"/>
    <w:rsid w:val="003B3590"/>
    <w:rsid w:val="003B35E3"/>
    <w:rsid w:val="003B36DB"/>
    <w:rsid w:val="003B37C5"/>
    <w:rsid w:val="003B37FF"/>
    <w:rsid w:val="003B391B"/>
    <w:rsid w:val="003B39AB"/>
    <w:rsid w:val="003B3A22"/>
    <w:rsid w:val="003B3A8F"/>
    <w:rsid w:val="003B3C5D"/>
    <w:rsid w:val="003B3C67"/>
    <w:rsid w:val="003B3C72"/>
    <w:rsid w:val="003B3E09"/>
    <w:rsid w:val="003B3E15"/>
    <w:rsid w:val="003B3E29"/>
    <w:rsid w:val="003B3EDF"/>
    <w:rsid w:val="003B3FDE"/>
    <w:rsid w:val="003B402C"/>
    <w:rsid w:val="003B4072"/>
    <w:rsid w:val="003B4152"/>
    <w:rsid w:val="003B4169"/>
    <w:rsid w:val="003B4255"/>
    <w:rsid w:val="003B425E"/>
    <w:rsid w:val="003B42B4"/>
    <w:rsid w:val="003B45F6"/>
    <w:rsid w:val="003B4626"/>
    <w:rsid w:val="003B4734"/>
    <w:rsid w:val="003B4931"/>
    <w:rsid w:val="003B49D5"/>
    <w:rsid w:val="003B49FB"/>
    <w:rsid w:val="003B4BC9"/>
    <w:rsid w:val="003B4BDE"/>
    <w:rsid w:val="003B4C7F"/>
    <w:rsid w:val="003B4C92"/>
    <w:rsid w:val="003B4CB5"/>
    <w:rsid w:val="003B4D7C"/>
    <w:rsid w:val="003B4DBF"/>
    <w:rsid w:val="003B4DD8"/>
    <w:rsid w:val="003B4F14"/>
    <w:rsid w:val="003B4F43"/>
    <w:rsid w:val="003B4F4B"/>
    <w:rsid w:val="003B4FCC"/>
    <w:rsid w:val="003B50B2"/>
    <w:rsid w:val="003B50BF"/>
    <w:rsid w:val="003B527E"/>
    <w:rsid w:val="003B52EB"/>
    <w:rsid w:val="003B530C"/>
    <w:rsid w:val="003B53B4"/>
    <w:rsid w:val="003B5494"/>
    <w:rsid w:val="003B54DB"/>
    <w:rsid w:val="003B5512"/>
    <w:rsid w:val="003B5568"/>
    <w:rsid w:val="003B55BF"/>
    <w:rsid w:val="003B560A"/>
    <w:rsid w:val="003B572F"/>
    <w:rsid w:val="003B5746"/>
    <w:rsid w:val="003B57A5"/>
    <w:rsid w:val="003B584F"/>
    <w:rsid w:val="003B5AD1"/>
    <w:rsid w:val="003B5B45"/>
    <w:rsid w:val="003B5BC1"/>
    <w:rsid w:val="003B5D9A"/>
    <w:rsid w:val="003B5E7A"/>
    <w:rsid w:val="003B5F28"/>
    <w:rsid w:val="003B6188"/>
    <w:rsid w:val="003B6192"/>
    <w:rsid w:val="003B6274"/>
    <w:rsid w:val="003B62CA"/>
    <w:rsid w:val="003B64BC"/>
    <w:rsid w:val="003B6533"/>
    <w:rsid w:val="003B68F1"/>
    <w:rsid w:val="003B6A8A"/>
    <w:rsid w:val="003B6B86"/>
    <w:rsid w:val="003B6C04"/>
    <w:rsid w:val="003B6CA2"/>
    <w:rsid w:val="003B6D92"/>
    <w:rsid w:val="003B6E27"/>
    <w:rsid w:val="003B6E75"/>
    <w:rsid w:val="003B6F25"/>
    <w:rsid w:val="003B6F77"/>
    <w:rsid w:val="003B701C"/>
    <w:rsid w:val="003B702F"/>
    <w:rsid w:val="003B70F0"/>
    <w:rsid w:val="003B7146"/>
    <w:rsid w:val="003B716D"/>
    <w:rsid w:val="003B7260"/>
    <w:rsid w:val="003B7262"/>
    <w:rsid w:val="003B72D1"/>
    <w:rsid w:val="003B7317"/>
    <w:rsid w:val="003B7360"/>
    <w:rsid w:val="003B7506"/>
    <w:rsid w:val="003B7551"/>
    <w:rsid w:val="003B75CC"/>
    <w:rsid w:val="003B7638"/>
    <w:rsid w:val="003B764E"/>
    <w:rsid w:val="003B777E"/>
    <w:rsid w:val="003B77AB"/>
    <w:rsid w:val="003B77E2"/>
    <w:rsid w:val="003B78CF"/>
    <w:rsid w:val="003B7992"/>
    <w:rsid w:val="003B79FE"/>
    <w:rsid w:val="003B7AB1"/>
    <w:rsid w:val="003B7C1D"/>
    <w:rsid w:val="003B7CCC"/>
    <w:rsid w:val="003B7D56"/>
    <w:rsid w:val="003B7DBE"/>
    <w:rsid w:val="003B7E67"/>
    <w:rsid w:val="003B7F10"/>
    <w:rsid w:val="003B7F6A"/>
    <w:rsid w:val="003B7FE3"/>
    <w:rsid w:val="003C009E"/>
    <w:rsid w:val="003C02E8"/>
    <w:rsid w:val="003C03AE"/>
    <w:rsid w:val="003C0416"/>
    <w:rsid w:val="003C050E"/>
    <w:rsid w:val="003C0615"/>
    <w:rsid w:val="003C0719"/>
    <w:rsid w:val="003C0986"/>
    <w:rsid w:val="003C0A54"/>
    <w:rsid w:val="003C0C59"/>
    <w:rsid w:val="003C0CA1"/>
    <w:rsid w:val="003C0CFC"/>
    <w:rsid w:val="003C0D1E"/>
    <w:rsid w:val="003C0D1F"/>
    <w:rsid w:val="003C0D94"/>
    <w:rsid w:val="003C0D98"/>
    <w:rsid w:val="003C0DB3"/>
    <w:rsid w:val="003C0DDF"/>
    <w:rsid w:val="003C0E9F"/>
    <w:rsid w:val="003C0ECB"/>
    <w:rsid w:val="003C106F"/>
    <w:rsid w:val="003C1168"/>
    <w:rsid w:val="003C117B"/>
    <w:rsid w:val="003C11D6"/>
    <w:rsid w:val="003C122A"/>
    <w:rsid w:val="003C130A"/>
    <w:rsid w:val="003C1360"/>
    <w:rsid w:val="003C137C"/>
    <w:rsid w:val="003C1393"/>
    <w:rsid w:val="003C1406"/>
    <w:rsid w:val="003C147F"/>
    <w:rsid w:val="003C14D3"/>
    <w:rsid w:val="003C1602"/>
    <w:rsid w:val="003C1711"/>
    <w:rsid w:val="003C1736"/>
    <w:rsid w:val="003C17C3"/>
    <w:rsid w:val="003C1831"/>
    <w:rsid w:val="003C189F"/>
    <w:rsid w:val="003C18C1"/>
    <w:rsid w:val="003C1A74"/>
    <w:rsid w:val="003C1B27"/>
    <w:rsid w:val="003C1BE0"/>
    <w:rsid w:val="003C1C85"/>
    <w:rsid w:val="003C1DBB"/>
    <w:rsid w:val="003C1DCF"/>
    <w:rsid w:val="003C1DF1"/>
    <w:rsid w:val="003C1E5F"/>
    <w:rsid w:val="003C1F3C"/>
    <w:rsid w:val="003C20DE"/>
    <w:rsid w:val="003C213E"/>
    <w:rsid w:val="003C2222"/>
    <w:rsid w:val="003C2379"/>
    <w:rsid w:val="003C238C"/>
    <w:rsid w:val="003C2392"/>
    <w:rsid w:val="003C23A7"/>
    <w:rsid w:val="003C240D"/>
    <w:rsid w:val="003C2444"/>
    <w:rsid w:val="003C2480"/>
    <w:rsid w:val="003C24A9"/>
    <w:rsid w:val="003C24E3"/>
    <w:rsid w:val="003C2543"/>
    <w:rsid w:val="003C258A"/>
    <w:rsid w:val="003C259B"/>
    <w:rsid w:val="003C266C"/>
    <w:rsid w:val="003C26AA"/>
    <w:rsid w:val="003C26C4"/>
    <w:rsid w:val="003C26D2"/>
    <w:rsid w:val="003C274E"/>
    <w:rsid w:val="003C2774"/>
    <w:rsid w:val="003C27B3"/>
    <w:rsid w:val="003C281A"/>
    <w:rsid w:val="003C2C97"/>
    <w:rsid w:val="003C2CE4"/>
    <w:rsid w:val="003C2E39"/>
    <w:rsid w:val="003C2E78"/>
    <w:rsid w:val="003C2F31"/>
    <w:rsid w:val="003C3076"/>
    <w:rsid w:val="003C307A"/>
    <w:rsid w:val="003C30AD"/>
    <w:rsid w:val="003C3151"/>
    <w:rsid w:val="003C3351"/>
    <w:rsid w:val="003C33A5"/>
    <w:rsid w:val="003C340A"/>
    <w:rsid w:val="003C3426"/>
    <w:rsid w:val="003C3428"/>
    <w:rsid w:val="003C345C"/>
    <w:rsid w:val="003C3516"/>
    <w:rsid w:val="003C3553"/>
    <w:rsid w:val="003C355A"/>
    <w:rsid w:val="003C3567"/>
    <w:rsid w:val="003C35D6"/>
    <w:rsid w:val="003C3617"/>
    <w:rsid w:val="003C37AC"/>
    <w:rsid w:val="003C37FB"/>
    <w:rsid w:val="003C3824"/>
    <w:rsid w:val="003C39C6"/>
    <w:rsid w:val="003C39CA"/>
    <w:rsid w:val="003C3B27"/>
    <w:rsid w:val="003C3B31"/>
    <w:rsid w:val="003C3BC1"/>
    <w:rsid w:val="003C3BD2"/>
    <w:rsid w:val="003C3BED"/>
    <w:rsid w:val="003C3C5B"/>
    <w:rsid w:val="003C3C8A"/>
    <w:rsid w:val="003C3F4B"/>
    <w:rsid w:val="003C3F79"/>
    <w:rsid w:val="003C4097"/>
    <w:rsid w:val="003C4117"/>
    <w:rsid w:val="003C417E"/>
    <w:rsid w:val="003C4206"/>
    <w:rsid w:val="003C4302"/>
    <w:rsid w:val="003C442A"/>
    <w:rsid w:val="003C445F"/>
    <w:rsid w:val="003C44FA"/>
    <w:rsid w:val="003C4579"/>
    <w:rsid w:val="003C4684"/>
    <w:rsid w:val="003C47C0"/>
    <w:rsid w:val="003C4867"/>
    <w:rsid w:val="003C4901"/>
    <w:rsid w:val="003C4905"/>
    <w:rsid w:val="003C4AA4"/>
    <w:rsid w:val="003C4AA6"/>
    <w:rsid w:val="003C4ABE"/>
    <w:rsid w:val="003C4AC9"/>
    <w:rsid w:val="003C4B37"/>
    <w:rsid w:val="003C4BB1"/>
    <w:rsid w:val="003C4C0E"/>
    <w:rsid w:val="003C4C9F"/>
    <w:rsid w:val="003C4D41"/>
    <w:rsid w:val="003C4E13"/>
    <w:rsid w:val="003C4E98"/>
    <w:rsid w:val="003C4ED4"/>
    <w:rsid w:val="003C4ED5"/>
    <w:rsid w:val="003C4EE3"/>
    <w:rsid w:val="003C4FD1"/>
    <w:rsid w:val="003C5106"/>
    <w:rsid w:val="003C5222"/>
    <w:rsid w:val="003C5249"/>
    <w:rsid w:val="003C5268"/>
    <w:rsid w:val="003C52CA"/>
    <w:rsid w:val="003C53C3"/>
    <w:rsid w:val="003C53F5"/>
    <w:rsid w:val="003C54C9"/>
    <w:rsid w:val="003C56DF"/>
    <w:rsid w:val="003C56EE"/>
    <w:rsid w:val="003C5855"/>
    <w:rsid w:val="003C590D"/>
    <w:rsid w:val="003C59B2"/>
    <w:rsid w:val="003C5C08"/>
    <w:rsid w:val="003C5C41"/>
    <w:rsid w:val="003C5C79"/>
    <w:rsid w:val="003C5C8D"/>
    <w:rsid w:val="003C5CBF"/>
    <w:rsid w:val="003C5D21"/>
    <w:rsid w:val="003C5DDE"/>
    <w:rsid w:val="003C5EA4"/>
    <w:rsid w:val="003C613C"/>
    <w:rsid w:val="003C62D4"/>
    <w:rsid w:val="003C62FF"/>
    <w:rsid w:val="003C6419"/>
    <w:rsid w:val="003C644C"/>
    <w:rsid w:val="003C64CA"/>
    <w:rsid w:val="003C6501"/>
    <w:rsid w:val="003C653D"/>
    <w:rsid w:val="003C65D7"/>
    <w:rsid w:val="003C6618"/>
    <w:rsid w:val="003C6632"/>
    <w:rsid w:val="003C6635"/>
    <w:rsid w:val="003C687A"/>
    <w:rsid w:val="003C68DE"/>
    <w:rsid w:val="003C68FE"/>
    <w:rsid w:val="003C691D"/>
    <w:rsid w:val="003C6A23"/>
    <w:rsid w:val="003C6A51"/>
    <w:rsid w:val="003C6A56"/>
    <w:rsid w:val="003C6C71"/>
    <w:rsid w:val="003C6CF9"/>
    <w:rsid w:val="003C6E1B"/>
    <w:rsid w:val="003C6E2C"/>
    <w:rsid w:val="003C6F13"/>
    <w:rsid w:val="003C6F89"/>
    <w:rsid w:val="003C7027"/>
    <w:rsid w:val="003C703C"/>
    <w:rsid w:val="003C7055"/>
    <w:rsid w:val="003C7056"/>
    <w:rsid w:val="003C70A0"/>
    <w:rsid w:val="003C7204"/>
    <w:rsid w:val="003C72EC"/>
    <w:rsid w:val="003C7303"/>
    <w:rsid w:val="003C733C"/>
    <w:rsid w:val="003C73A9"/>
    <w:rsid w:val="003C7571"/>
    <w:rsid w:val="003C765F"/>
    <w:rsid w:val="003C76B6"/>
    <w:rsid w:val="003C7728"/>
    <w:rsid w:val="003C774C"/>
    <w:rsid w:val="003C7769"/>
    <w:rsid w:val="003C7777"/>
    <w:rsid w:val="003C782C"/>
    <w:rsid w:val="003C7908"/>
    <w:rsid w:val="003C7957"/>
    <w:rsid w:val="003C797B"/>
    <w:rsid w:val="003C7ABF"/>
    <w:rsid w:val="003C7B10"/>
    <w:rsid w:val="003C7BDA"/>
    <w:rsid w:val="003C7D1C"/>
    <w:rsid w:val="003C7DBF"/>
    <w:rsid w:val="003C7E0C"/>
    <w:rsid w:val="003C7EDB"/>
    <w:rsid w:val="003C7FCA"/>
    <w:rsid w:val="003D02CD"/>
    <w:rsid w:val="003D02D3"/>
    <w:rsid w:val="003D0307"/>
    <w:rsid w:val="003D0342"/>
    <w:rsid w:val="003D03F5"/>
    <w:rsid w:val="003D04DD"/>
    <w:rsid w:val="003D0588"/>
    <w:rsid w:val="003D0751"/>
    <w:rsid w:val="003D07EC"/>
    <w:rsid w:val="003D0848"/>
    <w:rsid w:val="003D09AE"/>
    <w:rsid w:val="003D09EC"/>
    <w:rsid w:val="003D0A3C"/>
    <w:rsid w:val="003D0A4B"/>
    <w:rsid w:val="003D0AE9"/>
    <w:rsid w:val="003D0BDD"/>
    <w:rsid w:val="003D0D82"/>
    <w:rsid w:val="003D0D95"/>
    <w:rsid w:val="003D0DD1"/>
    <w:rsid w:val="003D0E1D"/>
    <w:rsid w:val="003D1011"/>
    <w:rsid w:val="003D1040"/>
    <w:rsid w:val="003D10B8"/>
    <w:rsid w:val="003D10D6"/>
    <w:rsid w:val="003D112B"/>
    <w:rsid w:val="003D11DC"/>
    <w:rsid w:val="003D1217"/>
    <w:rsid w:val="003D1242"/>
    <w:rsid w:val="003D129E"/>
    <w:rsid w:val="003D13F2"/>
    <w:rsid w:val="003D15D9"/>
    <w:rsid w:val="003D1781"/>
    <w:rsid w:val="003D1785"/>
    <w:rsid w:val="003D17A8"/>
    <w:rsid w:val="003D17AF"/>
    <w:rsid w:val="003D18DC"/>
    <w:rsid w:val="003D1985"/>
    <w:rsid w:val="003D19B7"/>
    <w:rsid w:val="003D1AED"/>
    <w:rsid w:val="003D1B02"/>
    <w:rsid w:val="003D1B23"/>
    <w:rsid w:val="003D1B94"/>
    <w:rsid w:val="003D1C1B"/>
    <w:rsid w:val="003D1C99"/>
    <w:rsid w:val="003D1DB9"/>
    <w:rsid w:val="003D1DD9"/>
    <w:rsid w:val="003D1EE1"/>
    <w:rsid w:val="003D1F1A"/>
    <w:rsid w:val="003D2123"/>
    <w:rsid w:val="003D2250"/>
    <w:rsid w:val="003D2294"/>
    <w:rsid w:val="003D2376"/>
    <w:rsid w:val="003D249F"/>
    <w:rsid w:val="003D24E1"/>
    <w:rsid w:val="003D24FE"/>
    <w:rsid w:val="003D2545"/>
    <w:rsid w:val="003D2563"/>
    <w:rsid w:val="003D256A"/>
    <w:rsid w:val="003D2758"/>
    <w:rsid w:val="003D29FD"/>
    <w:rsid w:val="003D2A10"/>
    <w:rsid w:val="003D2B34"/>
    <w:rsid w:val="003D2B72"/>
    <w:rsid w:val="003D2BA1"/>
    <w:rsid w:val="003D2BC6"/>
    <w:rsid w:val="003D2BE7"/>
    <w:rsid w:val="003D2C2B"/>
    <w:rsid w:val="003D2C53"/>
    <w:rsid w:val="003D2CFF"/>
    <w:rsid w:val="003D2E21"/>
    <w:rsid w:val="003D2E4C"/>
    <w:rsid w:val="003D2EFF"/>
    <w:rsid w:val="003D2FD6"/>
    <w:rsid w:val="003D301E"/>
    <w:rsid w:val="003D317B"/>
    <w:rsid w:val="003D31D4"/>
    <w:rsid w:val="003D31D7"/>
    <w:rsid w:val="003D331B"/>
    <w:rsid w:val="003D333F"/>
    <w:rsid w:val="003D3345"/>
    <w:rsid w:val="003D339B"/>
    <w:rsid w:val="003D33E3"/>
    <w:rsid w:val="003D34AA"/>
    <w:rsid w:val="003D3531"/>
    <w:rsid w:val="003D354D"/>
    <w:rsid w:val="003D35AE"/>
    <w:rsid w:val="003D35F9"/>
    <w:rsid w:val="003D365B"/>
    <w:rsid w:val="003D36BE"/>
    <w:rsid w:val="003D3726"/>
    <w:rsid w:val="003D37E2"/>
    <w:rsid w:val="003D380C"/>
    <w:rsid w:val="003D3914"/>
    <w:rsid w:val="003D3930"/>
    <w:rsid w:val="003D39D9"/>
    <w:rsid w:val="003D3A30"/>
    <w:rsid w:val="003D3B6B"/>
    <w:rsid w:val="003D3B8D"/>
    <w:rsid w:val="003D3B8E"/>
    <w:rsid w:val="003D3C4D"/>
    <w:rsid w:val="003D3CA8"/>
    <w:rsid w:val="003D3DAE"/>
    <w:rsid w:val="003D3E21"/>
    <w:rsid w:val="003D3E6F"/>
    <w:rsid w:val="003D3F1D"/>
    <w:rsid w:val="003D40ED"/>
    <w:rsid w:val="003D41D2"/>
    <w:rsid w:val="003D42D3"/>
    <w:rsid w:val="003D4375"/>
    <w:rsid w:val="003D43CA"/>
    <w:rsid w:val="003D4401"/>
    <w:rsid w:val="003D44F1"/>
    <w:rsid w:val="003D4512"/>
    <w:rsid w:val="003D466F"/>
    <w:rsid w:val="003D46CC"/>
    <w:rsid w:val="003D46D1"/>
    <w:rsid w:val="003D46D2"/>
    <w:rsid w:val="003D4756"/>
    <w:rsid w:val="003D4758"/>
    <w:rsid w:val="003D47C2"/>
    <w:rsid w:val="003D47EC"/>
    <w:rsid w:val="003D486D"/>
    <w:rsid w:val="003D48A5"/>
    <w:rsid w:val="003D48D3"/>
    <w:rsid w:val="003D48D9"/>
    <w:rsid w:val="003D4956"/>
    <w:rsid w:val="003D495F"/>
    <w:rsid w:val="003D4A0B"/>
    <w:rsid w:val="003D4AB3"/>
    <w:rsid w:val="003D4B02"/>
    <w:rsid w:val="003D4BF9"/>
    <w:rsid w:val="003D4DD6"/>
    <w:rsid w:val="003D507C"/>
    <w:rsid w:val="003D50C1"/>
    <w:rsid w:val="003D51AF"/>
    <w:rsid w:val="003D51E3"/>
    <w:rsid w:val="003D524D"/>
    <w:rsid w:val="003D5288"/>
    <w:rsid w:val="003D538C"/>
    <w:rsid w:val="003D53B7"/>
    <w:rsid w:val="003D542C"/>
    <w:rsid w:val="003D54C4"/>
    <w:rsid w:val="003D54D7"/>
    <w:rsid w:val="003D54FD"/>
    <w:rsid w:val="003D5648"/>
    <w:rsid w:val="003D5674"/>
    <w:rsid w:val="003D571B"/>
    <w:rsid w:val="003D5721"/>
    <w:rsid w:val="003D58B2"/>
    <w:rsid w:val="003D58C8"/>
    <w:rsid w:val="003D593A"/>
    <w:rsid w:val="003D59F6"/>
    <w:rsid w:val="003D5BBC"/>
    <w:rsid w:val="003D5C7A"/>
    <w:rsid w:val="003D5E2B"/>
    <w:rsid w:val="003D5EBD"/>
    <w:rsid w:val="003D5EEB"/>
    <w:rsid w:val="003D5F67"/>
    <w:rsid w:val="003D5FC9"/>
    <w:rsid w:val="003D6065"/>
    <w:rsid w:val="003D606A"/>
    <w:rsid w:val="003D616D"/>
    <w:rsid w:val="003D61C5"/>
    <w:rsid w:val="003D6292"/>
    <w:rsid w:val="003D62D9"/>
    <w:rsid w:val="003D62F7"/>
    <w:rsid w:val="003D6309"/>
    <w:rsid w:val="003D639C"/>
    <w:rsid w:val="003D642D"/>
    <w:rsid w:val="003D649F"/>
    <w:rsid w:val="003D6546"/>
    <w:rsid w:val="003D6560"/>
    <w:rsid w:val="003D658B"/>
    <w:rsid w:val="003D659B"/>
    <w:rsid w:val="003D66B9"/>
    <w:rsid w:val="003D6758"/>
    <w:rsid w:val="003D67D3"/>
    <w:rsid w:val="003D67D9"/>
    <w:rsid w:val="003D67E1"/>
    <w:rsid w:val="003D67E2"/>
    <w:rsid w:val="003D6811"/>
    <w:rsid w:val="003D68D7"/>
    <w:rsid w:val="003D696C"/>
    <w:rsid w:val="003D6A1D"/>
    <w:rsid w:val="003D6A4A"/>
    <w:rsid w:val="003D6AA8"/>
    <w:rsid w:val="003D6B95"/>
    <w:rsid w:val="003D6B98"/>
    <w:rsid w:val="003D6BCF"/>
    <w:rsid w:val="003D6C39"/>
    <w:rsid w:val="003D6C43"/>
    <w:rsid w:val="003D6C4B"/>
    <w:rsid w:val="003D6C64"/>
    <w:rsid w:val="003D6C92"/>
    <w:rsid w:val="003D6DC9"/>
    <w:rsid w:val="003D6EF9"/>
    <w:rsid w:val="003D6F56"/>
    <w:rsid w:val="003D6F74"/>
    <w:rsid w:val="003D7059"/>
    <w:rsid w:val="003D7184"/>
    <w:rsid w:val="003D725C"/>
    <w:rsid w:val="003D725F"/>
    <w:rsid w:val="003D7273"/>
    <w:rsid w:val="003D72E5"/>
    <w:rsid w:val="003D72F5"/>
    <w:rsid w:val="003D735B"/>
    <w:rsid w:val="003D73E3"/>
    <w:rsid w:val="003D73E8"/>
    <w:rsid w:val="003D74F0"/>
    <w:rsid w:val="003D758B"/>
    <w:rsid w:val="003D75CB"/>
    <w:rsid w:val="003D75D4"/>
    <w:rsid w:val="003D7669"/>
    <w:rsid w:val="003D770F"/>
    <w:rsid w:val="003D7785"/>
    <w:rsid w:val="003D77F1"/>
    <w:rsid w:val="003D7884"/>
    <w:rsid w:val="003D7900"/>
    <w:rsid w:val="003D798F"/>
    <w:rsid w:val="003D7AC6"/>
    <w:rsid w:val="003D7CB3"/>
    <w:rsid w:val="003D7CEE"/>
    <w:rsid w:val="003D7D1C"/>
    <w:rsid w:val="003D7D2D"/>
    <w:rsid w:val="003D7D8F"/>
    <w:rsid w:val="003D7E2F"/>
    <w:rsid w:val="003D7E47"/>
    <w:rsid w:val="003D7E54"/>
    <w:rsid w:val="003E0070"/>
    <w:rsid w:val="003E0096"/>
    <w:rsid w:val="003E013F"/>
    <w:rsid w:val="003E018E"/>
    <w:rsid w:val="003E018F"/>
    <w:rsid w:val="003E01C6"/>
    <w:rsid w:val="003E01F2"/>
    <w:rsid w:val="003E0330"/>
    <w:rsid w:val="003E03C7"/>
    <w:rsid w:val="003E0413"/>
    <w:rsid w:val="003E04F4"/>
    <w:rsid w:val="003E052A"/>
    <w:rsid w:val="003E0535"/>
    <w:rsid w:val="003E0542"/>
    <w:rsid w:val="003E064D"/>
    <w:rsid w:val="003E0891"/>
    <w:rsid w:val="003E08B6"/>
    <w:rsid w:val="003E0AC8"/>
    <w:rsid w:val="003E0B16"/>
    <w:rsid w:val="003E0C42"/>
    <w:rsid w:val="003E0C6F"/>
    <w:rsid w:val="003E0C8C"/>
    <w:rsid w:val="003E0D02"/>
    <w:rsid w:val="003E0D9F"/>
    <w:rsid w:val="003E0DE1"/>
    <w:rsid w:val="003E0EF0"/>
    <w:rsid w:val="003E0F08"/>
    <w:rsid w:val="003E0FAB"/>
    <w:rsid w:val="003E0FCA"/>
    <w:rsid w:val="003E1149"/>
    <w:rsid w:val="003E11B4"/>
    <w:rsid w:val="003E11C3"/>
    <w:rsid w:val="003E1270"/>
    <w:rsid w:val="003E1312"/>
    <w:rsid w:val="003E132F"/>
    <w:rsid w:val="003E1356"/>
    <w:rsid w:val="003E1358"/>
    <w:rsid w:val="003E1377"/>
    <w:rsid w:val="003E13B4"/>
    <w:rsid w:val="003E13FE"/>
    <w:rsid w:val="003E144D"/>
    <w:rsid w:val="003E14A4"/>
    <w:rsid w:val="003E1573"/>
    <w:rsid w:val="003E15B3"/>
    <w:rsid w:val="003E17D6"/>
    <w:rsid w:val="003E18A5"/>
    <w:rsid w:val="003E18AB"/>
    <w:rsid w:val="003E1951"/>
    <w:rsid w:val="003E199F"/>
    <w:rsid w:val="003E1A5A"/>
    <w:rsid w:val="003E1A60"/>
    <w:rsid w:val="003E1A6E"/>
    <w:rsid w:val="003E1B13"/>
    <w:rsid w:val="003E1C3B"/>
    <w:rsid w:val="003E1CC5"/>
    <w:rsid w:val="003E1DD0"/>
    <w:rsid w:val="003E1E36"/>
    <w:rsid w:val="003E1E41"/>
    <w:rsid w:val="003E1E98"/>
    <w:rsid w:val="003E1F0D"/>
    <w:rsid w:val="003E1FFC"/>
    <w:rsid w:val="003E20C7"/>
    <w:rsid w:val="003E2151"/>
    <w:rsid w:val="003E2292"/>
    <w:rsid w:val="003E2314"/>
    <w:rsid w:val="003E23E5"/>
    <w:rsid w:val="003E2470"/>
    <w:rsid w:val="003E2473"/>
    <w:rsid w:val="003E248C"/>
    <w:rsid w:val="003E24A8"/>
    <w:rsid w:val="003E253C"/>
    <w:rsid w:val="003E2557"/>
    <w:rsid w:val="003E261D"/>
    <w:rsid w:val="003E2630"/>
    <w:rsid w:val="003E27A3"/>
    <w:rsid w:val="003E28A5"/>
    <w:rsid w:val="003E28F0"/>
    <w:rsid w:val="003E2948"/>
    <w:rsid w:val="003E299B"/>
    <w:rsid w:val="003E2A0D"/>
    <w:rsid w:val="003E2A39"/>
    <w:rsid w:val="003E2A67"/>
    <w:rsid w:val="003E2A7B"/>
    <w:rsid w:val="003E2A94"/>
    <w:rsid w:val="003E2BB7"/>
    <w:rsid w:val="003E2BEA"/>
    <w:rsid w:val="003E2C5C"/>
    <w:rsid w:val="003E2D39"/>
    <w:rsid w:val="003E2D90"/>
    <w:rsid w:val="003E2D94"/>
    <w:rsid w:val="003E2DFC"/>
    <w:rsid w:val="003E2E39"/>
    <w:rsid w:val="003E2FC8"/>
    <w:rsid w:val="003E2FF2"/>
    <w:rsid w:val="003E310E"/>
    <w:rsid w:val="003E315F"/>
    <w:rsid w:val="003E3539"/>
    <w:rsid w:val="003E361B"/>
    <w:rsid w:val="003E36BA"/>
    <w:rsid w:val="003E36D8"/>
    <w:rsid w:val="003E37C3"/>
    <w:rsid w:val="003E384D"/>
    <w:rsid w:val="003E396D"/>
    <w:rsid w:val="003E3A67"/>
    <w:rsid w:val="003E3B9B"/>
    <w:rsid w:val="003E3C3A"/>
    <w:rsid w:val="003E3C68"/>
    <w:rsid w:val="003E3CE4"/>
    <w:rsid w:val="003E3D22"/>
    <w:rsid w:val="003E3D90"/>
    <w:rsid w:val="003E3DBD"/>
    <w:rsid w:val="003E3DD7"/>
    <w:rsid w:val="003E3E19"/>
    <w:rsid w:val="003E3F33"/>
    <w:rsid w:val="003E419E"/>
    <w:rsid w:val="003E41EC"/>
    <w:rsid w:val="003E4243"/>
    <w:rsid w:val="003E4249"/>
    <w:rsid w:val="003E43BB"/>
    <w:rsid w:val="003E4426"/>
    <w:rsid w:val="003E44BE"/>
    <w:rsid w:val="003E4754"/>
    <w:rsid w:val="003E47BF"/>
    <w:rsid w:val="003E4814"/>
    <w:rsid w:val="003E4859"/>
    <w:rsid w:val="003E495A"/>
    <w:rsid w:val="003E497D"/>
    <w:rsid w:val="003E4A15"/>
    <w:rsid w:val="003E4A63"/>
    <w:rsid w:val="003E4AF7"/>
    <w:rsid w:val="003E4B8F"/>
    <w:rsid w:val="003E4C9C"/>
    <w:rsid w:val="003E4CBD"/>
    <w:rsid w:val="003E4CDB"/>
    <w:rsid w:val="003E4CE4"/>
    <w:rsid w:val="003E4D0D"/>
    <w:rsid w:val="003E4D37"/>
    <w:rsid w:val="003E4D95"/>
    <w:rsid w:val="003E4F03"/>
    <w:rsid w:val="003E4F09"/>
    <w:rsid w:val="003E4F1D"/>
    <w:rsid w:val="003E5081"/>
    <w:rsid w:val="003E5138"/>
    <w:rsid w:val="003E5192"/>
    <w:rsid w:val="003E5254"/>
    <w:rsid w:val="003E525D"/>
    <w:rsid w:val="003E52AF"/>
    <w:rsid w:val="003E52C7"/>
    <w:rsid w:val="003E52FE"/>
    <w:rsid w:val="003E5334"/>
    <w:rsid w:val="003E536D"/>
    <w:rsid w:val="003E536F"/>
    <w:rsid w:val="003E53BF"/>
    <w:rsid w:val="003E53F2"/>
    <w:rsid w:val="003E541A"/>
    <w:rsid w:val="003E5437"/>
    <w:rsid w:val="003E5663"/>
    <w:rsid w:val="003E5696"/>
    <w:rsid w:val="003E57D9"/>
    <w:rsid w:val="003E57E4"/>
    <w:rsid w:val="003E58E1"/>
    <w:rsid w:val="003E5925"/>
    <w:rsid w:val="003E5C46"/>
    <w:rsid w:val="003E5C84"/>
    <w:rsid w:val="003E5CBC"/>
    <w:rsid w:val="003E5D8E"/>
    <w:rsid w:val="003E5DD9"/>
    <w:rsid w:val="003E5F25"/>
    <w:rsid w:val="003E603C"/>
    <w:rsid w:val="003E60F0"/>
    <w:rsid w:val="003E612C"/>
    <w:rsid w:val="003E61C4"/>
    <w:rsid w:val="003E61CE"/>
    <w:rsid w:val="003E6282"/>
    <w:rsid w:val="003E629E"/>
    <w:rsid w:val="003E62E8"/>
    <w:rsid w:val="003E6384"/>
    <w:rsid w:val="003E642E"/>
    <w:rsid w:val="003E6434"/>
    <w:rsid w:val="003E64D6"/>
    <w:rsid w:val="003E65F1"/>
    <w:rsid w:val="003E666C"/>
    <w:rsid w:val="003E6723"/>
    <w:rsid w:val="003E686E"/>
    <w:rsid w:val="003E6923"/>
    <w:rsid w:val="003E69A6"/>
    <w:rsid w:val="003E69B8"/>
    <w:rsid w:val="003E6A12"/>
    <w:rsid w:val="003E6AB3"/>
    <w:rsid w:val="003E6AC2"/>
    <w:rsid w:val="003E6B87"/>
    <w:rsid w:val="003E6CE5"/>
    <w:rsid w:val="003E6DAC"/>
    <w:rsid w:val="003E6E3D"/>
    <w:rsid w:val="003E6E45"/>
    <w:rsid w:val="003E6EB8"/>
    <w:rsid w:val="003E6F5D"/>
    <w:rsid w:val="003E6FBF"/>
    <w:rsid w:val="003E704A"/>
    <w:rsid w:val="003E70D4"/>
    <w:rsid w:val="003E7102"/>
    <w:rsid w:val="003E7243"/>
    <w:rsid w:val="003E725A"/>
    <w:rsid w:val="003E72E6"/>
    <w:rsid w:val="003E7341"/>
    <w:rsid w:val="003E7345"/>
    <w:rsid w:val="003E74AF"/>
    <w:rsid w:val="003E74CB"/>
    <w:rsid w:val="003E751D"/>
    <w:rsid w:val="003E75CA"/>
    <w:rsid w:val="003E7690"/>
    <w:rsid w:val="003E76CA"/>
    <w:rsid w:val="003E77DC"/>
    <w:rsid w:val="003E77FC"/>
    <w:rsid w:val="003E7870"/>
    <w:rsid w:val="003E78A4"/>
    <w:rsid w:val="003E78CD"/>
    <w:rsid w:val="003E78FB"/>
    <w:rsid w:val="003E79BF"/>
    <w:rsid w:val="003E7A8C"/>
    <w:rsid w:val="003E7B75"/>
    <w:rsid w:val="003E7C4E"/>
    <w:rsid w:val="003E7CD2"/>
    <w:rsid w:val="003E7D21"/>
    <w:rsid w:val="003E7D7E"/>
    <w:rsid w:val="003E7EAA"/>
    <w:rsid w:val="003E7EDA"/>
    <w:rsid w:val="003E7F6E"/>
    <w:rsid w:val="003F0078"/>
    <w:rsid w:val="003F01A4"/>
    <w:rsid w:val="003F0229"/>
    <w:rsid w:val="003F02CA"/>
    <w:rsid w:val="003F0303"/>
    <w:rsid w:val="003F0402"/>
    <w:rsid w:val="003F0509"/>
    <w:rsid w:val="003F052D"/>
    <w:rsid w:val="003F0685"/>
    <w:rsid w:val="003F0699"/>
    <w:rsid w:val="003F0744"/>
    <w:rsid w:val="003F0767"/>
    <w:rsid w:val="003F0873"/>
    <w:rsid w:val="003F0886"/>
    <w:rsid w:val="003F08EE"/>
    <w:rsid w:val="003F08F3"/>
    <w:rsid w:val="003F0988"/>
    <w:rsid w:val="003F09EF"/>
    <w:rsid w:val="003F09F6"/>
    <w:rsid w:val="003F0A65"/>
    <w:rsid w:val="003F0C8C"/>
    <w:rsid w:val="003F0D1E"/>
    <w:rsid w:val="003F0E80"/>
    <w:rsid w:val="003F0F04"/>
    <w:rsid w:val="003F0F1B"/>
    <w:rsid w:val="003F0F53"/>
    <w:rsid w:val="003F0FB5"/>
    <w:rsid w:val="003F0FCD"/>
    <w:rsid w:val="003F10EB"/>
    <w:rsid w:val="003F1180"/>
    <w:rsid w:val="003F1225"/>
    <w:rsid w:val="003F1267"/>
    <w:rsid w:val="003F1395"/>
    <w:rsid w:val="003F13C6"/>
    <w:rsid w:val="003F144C"/>
    <w:rsid w:val="003F1462"/>
    <w:rsid w:val="003F1491"/>
    <w:rsid w:val="003F1582"/>
    <w:rsid w:val="003F15AC"/>
    <w:rsid w:val="003F16CB"/>
    <w:rsid w:val="003F1733"/>
    <w:rsid w:val="003F17D5"/>
    <w:rsid w:val="003F1804"/>
    <w:rsid w:val="003F1817"/>
    <w:rsid w:val="003F1930"/>
    <w:rsid w:val="003F199F"/>
    <w:rsid w:val="003F1BAA"/>
    <w:rsid w:val="003F1BCB"/>
    <w:rsid w:val="003F1BDF"/>
    <w:rsid w:val="003F1BE4"/>
    <w:rsid w:val="003F1BEC"/>
    <w:rsid w:val="003F1C6C"/>
    <w:rsid w:val="003F1D21"/>
    <w:rsid w:val="003F1DD3"/>
    <w:rsid w:val="003F1E32"/>
    <w:rsid w:val="003F1E88"/>
    <w:rsid w:val="003F1E9F"/>
    <w:rsid w:val="003F1F52"/>
    <w:rsid w:val="003F1FF7"/>
    <w:rsid w:val="003F20AA"/>
    <w:rsid w:val="003F20E8"/>
    <w:rsid w:val="003F2116"/>
    <w:rsid w:val="003F21DD"/>
    <w:rsid w:val="003F2207"/>
    <w:rsid w:val="003F2377"/>
    <w:rsid w:val="003F23E0"/>
    <w:rsid w:val="003F2433"/>
    <w:rsid w:val="003F24A6"/>
    <w:rsid w:val="003F24DB"/>
    <w:rsid w:val="003F2582"/>
    <w:rsid w:val="003F25CA"/>
    <w:rsid w:val="003F276B"/>
    <w:rsid w:val="003F28E1"/>
    <w:rsid w:val="003F2931"/>
    <w:rsid w:val="003F2952"/>
    <w:rsid w:val="003F2ABA"/>
    <w:rsid w:val="003F2AE2"/>
    <w:rsid w:val="003F2D42"/>
    <w:rsid w:val="003F3031"/>
    <w:rsid w:val="003F3099"/>
    <w:rsid w:val="003F31AD"/>
    <w:rsid w:val="003F3416"/>
    <w:rsid w:val="003F3456"/>
    <w:rsid w:val="003F34D8"/>
    <w:rsid w:val="003F34D9"/>
    <w:rsid w:val="003F3502"/>
    <w:rsid w:val="003F35BA"/>
    <w:rsid w:val="003F3630"/>
    <w:rsid w:val="003F3693"/>
    <w:rsid w:val="003F3776"/>
    <w:rsid w:val="003F381A"/>
    <w:rsid w:val="003F38BA"/>
    <w:rsid w:val="003F390E"/>
    <w:rsid w:val="003F3984"/>
    <w:rsid w:val="003F3A2B"/>
    <w:rsid w:val="003F3A44"/>
    <w:rsid w:val="003F3AE2"/>
    <w:rsid w:val="003F3B86"/>
    <w:rsid w:val="003F3CA2"/>
    <w:rsid w:val="003F3F3E"/>
    <w:rsid w:val="003F3F54"/>
    <w:rsid w:val="003F4002"/>
    <w:rsid w:val="003F409B"/>
    <w:rsid w:val="003F41A5"/>
    <w:rsid w:val="003F42C0"/>
    <w:rsid w:val="003F43E9"/>
    <w:rsid w:val="003F4414"/>
    <w:rsid w:val="003F448C"/>
    <w:rsid w:val="003F44BC"/>
    <w:rsid w:val="003F458E"/>
    <w:rsid w:val="003F45B5"/>
    <w:rsid w:val="003F466A"/>
    <w:rsid w:val="003F4772"/>
    <w:rsid w:val="003F47CC"/>
    <w:rsid w:val="003F47DF"/>
    <w:rsid w:val="003F48A6"/>
    <w:rsid w:val="003F48BA"/>
    <w:rsid w:val="003F48BB"/>
    <w:rsid w:val="003F4920"/>
    <w:rsid w:val="003F496A"/>
    <w:rsid w:val="003F4981"/>
    <w:rsid w:val="003F49F8"/>
    <w:rsid w:val="003F4A05"/>
    <w:rsid w:val="003F4AED"/>
    <w:rsid w:val="003F4B17"/>
    <w:rsid w:val="003F4C20"/>
    <w:rsid w:val="003F4C6B"/>
    <w:rsid w:val="003F4D23"/>
    <w:rsid w:val="003F4D4F"/>
    <w:rsid w:val="003F4DFA"/>
    <w:rsid w:val="003F4E5B"/>
    <w:rsid w:val="003F4E8D"/>
    <w:rsid w:val="003F4F40"/>
    <w:rsid w:val="003F4FED"/>
    <w:rsid w:val="003F5011"/>
    <w:rsid w:val="003F5063"/>
    <w:rsid w:val="003F508D"/>
    <w:rsid w:val="003F508F"/>
    <w:rsid w:val="003F5142"/>
    <w:rsid w:val="003F5273"/>
    <w:rsid w:val="003F5284"/>
    <w:rsid w:val="003F542F"/>
    <w:rsid w:val="003F5439"/>
    <w:rsid w:val="003F546C"/>
    <w:rsid w:val="003F547F"/>
    <w:rsid w:val="003F54CD"/>
    <w:rsid w:val="003F5555"/>
    <w:rsid w:val="003F558E"/>
    <w:rsid w:val="003F55F4"/>
    <w:rsid w:val="003F55F7"/>
    <w:rsid w:val="003F5630"/>
    <w:rsid w:val="003F572D"/>
    <w:rsid w:val="003F593E"/>
    <w:rsid w:val="003F5A35"/>
    <w:rsid w:val="003F5A7B"/>
    <w:rsid w:val="003F5A87"/>
    <w:rsid w:val="003F5A96"/>
    <w:rsid w:val="003F5B1C"/>
    <w:rsid w:val="003F5BE5"/>
    <w:rsid w:val="003F5E7C"/>
    <w:rsid w:val="003F5FD4"/>
    <w:rsid w:val="003F60A6"/>
    <w:rsid w:val="003F61E7"/>
    <w:rsid w:val="003F6268"/>
    <w:rsid w:val="003F62C3"/>
    <w:rsid w:val="003F62F2"/>
    <w:rsid w:val="003F63A8"/>
    <w:rsid w:val="003F63D1"/>
    <w:rsid w:val="003F63EF"/>
    <w:rsid w:val="003F644D"/>
    <w:rsid w:val="003F64F3"/>
    <w:rsid w:val="003F65B7"/>
    <w:rsid w:val="003F65CC"/>
    <w:rsid w:val="003F65F6"/>
    <w:rsid w:val="003F65FE"/>
    <w:rsid w:val="003F6666"/>
    <w:rsid w:val="003F66B5"/>
    <w:rsid w:val="003F66DA"/>
    <w:rsid w:val="003F68E8"/>
    <w:rsid w:val="003F691A"/>
    <w:rsid w:val="003F6942"/>
    <w:rsid w:val="003F697B"/>
    <w:rsid w:val="003F6A03"/>
    <w:rsid w:val="003F6A33"/>
    <w:rsid w:val="003F6A56"/>
    <w:rsid w:val="003F6B74"/>
    <w:rsid w:val="003F6BEB"/>
    <w:rsid w:val="003F6C13"/>
    <w:rsid w:val="003F6C4D"/>
    <w:rsid w:val="003F6D54"/>
    <w:rsid w:val="003F6DBC"/>
    <w:rsid w:val="003F6E9F"/>
    <w:rsid w:val="003F6EDB"/>
    <w:rsid w:val="003F6F4C"/>
    <w:rsid w:val="003F6F76"/>
    <w:rsid w:val="003F6FD3"/>
    <w:rsid w:val="003F706F"/>
    <w:rsid w:val="003F717B"/>
    <w:rsid w:val="003F7187"/>
    <w:rsid w:val="003F7188"/>
    <w:rsid w:val="003F7236"/>
    <w:rsid w:val="003F7570"/>
    <w:rsid w:val="003F75AB"/>
    <w:rsid w:val="003F75CA"/>
    <w:rsid w:val="003F76DB"/>
    <w:rsid w:val="003F7868"/>
    <w:rsid w:val="003F7961"/>
    <w:rsid w:val="003F7A53"/>
    <w:rsid w:val="003F7A66"/>
    <w:rsid w:val="003F7C14"/>
    <w:rsid w:val="003F7DA5"/>
    <w:rsid w:val="003F7DD6"/>
    <w:rsid w:val="003F7DF1"/>
    <w:rsid w:val="003F7F64"/>
    <w:rsid w:val="003F7F9C"/>
    <w:rsid w:val="003F7FF3"/>
    <w:rsid w:val="00400045"/>
    <w:rsid w:val="004000A4"/>
    <w:rsid w:val="004001FC"/>
    <w:rsid w:val="0040023C"/>
    <w:rsid w:val="0040029D"/>
    <w:rsid w:val="00400313"/>
    <w:rsid w:val="0040031F"/>
    <w:rsid w:val="004003A4"/>
    <w:rsid w:val="00400522"/>
    <w:rsid w:val="00400660"/>
    <w:rsid w:val="0040068F"/>
    <w:rsid w:val="0040075F"/>
    <w:rsid w:val="004007BA"/>
    <w:rsid w:val="004007E2"/>
    <w:rsid w:val="0040080E"/>
    <w:rsid w:val="0040084C"/>
    <w:rsid w:val="004008C0"/>
    <w:rsid w:val="00400941"/>
    <w:rsid w:val="004009B1"/>
    <w:rsid w:val="00400AD1"/>
    <w:rsid w:val="00400AEF"/>
    <w:rsid w:val="00400B35"/>
    <w:rsid w:val="00400B92"/>
    <w:rsid w:val="00400C08"/>
    <w:rsid w:val="00400C8B"/>
    <w:rsid w:val="00400D1F"/>
    <w:rsid w:val="00400D66"/>
    <w:rsid w:val="00400E44"/>
    <w:rsid w:val="00400F83"/>
    <w:rsid w:val="00401037"/>
    <w:rsid w:val="0040113D"/>
    <w:rsid w:val="00401207"/>
    <w:rsid w:val="00401275"/>
    <w:rsid w:val="004012F9"/>
    <w:rsid w:val="004012FA"/>
    <w:rsid w:val="00401339"/>
    <w:rsid w:val="0040134A"/>
    <w:rsid w:val="0040135F"/>
    <w:rsid w:val="00401367"/>
    <w:rsid w:val="00401380"/>
    <w:rsid w:val="0040138C"/>
    <w:rsid w:val="00401393"/>
    <w:rsid w:val="004013D5"/>
    <w:rsid w:val="00401436"/>
    <w:rsid w:val="00401706"/>
    <w:rsid w:val="00401792"/>
    <w:rsid w:val="004017B0"/>
    <w:rsid w:val="00401887"/>
    <w:rsid w:val="004018B9"/>
    <w:rsid w:val="00401AED"/>
    <w:rsid w:val="00401CD9"/>
    <w:rsid w:val="00401E28"/>
    <w:rsid w:val="00401E32"/>
    <w:rsid w:val="00401ED6"/>
    <w:rsid w:val="00401F00"/>
    <w:rsid w:val="00401F9A"/>
    <w:rsid w:val="00402166"/>
    <w:rsid w:val="00402321"/>
    <w:rsid w:val="004023B3"/>
    <w:rsid w:val="004023C8"/>
    <w:rsid w:val="004023E0"/>
    <w:rsid w:val="0040241A"/>
    <w:rsid w:val="00402438"/>
    <w:rsid w:val="004024E7"/>
    <w:rsid w:val="00402511"/>
    <w:rsid w:val="0040255C"/>
    <w:rsid w:val="00402611"/>
    <w:rsid w:val="0040286A"/>
    <w:rsid w:val="00402884"/>
    <w:rsid w:val="004029A3"/>
    <w:rsid w:val="00402A62"/>
    <w:rsid w:val="00402A8C"/>
    <w:rsid w:val="00402B95"/>
    <w:rsid w:val="00402CB6"/>
    <w:rsid w:val="00402D3D"/>
    <w:rsid w:val="00402D72"/>
    <w:rsid w:val="00402E27"/>
    <w:rsid w:val="00402FD5"/>
    <w:rsid w:val="00403052"/>
    <w:rsid w:val="00403091"/>
    <w:rsid w:val="004030AD"/>
    <w:rsid w:val="004031D0"/>
    <w:rsid w:val="004031DE"/>
    <w:rsid w:val="004032CF"/>
    <w:rsid w:val="004033BC"/>
    <w:rsid w:val="004034D0"/>
    <w:rsid w:val="00403563"/>
    <w:rsid w:val="00403678"/>
    <w:rsid w:val="00403696"/>
    <w:rsid w:val="004036BE"/>
    <w:rsid w:val="004036CD"/>
    <w:rsid w:val="004036D6"/>
    <w:rsid w:val="004037FE"/>
    <w:rsid w:val="0040390B"/>
    <w:rsid w:val="00403956"/>
    <w:rsid w:val="0040399D"/>
    <w:rsid w:val="004039E0"/>
    <w:rsid w:val="00403B37"/>
    <w:rsid w:val="00403BA5"/>
    <w:rsid w:val="00403BC1"/>
    <w:rsid w:val="00403BDA"/>
    <w:rsid w:val="00403C28"/>
    <w:rsid w:val="00403E17"/>
    <w:rsid w:val="00403FC8"/>
    <w:rsid w:val="0040419A"/>
    <w:rsid w:val="0040428E"/>
    <w:rsid w:val="004043EE"/>
    <w:rsid w:val="004043FD"/>
    <w:rsid w:val="00404438"/>
    <w:rsid w:val="0040444A"/>
    <w:rsid w:val="004044DD"/>
    <w:rsid w:val="0040454F"/>
    <w:rsid w:val="00404551"/>
    <w:rsid w:val="0040468E"/>
    <w:rsid w:val="0040469E"/>
    <w:rsid w:val="00404711"/>
    <w:rsid w:val="00404835"/>
    <w:rsid w:val="00404A5A"/>
    <w:rsid w:val="00404A60"/>
    <w:rsid w:val="00404A63"/>
    <w:rsid w:val="00404B39"/>
    <w:rsid w:val="00404B46"/>
    <w:rsid w:val="00404BFE"/>
    <w:rsid w:val="00404D75"/>
    <w:rsid w:val="00404D7B"/>
    <w:rsid w:val="00404DFE"/>
    <w:rsid w:val="00404E5F"/>
    <w:rsid w:val="00404E6D"/>
    <w:rsid w:val="00404ECB"/>
    <w:rsid w:val="00404EEE"/>
    <w:rsid w:val="00404F4D"/>
    <w:rsid w:val="0040508B"/>
    <w:rsid w:val="004050D8"/>
    <w:rsid w:val="0040512F"/>
    <w:rsid w:val="0040513E"/>
    <w:rsid w:val="00405167"/>
    <w:rsid w:val="004051B3"/>
    <w:rsid w:val="004051FC"/>
    <w:rsid w:val="0040524C"/>
    <w:rsid w:val="004052FF"/>
    <w:rsid w:val="00405378"/>
    <w:rsid w:val="004053B3"/>
    <w:rsid w:val="0040552E"/>
    <w:rsid w:val="0040553B"/>
    <w:rsid w:val="00405644"/>
    <w:rsid w:val="00405680"/>
    <w:rsid w:val="0040568F"/>
    <w:rsid w:val="0040574F"/>
    <w:rsid w:val="00405780"/>
    <w:rsid w:val="00405787"/>
    <w:rsid w:val="004057D2"/>
    <w:rsid w:val="004057FC"/>
    <w:rsid w:val="0040583A"/>
    <w:rsid w:val="00405A23"/>
    <w:rsid w:val="00405B2E"/>
    <w:rsid w:val="00405C67"/>
    <w:rsid w:val="00405CE7"/>
    <w:rsid w:val="00405DC0"/>
    <w:rsid w:val="00405DFB"/>
    <w:rsid w:val="00405EAF"/>
    <w:rsid w:val="00405EF9"/>
    <w:rsid w:val="00405F3A"/>
    <w:rsid w:val="004060D5"/>
    <w:rsid w:val="00406125"/>
    <w:rsid w:val="00406214"/>
    <w:rsid w:val="00406224"/>
    <w:rsid w:val="004062E5"/>
    <w:rsid w:val="00406306"/>
    <w:rsid w:val="00406372"/>
    <w:rsid w:val="004063A6"/>
    <w:rsid w:val="004063F3"/>
    <w:rsid w:val="0040648F"/>
    <w:rsid w:val="004064C9"/>
    <w:rsid w:val="004064E9"/>
    <w:rsid w:val="004065BD"/>
    <w:rsid w:val="004065CD"/>
    <w:rsid w:val="004067D7"/>
    <w:rsid w:val="00406875"/>
    <w:rsid w:val="004069A7"/>
    <w:rsid w:val="004069C6"/>
    <w:rsid w:val="00406AB5"/>
    <w:rsid w:val="00406AF3"/>
    <w:rsid w:val="00406B01"/>
    <w:rsid w:val="00406BC8"/>
    <w:rsid w:val="00406CE8"/>
    <w:rsid w:val="00406E96"/>
    <w:rsid w:val="00406F0B"/>
    <w:rsid w:val="00406F1F"/>
    <w:rsid w:val="00406F45"/>
    <w:rsid w:val="004070E3"/>
    <w:rsid w:val="0040714B"/>
    <w:rsid w:val="00407207"/>
    <w:rsid w:val="0040722A"/>
    <w:rsid w:val="00407282"/>
    <w:rsid w:val="00407332"/>
    <w:rsid w:val="004073C1"/>
    <w:rsid w:val="00407414"/>
    <w:rsid w:val="0040775B"/>
    <w:rsid w:val="004077C6"/>
    <w:rsid w:val="004077E4"/>
    <w:rsid w:val="004077E7"/>
    <w:rsid w:val="00407870"/>
    <w:rsid w:val="00407896"/>
    <w:rsid w:val="00407A1F"/>
    <w:rsid w:val="00407ABF"/>
    <w:rsid w:val="00407AE2"/>
    <w:rsid w:val="00407B58"/>
    <w:rsid w:val="00407CA3"/>
    <w:rsid w:val="00407D95"/>
    <w:rsid w:val="00407E66"/>
    <w:rsid w:val="00407EDE"/>
    <w:rsid w:val="00407EE6"/>
    <w:rsid w:val="00407F07"/>
    <w:rsid w:val="00407F1A"/>
    <w:rsid w:val="00407FD6"/>
    <w:rsid w:val="0041013E"/>
    <w:rsid w:val="004101FD"/>
    <w:rsid w:val="00410420"/>
    <w:rsid w:val="00410447"/>
    <w:rsid w:val="00410540"/>
    <w:rsid w:val="0041059E"/>
    <w:rsid w:val="00410658"/>
    <w:rsid w:val="0041065B"/>
    <w:rsid w:val="0041077D"/>
    <w:rsid w:val="0041078C"/>
    <w:rsid w:val="004107E6"/>
    <w:rsid w:val="0041083B"/>
    <w:rsid w:val="00410865"/>
    <w:rsid w:val="00410971"/>
    <w:rsid w:val="004109F0"/>
    <w:rsid w:val="00410A62"/>
    <w:rsid w:val="00410C75"/>
    <w:rsid w:val="00410DE0"/>
    <w:rsid w:val="00410E22"/>
    <w:rsid w:val="00411277"/>
    <w:rsid w:val="0041136B"/>
    <w:rsid w:val="00411433"/>
    <w:rsid w:val="004114B2"/>
    <w:rsid w:val="004115DD"/>
    <w:rsid w:val="004115EF"/>
    <w:rsid w:val="0041160F"/>
    <w:rsid w:val="00411627"/>
    <w:rsid w:val="004116EE"/>
    <w:rsid w:val="004116F7"/>
    <w:rsid w:val="004117A0"/>
    <w:rsid w:val="00411837"/>
    <w:rsid w:val="0041197D"/>
    <w:rsid w:val="004119A5"/>
    <w:rsid w:val="00411AA8"/>
    <w:rsid w:val="00411AAF"/>
    <w:rsid w:val="00411B35"/>
    <w:rsid w:val="00411B90"/>
    <w:rsid w:val="00411DD0"/>
    <w:rsid w:val="00411ECF"/>
    <w:rsid w:val="00411F26"/>
    <w:rsid w:val="00412009"/>
    <w:rsid w:val="0041200C"/>
    <w:rsid w:val="00412029"/>
    <w:rsid w:val="0041204E"/>
    <w:rsid w:val="0041213C"/>
    <w:rsid w:val="00412203"/>
    <w:rsid w:val="00412219"/>
    <w:rsid w:val="00412284"/>
    <w:rsid w:val="004122A3"/>
    <w:rsid w:val="00412378"/>
    <w:rsid w:val="00412410"/>
    <w:rsid w:val="00412431"/>
    <w:rsid w:val="0041265B"/>
    <w:rsid w:val="00412714"/>
    <w:rsid w:val="004127BB"/>
    <w:rsid w:val="00412818"/>
    <w:rsid w:val="00412871"/>
    <w:rsid w:val="00412948"/>
    <w:rsid w:val="00412A0F"/>
    <w:rsid w:val="00412B0C"/>
    <w:rsid w:val="00412BEA"/>
    <w:rsid w:val="00412C34"/>
    <w:rsid w:val="00412C7A"/>
    <w:rsid w:val="00412D3C"/>
    <w:rsid w:val="00412E01"/>
    <w:rsid w:val="00412F01"/>
    <w:rsid w:val="00412F26"/>
    <w:rsid w:val="00412F2F"/>
    <w:rsid w:val="00412FF2"/>
    <w:rsid w:val="0041328D"/>
    <w:rsid w:val="00413293"/>
    <w:rsid w:val="0041334F"/>
    <w:rsid w:val="00413376"/>
    <w:rsid w:val="004133AB"/>
    <w:rsid w:val="004134A2"/>
    <w:rsid w:val="004134D2"/>
    <w:rsid w:val="0041366D"/>
    <w:rsid w:val="00413686"/>
    <w:rsid w:val="00413711"/>
    <w:rsid w:val="00413798"/>
    <w:rsid w:val="004137AE"/>
    <w:rsid w:val="00413860"/>
    <w:rsid w:val="00413931"/>
    <w:rsid w:val="00413A17"/>
    <w:rsid w:val="00413C18"/>
    <w:rsid w:val="00413D34"/>
    <w:rsid w:val="00413DA8"/>
    <w:rsid w:val="00413DB2"/>
    <w:rsid w:val="00413FDF"/>
    <w:rsid w:val="004140C2"/>
    <w:rsid w:val="0041420D"/>
    <w:rsid w:val="004142A1"/>
    <w:rsid w:val="00414314"/>
    <w:rsid w:val="00414352"/>
    <w:rsid w:val="004143F8"/>
    <w:rsid w:val="0041441D"/>
    <w:rsid w:val="004144FA"/>
    <w:rsid w:val="00414695"/>
    <w:rsid w:val="004146A9"/>
    <w:rsid w:val="00414727"/>
    <w:rsid w:val="00414741"/>
    <w:rsid w:val="00414916"/>
    <w:rsid w:val="00414998"/>
    <w:rsid w:val="004149A1"/>
    <w:rsid w:val="00414A69"/>
    <w:rsid w:val="00414AB7"/>
    <w:rsid w:val="00414B5A"/>
    <w:rsid w:val="00414CD5"/>
    <w:rsid w:val="00414CFF"/>
    <w:rsid w:val="00414D0D"/>
    <w:rsid w:val="00414D96"/>
    <w:rsid w:val="00414E08"/>
    <w:rsid w:val="00414E93"/>
    <w:rsid w:val="00414FBA"/>
    <w:rsid w:val="00414FE9"/>
    <w:rsid w:val="00415057"/>
    <w:rsid w:val="0041507D"/>
    <w:rsid w:val="004150C1"/>
    <w:rsid w:val="004150E1"/>
    <w:rsid w:val="0041511F"/>
    <w:rsid w:val="0041513C"/>
    <w:rsid w:val="00415165"/>
    <w:rsid w:val="004151A8"/>
    <w:rsid w:val="00415260"/>
    <w:rsid w:val="004154B4"/>
    <w:rsid w:val="004155A9"/>
    <w:rsid w:val="004155B1"/>
    <w:rsid w:val="00415740"/>
    <w:rsid w:val="0041585C"/>
    <w:rsid w:val="00415A44"/>
    <w:rsid w:val="00415A60"/>
    <w:rsid w:val="00415ADD"/>
    <w:rsid w:val="00415B89"/>
    <w:rsid w:val="00415C7B"/>
    <w:rsid w:val="00415CEB"/>
    <w:rsid w:val="00415D43"/>
    <w:rsid w:val="00415DAC"/>
    <w:rsid w:val="00415E5C"/>
    <w:rsid w:val="00415F59"/>
    <w:rsid w:val="00415FA6"/>
    <w:rsid w:val="00415FAC"/>
    <w:rsid w:val="00416064"/>
    <w:rsid w:val="004160B2"/>
    <w:rsid w:val="00416163"/>
    <w:rsid w:val="00416201"/>
    <w:rsid w:val="004162E7"/>
    <w:rsid w:val="004163BF"/>
    <w:rsid w:val="00416412"/>
    <w:rsid w:val="0041648B"/>
    <w:rsid w:val="0041650F"/>
    <w:rsid w:val="0041654A"/>
    <w:rsid w:val="0041663B"/>
    <w:rsid w:val="00416712"/>
    <w:rsid w:val="00416828"/>
    <w:rsid w:val="00416B51"/>
    <w:rsid w:val="00416B6B"/>
    <w:rsid w:val="00416BA6"/>
    <w:rsid w:val="00416C03"/>
    <w:rsid w:val="00416D12"/>
    <w:rsid w:val="00416D87"/>
    <w:rsid w:val="00416E51"/>
    <w:rsid w:val="00416EB9"/>
    <w:rsid w:val="00416EE3"/>
    <w:rsid w:val="00416F70"/>
    <w:rsid w:val="00416F86"/>
    <w:rsid w:val="00416FF2"/>
    <w:rsid w:val="0041728A"/>
    <w:rsid w:val="0041733B"/>
    <w:rsid w:val="00417358"/>
    <w:rsid w:val="0041741D"/>
    <w:rsid w:val="00417435"/>
    <w:rsid w:val="004174EF"/>
    <w:rsid w:val="00417500"/>
    <w:rsid w:val="00417507"/>
    <w:rsid w:val="004175B7"/>
    <w:rsid w:val="00417688"/>
    <w:rsid w:val="00417746"/>
    <w:rsid w:val="00417793"/>
    <w:rsid w:val="004178B8"/>
    <w:rsid w:val="00417946"/>
    <w:rsid w:val="004179CA"/>
    <w:rsid w:val="004179CC"/>
    <w:rsid w:val="00417A33"/>
    <w:rsid w:val="00417A45"/>
    <w:rsid w:val="00417A50"/>
    <w:rsid w:val="00417A61"/>
    <w:rsid w:val="00417A6C"/>
    <w:rsid w:val="00417D4C"/>
    <w:rsid w:val="00417E7B"/>
    <w:rsid w:val="00417FF0"/>
    <w:rsid w:val="00420023"/>
    <w:rsid w:val="00420042"/>
    <w:rsid w:val="00420081"/>
    <w:rsid w:val="0042011F"/>
    <w:rsid w:val="004201A8"/>
    <w:rsid w:val="004201A9"/>
    <w:rsid w:val="00420219"/>
    <w:rsid w:val="00420363"/>
    <w:rsid w:val="00420368"/>
    <w:rsid w:val="004203C6"/>
    <w:rsid w:val="004203E4"/>
    <w:rsid w:val="00420445"/>
    <w:rsid w:val="00420482"/>
    <w:rsid w:val="004205D0"/>
    <w:rsid w:val="004205FD"/>
    <w:rsid w:val="0042066E"/>
    <w:rsid w:val="0042067E"/>
    <w:rsid w:val="004207C7"/>
    <w:rsid w:val="004208E3"/>
    <w:rsid w:val="004209E9"/>
    <w:rsid w:val="00420A64"/>
    <w:rsid w:val="00420B72"/>
    <w:rsid w:val="00420C2B"/>
    <w:rsid w:val="00420C5A"/>
    <w:rsid w:val="00420F41"/>
    <w:rsid w:val="0042106A"/>
    <w:rsid w:val="0042106B"/>
    <w:rsid w:val="004210CD"/>
    <w:rsid w:val="004210DC"/>
    <w:rsid w:val="004210EB"/>
    <w:rsid w:val="00421132"/>
    <w:rsid w:val="0042113A"/>
    <w:rsid w:val="0042115C"/>
    <w:rsid w:val="00421274"/>
    <w:rsid w:val="004212DB"/>
    <w:rsid w:val="004214D7"/>
    <w:rsid w:val="0042158D"/>
    <w:rsid w:val="0042159E"/>
    <w:rsid w:val="004215C4"/>
    <w:rsid w:val="00421643"/>
    <w:rsid w:val="00421698"/>
    <w:rsid w:val="00421722"/>
    <w:rsid w:val="004217D4"/>
    <w:rsid w:val="004217FF"/>
    <w:rsid w:val="00421877"/>
    <w:rsid w:val="0042189C"/>
    <w:rsid w:val="004218D1"/>
    <w:rsid w:val="004218E4"/>
    <w:rsid w:val="00421953"/>
    <w:rsid w:val="004219B5"/>
    <w:rsid w:val="00421A5C"/>
    <w:rsid w:val="00421AF9"/>
    <w:rsid w:val="00421B71"/>
    <w:rsid w:val="00421BE1"/>
    <w:rsid w:val="00421BE3"/>
    <w:rsid w:val="00421C11"/>
    <w:rsid w:val="00421C14"/>
    <w:rsid w:val="00421DBC"/>
    <w:rsid w:val="00421E59"/>
    <w:rsid w:val="00421F24"/>
    <w:rsid w:val="00422140"/>
    <w:rsid w:val="004221A4"/>
    <w:rsid w:val="004221DD"/>
    <w:rsid w:val="0042234F"/>
    <w:rsid w:val="004223DF"/>
    <w:rsid w:val="004224F5"/>
    <w:rsid w:val="00422513"/>
    <w:rsid w:val="004226C3"/>
    <w:rsid w:val="004226DA"/>
    <w:rsid w:val="00422944"/>
    <w:rsid w:val="00422991"/>
    <w:rsid w:val="004229F7"/>
    <w:rsid w:val="00422A2B"/>
    <w:rsid w:val="00422A58"/>
    <w:rsid w:val="00422AAD"/>
    <w:rsid w:val="00422BD2"/>
    <w:rsid w:val="00422C32"/>
    <w:rsid w:val="00422C56"/>
    <w:rsid w:val="00422C83"/>
    <w:rsid w:val="00422DC1"/>
    <w:rsid w:val="00422DF5"/>
    <w:rsid w:val="00422E31"/>
    <w:rsid w:val="00422E7C"/>
    <w:rsid w:val="00422EDE"/>
    <w:rsid w:val="00422F62"/>
    <w:rsid w:val="00422FBD"/>
    <w:rsid w:val="00422FEC"/>
    <w:rsid w:val="00423027"/>
    <w:rsid w:val="00423148"/>
    <w:rsid w:val="00423187"/>
    <w:rsid w:val="004232B0"/>
    <w:rsid w:val="004232C3"/>
    <w:rsid w:val="0042340B"/>
    <w:rsid w:val="00423451"/>
    <w:rsid w:val="004234A3"/>
    <w:rsid w:val="004234B9"/>
    <w:rsid w:val="004234D3"/>
    <w:rsid w:val="004234F6"/>
    <w:rsid w:val="00423554"/>
    <w:rsid w:val="00423751"/>
    <w:rsid w:val="00423812"/>
    <w:rsid w:val="00423883"/>
    <w:rsid w:val="004238B3"/>
    <w:rsid w:val="00423918"/>
    <w:rsid w:val="00423977"/>
    <w:rsid w:val="0042398E"/>
    <w:rsid w:val="0042399C"/>
    <w:rsid w:val="00423A4B"/>
    <w:rsid w:val="00423B1E"/>
    <w:rsid w:val="00423B82"/>
    <w:rsid w:val="00423C90"/>
    <w:rsid w:val="00423CCD"/>
    <w:rsid w:val="00423EAD"/>
    <w:rsid w:val="00423EAE"/>
    <w:rsid w:val="00424147"/>
    <w:rsid w:val="0042415C"/>
    <w:rsid w:val="0042418A"/>
    <w:rsid w:val="00424204"/>
    <w:rsid w:val="00424351"/>
    <w:rsid w:val="0042462F"/>
    <w:rsid w:val="004247C8"/>
    <w:rsid w:val="00424861"/>
    <w:rsid w:val="0042491A"/>
    <w:rsid w:val="00424961"/>
    <w:rsid w:val="00424A5B"/>
    <w:rsid w:val="00424ACF"/>
    <w:rsid w:val="00424B43"/>
    <w:rsid w:val="00424C18"/>
    <w:rsid w:val="00424C21"/>
    <w:rsid w:val="00424EFD"/>
    <w:rsid w:val="00424F34"/>
    <w:rsid w:val="0042503C"/>
    <w:rsid w:val="00425061"/>
    <w:rsid w:val="004250A3"/>
    <w:rsid w:val="004250C0"/>
    <w:rsid w:val="004250CB"/>
    <w:rsid w:val="004250F2"/>
    <w:rsid w:val="00425102"/>
    <w:rsid w:val="0042516C"/>
    <w:rsid w:val="004251D0"/>
    <w:rsid w:val="00425481"/>
    <w:rsid w:val="004254BE"/>
    <w:rsid w:val="00425580"/>
    <w:rsid w:val="00425626"/>
    <w:rsid w:val="00425671"/>
    <w:rsid w:val="0042568E"/>
    <w:rsid w:val="004257E2"/>
    <w:rsid w:val="0042589B"/>
    <w:rsid w:val="004258CB"/>
    <w:rsid w:val="00425915"/>
    <w:rsid w:val="004259D5"/>
    <w:rsid w:val="004259EA"/>
    <w:rsid w:val="00425AB0"/>
    <w:rsid w:val="00425AE9"/>
    <w:rsid w:val="00425B6F"/>
    <w:rsid w:val="00425C35"/>
    <w:rsid w:val="00425C5E"/>
    <w:rsid w:val="00425CE3"/>
    <w:rsid w:val="00425D35"/>
    <w:rsid w:val="00425D96"/>
    <w:rsid w:val="00425EF4"/>
    <w:rsid w:val="00425F1D"/>
    <w:rsid w:val="00425F46"/>
    <w:rsid w:val="00426086"/>
    <w:rsid w:val="004260D3"/>
    <w:rsid w:val="00426115"/>
    <w:rsid w:val="0042613B"/>
    <w:rsid w:val="00426159"/>
    <w:rsid w:val="004262A3"/>
    <w:rsid w:val="004263D2"/>
    <w:rsid w:val="004263F1"/>
    <w:rsid w:val="00426455"/>
    <w:rsid w:val="0042646E"/>
    <w:rsid w:val="004264BA"/>
    <w:rsid w:val="00426518"/>
    <w:rsid w:val="00426574"/>
    <w:rsid w:val="00426641"/>
    <w:rsid w:val="004267D7"/>
    <w:rsid w:val="004267DC"/>
    <w:rsid w:val="0042681D"/>
    <w:rsid w:val="00426863"/>
    <w:rsid w:val="0042687A"/>
    <w:rsid w:val="0042688E"/>
    <w:rsid w:val="004268A2"/>
    <w:rsid w:val="004268D6"/>
    <w:rsid w:val="0042690C"/>
    <w:rsid w:val="004269BD"/>
    <w:rsid w:val="00426AB7"/>
    <w:rsid w:val="00426C0F"/>
    <w:rsid w:val="00426C11"/>
    <w:rsid w:val="00426D30"/>
    <w:rsid w:val="00426D79"/>
    <w:rsid w:val="00426DDB"/>
    <w:rsid w:val="00426EF3"/>
    <w:rsid w:val="00426FB2"/>
    <w:rsid w:val="00427073"/>
    <w:rsid w:val="00427121"/>
    <w:rsid w:val="0042718A"/>
    <w:rsid w:val="004271BA"/>
    <w:rsid w:val="004273D8"/>
    <w:rsid w:val="004274DD"/>
    <w:rsid w:val="004274E7"/>
    <w:rsid w:val="004276B0"/>
    <w:rsid w:val="004276EC"/>
    <w:rsid w:val="00427799"/>
    <w:rsid w:val="0042779E"/>
    <w:rsid w:val="00427866"/>
    <w:rsid w:val="00427908"/>
    <w:rsid w:val="0042793E"/>
    <w:rsid w:val="004279EB"/>
    <w:rsid w:val="00427B6F"/>
    <w:rsid w:val="00427B88"/>
    <w:rsid w:val="00427BF2"/>
    <w:rsid w:val="00427CEA"/>
    <w:rsid w:val="00427E3C"/>
    <w:rsid w:val="00427F5F"/>
    <w:rsid w:val="00427F72"/>
    <w:rsid w:val="00427FF6"/>
    <w:rsid w:val="00430026"/>
    <w:rsid w:val="00430074"/>
    <w:rsid w:val="004302CB"/>
    <w:rsid w:val="0043039E"/>
    <w:rsid w:val="00430410"/>
    <w:rsid w:val="00430435"/>
    <w:rsid w:val="0043046C"/>
    <w:rsid w:val="00430485"/>
    <w:rsid w:val="00430493"/>
    <w:rsid w:val="00430510"/>
    <w:rsid w:val="00430593"/>
    <w:rsid w:val="00430672"/>
    <w:rsid w:val="004306E1"/>
    <w:rsid w:val="004306EF"/>
    <w:rsid w:val="0043071B"/>
    <w:rsid w:val="0043071F"/>
    <w:rsid w:val="00430724"/>
    <w:rsid w:val="0043081C"/>
    <w:rsid w:val="00430854"/>
    <w:rsid w:val="004308A4"/>
    <w:rsid w:val="00430978"/>
    <w:rsid w:val="0043098F"/>
    <w:rsid w:val="00430992"/>
    <w:rsid w:val="00430B82"/>
    <w:rsid w:val="00430B8D"/>
    <w:rsid w:val="00430DBE"/>
    <w:rsid w:val="00430DF1"/>
    <w:rsid w:val="00430EAE"/>
    <w:rsid w:val="00430EFE"/>
    <w:rsid w:val="00430F8B"/>
    <w:rsid w:val="00431065"/>
    <w:rsid w:val="00431132"/>
    <w:rsid w:val="00431141"/>
    <w:rsid w:val="00431209"/>
    <w:rsid w:val="004312B3"/>
    <w:rsid w:val="004312D2"/>
    <w:rsid w:val="004312DA"/>
    <w:rsid w:val="00431372"/>
    <w:rsid w:val="00431451"/>
    <w:rsid w:val="004314CB"/>
    <w:rsid w:val="00431595"/>
    <w:rsid w:val="0043163A"/>
    <w:rsid w:val="004316D7"/>
    <w:rsid w:val="00431843"/>
    <w:rsid w:val="00431A46"/>
    <w:rsid w:val="00431A5E"/>
    <w:rsid w:val="00431AB3"/>
    <w:rsid w:val="00431BEC"/>
    <w:rsid w:val="00431C25"/>
    <w:rsid w:val="00431C5F"/>
    <w:rsid w:val="00431D04"/>
    <w:rsid w:val="00431DC5"/>
    <w:rsid w:val="00431EED"/>
    <w:rsid w:val="00431F04"/>
    <w:rsid w:val="00431F45"/>
    <w:rsid w:val="00431FC9"/>
    <w:rsid w:val="00432064"/>
    <w:rsid w:val="0043207A"/>
    <w:rsid w:val="004320C0"/>
    <w:rsid w:val="0043217F"/>
    <w:rsid w:val="00432290"/>
    <w:rsid w:val="004322BD"/>
    <w:rsid w:val="00432554"/>
    <w:rsid w:val="004325E5"/>
    <w:rsid w:val="0043268C"/>
    <w:rsid w:val="00432735"/>
    <w:rsid w:val="00432750"/>
    <w:rsid w:val="00432759"/>
    <w:rsid w:val="004327DA"/>
    <w:rsid w:val="004328D7"/>
    <w:rsid w:val="004328F9"/>
    <w:rsid w:val="00432997"/>
    <w:rsid w:val="00432A43"/>
    <w:rsid w:val="00432AC7"/>
    <w:rsid w:val="00432AE1"/>
    <w:rsid w:val="00432BF7"/>
    <w:rsid w:val="00432C39"/>
    <w:rsid w:val="00432C9B"/>
    <w:rsid w:val="00432D45"/>
    <w:rsid w:val="00432DF3"/>
    <w:rsid w:val="00432E8D"/>
    <w:rsid w:val="00432EC1"/>
    <w:rsid w:val="00432FE3"/>
    <w:rsid w:val="004331F8"/>
    <w:rsid w:val="004333B5"/>
    <w:rsid w:val="004333E5"/>
    <w:rsid w:val="00433592"/>
    <w:rsid w:val="004337C2"/>
    <w:rsid w:val="004337DF"/>
    <w:rsid w:val="00433842"/>
    <w:rsid w:val="004338E2"/>
    <w:rsid w:val="00433A11"/>
    <w:rsid w:val="00433A17"/>
    <w:rsid w:val="00433ACD"/>
    <w:rsid w:val="00433C9C"/>
    <w:rsid w:val="00433DA8"/>
    <w:rsid w:val="00433DC0"/>
    <w:rsid w:val="00433DE0"/>
    <w:rsid w:val="00433F18"/>
    <w:rsid w:val="00433F7A"/>
    <w:rsid w:val="00434019"/>
    <w:rsid w:val="00434059"/>
    <w:rsid w:val="0043410A"/>
    <w:rsid w:val="004341DC"/>
    <w:rsid w:val="00434314"/>
    <w:rsid w:val="00434358"/>
    <w:rsid w:val="004343E7"/>
    <w:rsid w:val="00434464"/>
    <w:rsid w:val="004344DB"/>
    <w:rsid w:val="004346FD"/>
    <w:rsid w:val="0043470E"/>
    <w:rsid w:val="00434790"/>
    <w:rsid w:val="00434965"/>
    <w:rsid w:val="004349B9"/>
    <w:rsid w:val="00434AD7"/>
    <w:rsid w:val="00434B05"/>
    <w:rsid w:val="00434B7C"/>
    <w:rsid w:val="00434B87"/>
    <w:rsid w:val="00434C38"/>
    <w:rsid w:val="00434CB9"/>
    <w:rsid w:val="00434D27"/>
    <w:rsid w:val="00434D40"/>
    <w:rsid w:val="00434D6C"/>
    <w:rsid w:val="00434DD8"/>
    <w:rsid w:val="00434ECE"/>
    <w:rsid w:val="00434F1E"/>
    <w:rsid w:val="00434F72"/>
    <w:rsid w:val="00434FEC"/>
    <w:rsid w:val="00435162"/>
    <w:rsid w:val="00435174"/>
    <w:rsid w:val="00435290"/>
    <w:rsid w:val="00435601"/>
    <w:rsid w:val="0043564F"/>
    <w:rsid w:val="0043565F"/>
    <w:rsid w:val="00435696"/>
    <w:rsid w:val="00435703"/>
    <w:rsid w:val="004357A5"/>
    <w:rsid w:val="004358EF"/>
    <w:rsid w:val="00435998"/>
    <w:rsid w:val="00435A09"/>
    <w:rsid w:val="00435A0C"/>
    <w:rsid w:val="00435C16"/>
    <w:rsid w:val="00435C8B"/>
    <w:rsid w:val="00435D39"/>
    <w:rsid w:val="00435D3B"/>
    <w:rsid w:val="00435D41"/>
    <w:rsid w:val="00435E5C"/>
    <w:rsid w:val="00436122"/>
    <w:rsid w:val="0043617F"/>
    <w:rsid w:val="004361F2"/>
    <w:rsid w:val="00436253"/>
    <w:rsid w:val="0043629E"/>
    <w:rsid w:val="004362C3"/>
    <w:rsid w:val="00436345"/>
    <w:rsid w:val="00436524"/>
    <w:rsid w:val="00436542"/>
    <w:rsid w:val="00436623"/>
    <w:rsid w:val="00436687"/>
    <w:rsid w:val="00436691"/>
    <w:rsid w:val="0043673E"/>
    <w:rsid w:val="00436929"/>
    <w:rsid w:val="004369B6"/>
    <w:rsid w:val="00436A31"/>
    <w:rsid w:val="00436A5A"/>
    <w:rsid w:val="00436A88"/>
    <w:rsid w:val="00436AF9"/>
    <w:rsid w:val="00436B64"/>
    <w:rsid w:val="00436B76"/>
    <w:rsid w:val="00436BD0"/>
    <w:rsid w:val="00436C94"/>
    <w:rsid w:val="00436D63"/>
    <w:rsid w:val="00436DD2"/>
    <w:rsid w:val="00436E11"/>
    <w:rsid w:val="00436EAD"/>
    <w:rsid w:val="00436ECF"/>
    <w:rsid w:val="00436EE5"/>
    <w:rsid w:val="00436F78"/>
    <w:rsid w:val="00436F83"/>
    <w:rsid w:val="00437084"/>
    <w:rsid w:val="004371EC"/>
    <w:rsid w:val="004371EF"/>
    <w:rsid w:val="00437284"/>
    <w:rsid w:val="00437308"/>
    <w:rsid w:val="004373BE"/>
    <w:rsid w:val="00437402"/>
    <w:rsid w:val="00437417"/>
    <w:rsid w:val="0043757C"/>
    <w:rsid w:val="004375AE"/>
    <w:rsid w:val="004375DB"/>
    <w:rsid w:val="004375F1"/>
    <w:rsid w:val="00437623"/>
    <w:rsid w:val="00437667"/>
    <w:rsid w:val="00437688"/>
    <w:rsid w:val="00437704"/>
    <w:rsid w:val="00437819"/>
    <w:rsid w:val="00437972"/>
    <w:rsid w:val="004379CC"/>
    <w:rsid w:val="00437A1C"/>
    <w:rsid w:val="00437B22"/>
    <w:rsid w:val="00437B95"/>
    <w:rsid w:val="00437C36"/>
    <w:rsid w:val="00437CD3"/>
    <w:rsid w:val="00437E13"/>
    <w:rsid w:val="00437E68"/>
    <w:rsid w:val="00437EC5"/>
    <w:rsid w:val="00437EF0"/>
    <w:rsid w:val="00437F01"/>
    <w:rsid w:val="00437F79"/>
    <w:rsid w:val="00437F88"/>
    <w:rsid w:val="00437FE9"/>
    <w:rsid w:val="0044001D"/>
    <w:rsid w:val="0044015B"/>
    <w:rsid w:val="00440169"/>
    <w:rsid w:val="004402D4"/>
    <w:rsid w:val="00440306"/>
    <w:rsid w:val="00440351"/>
    <w:rsid w:val="004404A9"/>
    <w:rsid w:val="004404EA"/>
    <w:rsid w:val="004405C2"/>
    <w:rsid w:val="00440661"/>
    <w:rsid w:val="00440682"/>
    <w:rsid w:val="004406F6"/>
    <w:rsid w:val="00440725"/>
    <w:rsid w:val="00440739"/>
    <w:rsid w:val="00440792"/>
    <w:rsid w:val="00440837"/>
    <w:rsid w:val="004408A9"/>
    <w:rsid w:val="004408E2"/>
    <w:rsid w:val="00440B8C"/>
    <w:rsid w:val="00440C17"/>
    <w:rsid w:val="00440C8D"/>
    <w:rsid w:val="00440CA7"/>
    <w:rsid w:val="00440CD3"/>
    <w:rsid w:val="00440CF5"/>
    <w:rsid w:val="00440D82"/>
    <w:rsid w:val="00440D8E"/>
    <w:rsid w:val="0044101E"/>
    <w:rsid w:val="004411BE"/>
    <w:rsid w:val="0044122B"/>
    <w:rsid w:val="0044138B"/>
    <w:rsid w:val="0044140C"/>
    <w:rsid w:val="00441615"/>
    <w:rsid w:val="00441626"/>
    <w:rsid w:val="00441634"/>
    <w:rsid w:val="00441786"/>
    <w:rsid w:val="004418AF"/>
    <w:rsid w:val="0044199A"/>
    <w:rsid w:val="004419C5"/>
    <w:rsid w:val="00441A69"/>
    <w:rsid w:val="00441A6A"/>
    <w:rsid w:val="00441A7A"/>
    <w:rsid w:val="00441B1C"/>
    <w:rsid w:val="00441BB5"/>
    <w:rsid w:val="00441C13"/>
    <w:rsid w:val="00441C88"/>
    <w:rsid w:val="00441E41"/>
    <w:rsid w:val="00441E95"/>
    <w:rsid w:val="00441EA9"/>
    <w:rsid w:val="00441EBD"/>
    <w:rsid w:val="00441F22"/>
    <w:rsid w:val="00441F31"/>
    <w:rsid w:val="00441F32"/>
    <w:rsid w:val="00441F6B"/>
    <w:rsid w:val="00442032"/>
    <w:rsid w:val="0044205E"/>
    <w:rsid w:val="00442154"/>
    <w:rsid w:val="004422E3"/>
    <w:rsid w:val="00442316"/>
    <w:rsid w:val="00442349"/>
    <w:rsid w:val="004423E0"/>
    <w:rsid w:val="0044240B"/>
    <w:rsid w:val="004424E3"/>
    <w:rsid w:val="004426E7"/>
    <w:rsid w:val="00442779"/>
    <w:rsid w:val="004427CC"/>
    <w:rsid w:val="00442821"/>
    <w:rsid w:val="004428D2"/>
    <w:rsid w:val="004428E0"/>
    <w:rsid w:val="004429B3"/>
    <w:rsid w:val="004429EF"/>
    <w:rsid w:val="00442B72"/>
    <w:rsid w:val="00442B92"/>
    <w:rsid w:val="00442BA8"/>
    <w:rsid w:val="00442C39"/>
    <w:rsid w:val="00442CAB"/>
    <w:rsid w:val="00442E72"/>
    <w:rsid w:val="00442FBC"/>
    <w:rsid w:val="00442FC6"/>
    <w:rsid w:val="004430CB"/>
    <w:rsid w:val="004430D0"/>
    <w:rsid w:val="0044317E"/>
    <w:rsid w:val="00443287"/>
    <w:rsid w:val="00443296"/>
    <w:rsid w:val="004432FF"/>
    <w:rsid w:val="00443300"/>
    <w:rsid w:val="00443321"/>
    <w:rsid w:val="004434A5"/>
    <w:rsid w:val="004434CD"/>
    <w:rsid w:val="00443505"/>
    <w:rsid w:val="00443510"/>
    <w:rsid w:val="00443518"/>
    <w:rsid w:val="004435E1"/>
    <w:rsid w:val="00443618"/>
    <w:rsid w:val="00443631"/>
    <w:rsid w:val="00443782"/>
    <w:rsid w:val="004439DE"/>
    <w:rsid w:val="00443CED"/>
    <w:rsid w:val="00443D1A"/>
    <w:rsid w:val="00443E5B"/>
    <w:rsid w:val="00443EFB"/>
    <w:rsid w:val="00443F15"/>
    <w:rsid w:val="00443FA9"/>
    <w:rsid w:val="0044409D"/>
    <w:rsid w:val="004440BA"/>
    <w:rsid w:val="00444256"/>
    <w:rsid w:val="004442FB"/>
    <w:rsid w:val="0044437B"/>
    <w:rsid w:val="004443CA"/>
    <w:rsid w:val="00444412"/>
    <w:rsid w:val="0044442E"/>
    <w:rsid w:val="004444FD"/>
    <w:rsid w:val="004445D0"/>
    <w:rsid w:val="004445E4"/>
    <w:rsid w:val="0044472B"/>
    <w:rsid w:val="0044473F"/>
    <w:rsid w:val="0044479A"/>
    <w:rsid w:val="004447C4"/>
    <w:rsid w:val="004447E6"/>
    <w:rsid w:val="004448B0"/>
    <w:rsid w:val="00444982"/>
    <w:rsid w:val="004449FB"/>
    <w:rsid w:val="00444A4E"/>
    <w:rsid w:val="00444ACF"/>
    <w:rsid w:val="00444B1F"/>
    <w:rsid w:val="00444B63"/>
    <w:rsid w:val="00444BC0"/>
    <w:rsid w:val="00444C66"/>
    <w:rsid w:val="00444CA9"/>
    <w:rsid w:val="00444D3F"/>
    <w:rsid w:val="00444D46"/>
    <w:rsid w:val="00444EA5"/>
    <w:rsid w:val="00444EAF"/>
    <w:rsid w:val="00444F75"/>
    <w:rsid w:val="0044506B"/>
    <w:rsid w:val="0044506D"/>
    <w:rsid w:val="0044507D"/>
    <w:rsid w:val="00445152"/>
    <w:rsid w:val="004451DD"/>
    <w:rsid w:val="0044521C"/>
    <w:rsid w:val="004453E3"/>
    <w:rsid w:val="004453F4"/>
    <w:rsid w:val="0044540E"/>
    <w:rsid w:val="00445422"/>
    <w:rsid w:val="004454C8"/>
    <w:rsid w:val="004454DD"/>
    <w:rsid w:val="0044552F"/>
    <w:rsid w:val="00445557"/>
    <w:rsid w:val="00445563"/>
    <w:rsid w:val="00445732"/>
    <w:rsid w:val="00445743"/>
    <w:rsid w:val="004458B6"/>
    <w:rsid w:val="00445937"/>
    <w:rsid w:val="00445952"/>
    <w:rsid w:val="004459A6"/>
    <w:rsid w:val="00445A50"/>
    <w:rsid w:val="00445ABD"/>
    <w:rsid w:val="00445B0F"/>
    <w:rsid w:val="00445B30"/>
    <w:rsid w:val="00445B5C"/>
    <w:rsid w:val="00445E2F"/>
    <w:rsid w:val="00445EEE"/>
    <w:rsid w:val="00445F49"/>
    <w:rsid w:val="00445FF5"/>
    <w:rsid w:val="004460B7"/>
    <w:rsid w:val="00446130"/>
    <w:rsid w:val="00446157"/>
    <w:rsid w:val="004461AA"/>
    <w:rsid w:val="004462B0"/>
    <w:rsid w:val="004463BC"/>
    <w:rsid w:val="004463FC"/>
    <w:rsid w:val="0044641C"/>
    <w:rsid w:val="004464F1"/>
    <w:rsid w:val="00446502"/>
    <w:rsid w:val="00446527"/>
    <w:rsid w:val="004465EF"/>
    <w:rsid w:val="00446798"/>
    <w:rsid w:val="00446A14"/>
    <w:rsid w:val="00446A18"/>
    <w:rsid w:val="00446A82"/>
    <w:rsid w:val="00446AF3"/>
    <w:rsid w:val="00446DB4"/>
    <w:rsid w:val="00446E41"/>
    <w:rsid w:val="00446EAD"/>
    <w:rsid w:val="00447226"/>
    <w:rsid w:val="00447271"/>
    <w:rsid w:val="004472B8"/>
    <w:rsid w:val="0044738E"/>
    <w:rsid w:val="004473A4"/>
    <w:rsid w:val="00447434"/>
    <w:rsid w:val="004474EE"/>
    <w:rsid w:val="004477AB"/>
    <w:rsid w:val="004477D8"/>
    <w:rsid w:val="00447886"/>
    <w:rsid w:val="004478C7"/>
    <w:rsid w:val="004478D9"/>
    <w:rsid w:val="00447950"/>
    <w:rsid w:val="004479EF"/>
    <w:rsid w:val="00447A05"/>
    <w:rsid w:val="00447AD9"/>
    <w:rsid w:val="00447B45"/>
    <w:rsid w:val="00447BBE"/>
    <w:rsid w:val="00447C04"/>
    <w:rsid w:val="00447CEE"/>
    <w:rsid w:val="00447D0B"/>
    <w:rsid w:val="00447E49"/>
    <w:rsid w:val="00447E74"/>
    <w:rsid w:val="00447FDD"/>
    <w:rsid w:val="004500BF"/>
    <w:rsid w:val="0045019D"/>
    <w:rsid w:val="0045025F"/>
    <w:rsid w:val="004502E3"/>
    <w:rsid w:val="0045030E"/>
    <w:rsid w:val="0045030F"/>
    <w:rsid w:val="00450317"/>
    <w:rsid w:val="00450422"/>
    <w:rsid w:val="00450443"/>
    <w:rsid w:val="00450475"/>
    <w:rsid w:val="0045047B"/>
    <w:rsid w:val="004505B1"/>
    <w:rsid w:val="0045064C"/>
    <w:rsid w:val="0045065F"/>
    <w:rsid w:val="004506B8"/>
    <w:rsid w:val="004506D2"/>
    <w:rsid w:val="004506E7"/>
    <w:rsid w:val="004506F4"/>
    <w:rsid w:val="00450712"/>
    <w:rsid w:val="00450718"/>
    <w:rsid w:val="004507BA"/>
    <w:rsid w:val="00450924"/>
    <w:rsid w:val="004509A3"/>
    <w:rsid w:val="00450ABE"/>
    <w:rsid w:val="00450C19"/>
    <w:rsid w:val="00450FA8"/>
    <w:rsid w:val="00450FDA"/>
    <w:rsid w:val="004510C7"/>
    <w:rsid w:val="00451103"/>
    <w:rsid w:val="004512AB"/>
    <w:rsid w:val="004512B5"/>
    <w:rsid w:val="004512B6"/>
    <w:rsid w:val="00451351"/>
    <w:rsid w:val="004513B0"/>
    <w:rsid w:val="004513F4"/>
    <w:rsid w:val="00451419"/>
    <w:rsid w:val="0045149C"/>
    <w:rsid w:val="004514D8"/>
    <w:rsid w:val="0045155E"/>
    <w:rsid w:val="00451576"/>
    <w:rsid w:val="004515C6"/>
    <w:rsid w:val="004515D9"/>
    <w:rsid w:val="00451600"/>
    <w:rsid w:val="00451663"/>
    <w:rsid w:val="00451664"/>
    <w:rsid w:val="004516CD"/>
    <w:rsid w:val="00451895"/>
    <w:rsid w:val="004518A7"/>
    <w:rsid w:val="00451B09"/>
    <w:rsid w:val="00451B54"/>
    <w:rsid w:val="00451CFB"/>
    <w:rsid w:val="00451DC0"/>
    <w:rsid w:val="00451E19"/>
    <w:rsid w:val="00451F2F"/>
    <w:rsid w:val="00451F3F"/>
    <w:rsid w:val="0045206E"/>
    <w:rsid w:val="004520B7"/>
    <w:rsid w:val="004520CE"/>
    <w:rsid w:val="00452130"/>
    <w:rsid w:val="004521C7"/>
    <w:rsid w:val="00452227"/>
    <w:rsid w:val="0045242F"/>
    <w:rsid w:val="004525E1"/>
    <w:rsid w:val="004525F7"/>
    <w:rsid w:val="004525FF"/>
    <w:rsid w:val="004526A5"/>
    <w:rsid w:val="004526BE"/>
    <w:rsid w:val="0045279C"/>
    <w:rsid w:val="00452886"/>
    <w:rsid w:val="00452977"/>
    <w:rsid w:val="004529E2"/>
    <w:rsid w:val="00452A62"/>
    <w:rsid w:val="00452AC1"/>
    <w:rsid w:val="00452B9C"/>
    <w:rsid w:val="00452BA9"/>
    <w:rsid w:val="00452C04"/>
    <w:rsid w:val="00452CEC"/>
    <w:rsid w:val="00452EA7"/>
    <w:rsid w:val="00452ECD"/>
    <w:rsid w:val="00452F05"/>
    <w:rsid w:val="00452F3B"/>
    <w:rsid w:val="00452F48"/>
    <w:rsid w:val="00452FD6"/>
    <w:rsid w:val="00453014"/>
    <w:rsid w:val="00453099"/>
    <w:rsid w:val="00453102"/>
    <w:rsid w:val="004531D4"/>
    <w:rsid w:val="00453238"/>
    <w:rsid w:val="0045328B"/>
    <w:rsid w:val="00453310"/>
    <w:rsid w:val="00453485"/>
    <w:rsid w:val="004534A9"/>
    <w:rsid w:val="004536D1"/>
    <w:rsid w:val="004536FF"/>
    <w:rsid w:val="0045370E"/>
    <w:rsid w:val="004537E0"/>
    <w:rsid w:val="0045385C"/>
    <w:rsid w:val="004538EE"/>
    <w:rsid w:val="0045390C"/>
    <w:rsid w:val="00453AFE"/>
    <w:rsid w:val="00453B93"/>
    <w:rsid w:val="00453BE4"/>
    <w:rsid w:val="00453D11"/>
    <w:rsid w:val="00453D46"/>
    <w:rsid w:val="00453D80"/>
    <w:rsid w:val="00453DD8"/>
    <w:rsid w:val="00453E5E"/>
    <w:rsid w:val="00453F03"/>
    <w:rsid w:val="00453F6C"/>
    <w:rsid w:val="004541C5"/>
    <w:rsid w:val="004542C0"/>
    <w:rsid w:val="00454407"/>
    <w:rsid w:val="0045446D"/>
    <w:rsid w:val="004544DB"/>
    <w:rsid w:val="0045451D"/>
    <w:rsid w:val="00454546"/>
    <w:rsid w:val="004545E4"/>
    <w:rsid w:val="00454709"/>
    <w:rsid w:val="0045470B"/>
    <w:rsid w:val="004547D4"/>
    <w:rsid w:val="00454806"/>
    <w:rsid w:val="004548AC"/>
    <w:rsid w:val="00454912"/>
    <w:rsid w:val="004549B7"/>
    <w:rsid w:val="00454A61"/>
    <w:rsid w:val="00454A86"/>
    <w:rsid w:val="00454B0F"/>
    <w:rsid w:val="00454C8C"/>
    <w:rsid w:val="00454D63"/>
    <w:rsid w:val="00454D6C"/>
    <w:rsid w:val="00454DEB"/>
    <w:rsid w:val="00454DEC"/>
    <w:rsid w:val="00454DF2"/>
    <w:rsid w:val="00454EC1"/>
    <w:rsid w:val="00454EC2"/>
    <w:rsid w:val="00454EDE"/>
    <w:rsid w:val="00454EF5"/>
    <w:rsid w:val="00454F1A"/>
    <w:rsid w:val="004550E9"/>
    <w:rsid w:val="0045529B"/>
    <w:rsid w:val="004552DC"/>
    <w:rsid w:val="0045536A"/>
    <w:rsid w:val="00455390"/>
    <w:rsid w:val="004553DB"/>
    <w:rsid w:val="0045545D"/>
    <w:rsid w:val="0045557A"/>
    <w:rsid w:val="004555B7"/>
    <w:rsid w:val="00455628"/>
    <w:rsid w:val="00455676"/>
    <w:rsid w:val="004556C5"/>
    <w:rsid w:val="004556CB"/>
    <w:rsid w:val="004557ED"/>
    <w:rsid w:val="0045586D"/>
    <w:rsid w:val="00455A3D"/>
    <w:rsid w:val="00455ADB"/>
    <w:rsid w:val="00455B32"/>
    <w:rsid w:val="00455B40"/>
    <w:rsid w:val="00455B82"/>
    <w:rsid w:val="00455C18"/>
    <w:rsid w:val="00455C42"/>
    <w:rsid w:val="00455C4A"/>
    <w:rsid w:val="00455C9B"/>
    <w:rsid w:val="00455D74"/>
    <w:rsid w:val="00455EDC"/>
    <w:rsid w:val="00455F32"/>
    <w:rsid w:val="00455F38"/>
    <w:rsid w:val="00455F3E"/>
    <w:rsid w:val="00455FCC"/>
    <w:rsid w:val="00455FD7"/>
    <w:rsid w:val="004560E7"/>
    <w:rsid w:val="004561BE"/>
    <w:rsid w:val="0045635F"/>
    <w:rsid w:val="004563C7"/>
    <w:rsid w:val="0045640F"/>
    <w:rsid w:val="00456443"/>
    <w:rsid w:val="00456468"/>
    <w:rsid w:val="004566CC"/>
    <w:rsid w:val="004566F0"/>
    <w:rsid w:val="00456871"/>
    <w:rsid w:val="00456940"/>
    <w:rsid w:val="004569F7"/>
    <w:rsid w:val="00456A08"/>
    <w:rsid w:val="00456A6B"/>
    <w:rsid w:val="00456BD7"/>
    <w:rsid w:val="00456C28"/>
    <w:rsid w:val="00456DBF"/>
    <w:rsid w:val="00456DE6"/>
    <w:rsid w:val="00457051"/>
    <w:rsid w:val="00457052"/>
    <w:rsid w:val="004570E6"/>
    <w:rsid w:val="0045716D"/>
    <w:rsid w:val="004571EA"/>
    <w:rsid w:val="004571F2"/>
    <w:rsid w:val="0045727C"/>
    <w:rsid w:val="004572A8"/>
    <w:rsid w:val="0045737C"/>
    <w:rsid w:val="0045739D"/>
    <w:rsid w:val="004573A5"/>
    <w:rsid w:val="00457431"/>
    <w:rsid w:val="0045751B"/>
    <w:rsid w:val="0045753A"/>
    <w:rsid w:val="0045757F"/>
    <w:rsid w:val="004575A7"/>
    <w:rsid w:val="004576C5"/>
    <w:rsid w:val="004576C6"/>
    <w:rsid w:val="004576D0"/>
    <w:rsid w:val="00457768"/>
    <w:rsid w:val="00457789"/>
    <w:rsid w:val="00457801"/>
    <w:rsid w:val="00457A40"/>
    <w:rsid w:val="00457AA1"/>
    <w:rsid w:val="00457B18"/>
    <w:rsid w:val="00457B38"/>
    <w:rsid w:val="00457C85"/>
    <w:rsid w:val="00457CF7"/>
    <w:rsid w:val="00457D16"/>
    <w:rsid w:val="00457D5B"/>
    <w:rsid w:val="00457D62"/>
    <w:rsid w:val="00457D7D"/>
    <w:rsid w:val="00457E70"/>
    <w:rsid w:val="00457ED9"/>
    <w:rsid w:val="00457F06"/>
    <w:rsid w:val="00457F2D"/>
    <w:rsid w:val="00460143"/>
    <w:rsid w:val="00460265"/>
    <w:rsid w:val="0046026C"/>
    <w:rsid w:val="00460270"/>
    <w:rsid w:val="0046034C"/>
    <w:rsid w:val="004603F7"/>
    <w:rsid w:val="004606FF"/>
    <w:rsid w:val="00460725"/>
    <w:rsid w:val="004607A6"/>
    <w:rsid w:val="0046098C"/>
    <w:rsid w:val="004609D6"/>
    <w:rsid w:val="00460A17"/>
    <w:rsid w:val="00460A1A"/>
    <w:rsid w:val="00460AD1"/>
    <w:rsid w:val="00460B6C"/>
    <w:rsid w:val="00460B6D"/>
    <w:rsid w:val="00460BC3"/>
    <w:rsid w:val="00460BD2"/>
    <w:rsid w:val="00460C8E"/>
    <w:rsid w:val="00460D2A"/>
    <w:rsid w:val="00460D32"/>
    <w:rsid w:val="00460D82"/>
    <w:rsid w:val="00460D9F"/>
    <w:rsid w:val="00460E8D"/>
    <w:rsid w:val="00460F54"/>
    <w:rsid w:val="004610F8"/>
    <w:rsid w:val="00461106"/>
    <w:rsid w:val="00461189"/>
    <w:rsid w:val="0046118A"/>
    <w:rsid w:val="00461226"/>
    <w:rsid w:val="004612CD"/>
    <w:rsid w:val="0046133A"/>
    <w:rsid w:val="00461494"/>
    <w:rsid w:val="00461605"/>
    <w:rsid w:val="00461610"/>
    <w:rsid w:val="00461612"/>
    <w:rsid w:val="00461637"/>
    <w:rsid w:val="00461706"/>
    <w:rsid w:val="0046181E"/>
    <w:rsid w:val="0046186D"/>
    <w:rsid w:val="004618B2"/>
    <w:rsid w:val="00461907"/>
    <w:rsid w:val="00461912"/>
    <w:rsid w:val="004619DF"/>
    <w:rsid w:val="004619F6"/>
    <w:rsid w:val="00461A67"/>
    <w:rsid w:val="00461AD8"/>
    <w:rsid w:val="00461C6A"/>
    <w:rsid w:val="00461E85"/>
    <w:rsid w:val="0046217D"/>
    <w:rsid w:val="00462191"/>
    <w:rsid w:val="00462207"/>
    <w:rsid w:val="00462268"/>
    <w:rsid w:val="0046226A"/>
    <w:rsid w:val="004622AD"/>
    <w:rsid w:val="004622DE"/>
    <w:rsid w:val="004622E0"/>
    <w:rsid w:val="0046231C"/>
    <w:rsid w:val="0046246B"/>
    <w:rsid w:val="00462558"/>
    <w:rsid w:val="00462575"/>
    <w:rsid w:val="004625FC"/>
    <w:rsid w:val="004626AD"/>
    <w:rsid w:val="0046270B"/>
    <w:rsid w:val="0046270D"/>
    <w:rsid w:val="00462864"/>
    <w:rsid w:val="00462919"/>
    <w:rsid w:val="00462A0E"/>
    <w:rsid w:val="00462B3D"/>
    <w:rsid w:val="00462CF1"/>
    <w:rsid w:val="00462D1C"/>
    <w:rsid w:val="00462D45"/>
    <w:rsid w:val="00462DDA"/>
    <w:rsid w:val="00462DDF"/>
    <w:rsid w:val="00462E44"/>
    <w:rsid w:val="00462F12"/>
    <w:rsid w:val="00463088"/>
    <w:rsid w:val="004630E8"/>
    <w:rsid w:val="00463116"/>
    <w:rsid w:val="00463189"/>
    <w:rsid w:val="0046325E"/>
    <w:rsid w:val="004632BC"/>
    <w:rsid w:val="004634A1"/>
    <w:rsid w:val="004634F0"/>
    <w:rsid w:val="00463625"/>
    <w:rsid w:val="00463646"/>
    <w:rsid w:val="00463671"/>
    <w:rsid w:val="00463689"/>
    <w:rsid w:val="004637CE"/>
    <w:rsid w:val="004637FB"/>
    <w:rsid w:val="00463906"/>
    <w:rsid w:val="00463954"/>
    <w:rsid w:val="00463970"/>
    <w:rsid w:val="0046397B"/>
    <w:rsid w:val="00463BF2"/>
    <w:rsid w:val="00463CBE"/>
    <w:rsid w:val="00463D2E"/>
    <w:rsid w:val="00463D69"/>
    <w:rsid w:val="00463D9B"/>
    <w:rsid w:val="00463D9E"/>
    <w:rsid w:val="00463DAA"/>
    <w:rsid w:val="00463E64"/>
    <w:rsid w:val="00463EE5"/>
    <w:rsid w:val="00463F65"/>
    <w:rsid w:val="00463F82"/>
    <w:rsid w:val="00463F9E"/>
    <w:rsid w:val="00464025"/>
    <w:rsid w:val="004641ED"/>
    <w:rsid w:val="004642BB"/>
    <w:rsid w:val="00464318"/>
    <w:rsid w:val="0046432C"/>
    <w:rsid w:val="004643EB"/>
    <w:rsid w:val="004645C2"/>
    <w:rsid w:val="0046461E"/>
    <w:rsid w:val="004647A9"/>
    <w:rsid w:val="00464885"/>
    <w:rsid w:val="004648ED"/>
    <w:rsid w:val="00464901"/>
    <w:rsid w:val="00464ACD"/>
    <w:rsid w:val="00464B19"/>
    <w:rsid w:val="00464B23"/>
    <w:rsid w:val="00464B6A"/>
    <w:rsid w:val="00464B9E"/>
    <w:rsid w:val="00464BA5"/>
    <w:rsid w:val="00464C53"/>
    <w:rsid w:val="00464CF9"/>
    <w:rsid w:val="00464D71"/>
    <w:rsid w:val="00464E2A"/>
    <w:rsid w:val="00464EBF"/>
    <w:rsid w:val="00464F82"/>
    <w:rsid w:val="004650D5"/>
    <w:rsid w:val="004650F5"/>
    <w:rsid w:val="004651A7"/>
    <w:rsid w:val="004651E3"/>
    <w:rsid w:val="00465254"/>
    <w:rsid w:val="00465287"/>
    <w:rsid w:val="004652E3"/>
    <w:rsid w:val="0046538B"/>
    <w:rsid w:val="004653BF"/>
    <w:rsid w:val="0046554A"/>
    <w:rsid w:val="00465634"/>
    <w:rsid w:val="004656CB"/>
    <w:rsid w:val="004656E8"/>
    <w:rsid w:val="004656F8"/>
    <w:rsid w:val="0046572D"/>
    <w:rsid w:val="00465842"/>
    <w:rsid w:val="00465AC6"/>
    <w:rsid w:val="00465AEA"/>
    <w:rsid w:val="00465B3D"/>
    <w:rsid w:val="00465C54"/>
    <w:rsid w:val="00465D43"/>
    <w:rsid w:val="00465D4F"/>
    <w:rsid w:val="00465EE3"/>
    <w:rsid w:val="00465FA6"/>
    <w:rsid w:val="004660F4"/>
    <w:rsid w:val="00466121"/>
    <w:rsid w:val="004661A8"/>
    <w:rsid w:val="00466223"/>
    <w:rsid w:val="0046649B"/>
    <w:rsid w:val="004664B2"/>
    <w:rsid w:val="00466598"/>
    <w:rsid w:val="004666A2"/>
    <w:rsid w:val="004666AD"/>
    <w:rsid w:val="004667AC"/>
    <w:rsid w:val="00466877"/>
    <w:rsid w:val="004668B7"/>
    <w:rsid w:val="004668F4"/>
    <w:rsid w:val="00466990"/>
    <w:rsid w:val="004669D7"/>
    <w:rsid w:val="004669F6"/>
    <w:rsid w:val="00466B93"/>
    <w:rsid w:val="00466E2B"/>
    <w:rsid w:val="00466E7A"/>
    <w:rsid w:val="00466EEF"/>
    <w:rsid w:val="00466FAA"/>
    <w:rsid w:val="00467020"/>
    <w:rsid w:val="00467065"/>
    <w:rsid w:val="004670B1"/>
    <w:rsid w:val="004671F7"/>
    <w:rsid w:val="00467318"/>
    <w:rsid w:val="004673F7"/>
    <w:rsid w:val="004674F2"/>
    <w:rsid w:val="0046761F"/>
    <w:rsid w:val="004676F2"/>
    <w:rsid w:val="00467789"/>
    <w:rsid w:val="004677D2"/>
    <w:rsid w:val="00467800"/>
    <w:rsid w:val="0046797E"/>
    <w:rsid w:val="00467988"/>
    <w:rsid w:val="004679B4"/>
    <w:rsid w:val="00467A1E"/>
    <w:rsid w:val="00467A31"/>
    <w:rsid w:val="00467B53"/>
    <w:rsid w:val="00467B5E"/>
    <w:rsid w:val="00467BA1"/>
    <w:rsid w:val="00467C28"/>
    <w:rsid w:val="00467C2A"/>
    <w:rsid w:val="00467C86"/>
    <w:rsid w:val="00467C89"/>
    <w:rsid w:val="00467CAE"/>
    <w:rsid w:val="00467D33"/>
    <w:rsid w:val="00467E38"/>
    <w:rsid w:val="00467E9A"/>
    <w:rsid w:val="00467ECF"/>
    <w:rsid w:val="00467F26"/>
    <w:rsid w:val="00467F3B"/>
    <w:rsid w:val="00467F58"/>
    <w:rsid w:val="00467FF7"/>
    <w:rsid w:val="0047001E"/>
    <w:rsid w:val="004700D2"/>
    <w:rsid w:val="004702B6"/>
    <w:rsid w:val="004704B5"/>
    <w:rsid w:val="0047069D"/>
    <w:rsid w:val="00470755"/>
    <w:rsid w:val="00470801"/>
    <w:rsid w:val="00470893"/>
    <w:rsid w:val="004708C8"/>
    <w:rsid w:val="004708F0"/>
    <w:rsid w:val="004708F2"/>
    <w:rsid w:val="004709A0"/>
    <w:rsid w:val="004709CE"/>
    <w:rsid w:val="004709F1"/>
    <w:rsid w:val="00470A1C"/>
    <w:rsid w:val="00470A21"/>
    <w:rsid w:val="00470A3A"/>
    <w:rsid w:val="00470AAF"/>
    <w:rsid w:val="00470AC6"/>
    <w:rsid w:val="00470B4D"/>
    <w:rsid w:val="00470BD7"/>
    <w:rsid w:val="00470CDA"/>
    <w:rsid w:val="00470D2D"/>
    <w:rsid w:val="00470E1E"/>
    <w:rsid w:val="00470E9D"/>
    <w:rsid w:val="00470EE7"/>
    <w:rsid w:val="00470EEC"/>
    <w:rsid w:val="00470F1F"/>
    <w:rsid w:val="00471015"/>
    <w:rsid w:val="00471104"/>
    <w:rsid w:val="00471230"/>
    <w:rsid w:val="00471298"/>
    <w:rsid w:val="00471381"/>
    <w:rsid w:val="0047162B"/>
    <w:rsid w:val="0047165F"/>
    <w:rsid w:val="004717CA"/>
    <w:rsid w:val="004719A2"/>
    <w:rsid w:val="004719EE"/>
    <w:rsid w:val="00471AAD"/>
    <w:rsid w:val="00471C1F"/>
    <w:rsid w:val="00471C42"/>
    <w:rsid w:val="00471C83"/>
    <w:rsid w:val="00471CCB"/>
    <w:rsid w:val="00471E52"/>
    <w:rsid w:val="00471E88"/>
    <w:rsid w:val="00471EDD"/>
    <w:rsid w:val="00471F1E"/>
    <w:rsid w:val="00471FEE"/>
    <w:rsid w:val="00471FFF"/>
    <w:rsid w:val="0047205D"/>
    <w:rsid w:val="00472077"/>
    <w:rsid w:val="004720F7"/>
    <w:rsid w:val="00472107"/>
    <w:rsid w:val="004721A5"/>
    <w:rsid w:val="0047226E"/>
    <w:rsid w:val="00472271"/>
    <w:rsid w:val="004724D3"/>
    <w:rsid w:val="004724E8"/>
    <w:rsid w:val="00472567"/>
    <w:rsid w:val="004725B4"/>
    <w:rsid w:val="004726CE"/>
    <w:rsid w:val="004726DB"/>
    <w:rsid w:val="004726FA"/>
    <w:rsid w:val="00472708"/>
    <w:rsid w:val="00472740"/>
    <w:rsid w:val="00472760"/>
    <w:rsid w:val="004727BE"/>
    <w:rsid w:val="004728F7"/>
    <w:rsid w:val="00472A26"/>
    <w:rsid w:val="00472A6F"/>
    <w:rsid w:val="00472AA5"/>
    <w:rsid w:val="00472AD3"/>
    <w:rsid w:val="00472AF7"/>
    <w:rsid w:val="00472B6F"/>
    <w:rsid w:val="00472BE9"/>
    <w:rsid w:val="00472DEC"/>
    <w:rsid w:val="00472DF0"/>
    <w:rsid w:val="00472E29"/>
    <w:rsid w:val="00472E45"/>
    <w:rsid w:val="00472EDA"/>
    <w:rsid w:val="00472F76"/>
    <w:rsid w:val="004730B5"/>
    <w:rsid w:val="00473108"/>
    <w:rsid w:val="0047313E"/>
    <w:rsid w:val="0047329E"/>
    <w:rsid w:val="004732B8"/>
    <w:rsid w:val="004732F4"/>
    <w:rsid w:val="0047337E"/>
    <w:rsid w:val="0047345C"/>
    <w:rsid w:val="004734C9"/>
    <w:rsid w:val="004734D5"/>
    <w:rsid w:val="00473529"/>
    <w:rsid w:val="004735A9"/>
    <w:rsid w:val="004736A5"/>
    <w:rsid w:val="004737FE"/>
    <w:rsid w:val="00473808"/>
    <w:rsid w:val="00473989"/>
    <w:rsid w:val="004739D5"/>
    <w:rsid w:val="00473B3A"/>
    <w:rsid w:val="00473BB1"/>
    <w:rsid w:val="00473C13"/>
    <w:rsid w:val="00473D24"/>
    <w:rsid w:val="00473E6A"/>
    <w:rsid w:val="00473E9D"/>
    <w:rsid w:val="00473F06"/>
    <w:rsid w:val="00473F66"/>
    <w:rsid w:val="00473F79"/>
    <w:rsid w:val="00473FA0"/>
    <w:rsid w:val="00473FE8"/>
    <w:rsid w:val="0047400B"/>
    <w:rsid w:val="004740DA"/>
    <w:rsid w:val="00474298"/>
    <w:rsid w:val="0047437E"/>
    <w:rsid w:val="004743E3"/>
    <w:rsid w:val="00474493"/>
    <w:rsid w:val="0047451E"/>
    <w:rsid w:val="00474573"/>
    <w:rsid w:val="00474606"/>
    <w:rsid w:val="00474657"/>
    <w:rsid w:val="0047472A"/>
    <w:rsid w:val="00474852"/>
    <w:rsid w:val="0047487A"/>
    <w:rsid w:val="004748B0"/>
    <w:rsid w:val="00474902"/>
    <w:rsid w:val="004749B3"/>
    <w:rsid w:val="00474ABF"/>
    <w:rsid w:val="00474B9B"/>
    <w:rsid w:val="00474BA1"/>
    <w:rsid w:val="00474C72"/>
    <w:rsid w:val="00474CCC"/>
    <w:rsid w:val="00474D03"/>
    <w:rsid w:val="00474DCF"/>
    <w:rsid w:val="00474E68"/>
    <w:rsid w:val="00474EB1"/>
    <w:rsid w:val="00474EC1"/>
    <w:rsid w:val="00474EFD"/>
    <w:rsid w:val="00474F88"/>
    <w:rsid w:val="00474FA8"/>
    <w:rsid w:val="00475104"/>
    <w:rsid w:val="00475142"/>
    <w:rsid w:val="00475153"/>
    <w:rsid w:val="0047516D"/>
    <w:rsid w:val="004752FF"/>
    <w:rsid w:val="00475377"/>
    <w:rsid w:val="0047545A"/>
    <w:rsid w:val="00475465"/>
    <w:rsid w:val="00475477"/>
    <w:rsid w:val="00475481"/>
    <w:rsid w:val="004754B6"/>
    <w:rsid w:val="00475562"/>
    <w:rsid w:val="00475709"/>
    <w:rsid w:val="0047572A"/>
    <w:rsid w:val="0047578D"/>
    <w:rsid w:val="004757B4"/>
    <w:rsid w:val="0047584F"/>
    <w:rsid w:val="00475861"/>
    <w:rsid w:val="004758CA"/>
    <w:rsid w:val="004758EB"/>
    <w:rsid w:val="004759DF"/>
    <w:rsid w:val="00475B4F"/>
    <w:rsid w:val="00475BB7"/>
    <w:rsid w:val="00475C3A"/>
    <w:rsid w:val="00475C7B"/>
    <w:rsid w:val="00475CC1"/>
    <w:rsid w:val="00475CC3"/>
    <w:rsid w:val="00475D96"/>
    <w:rsid w:val="00475EC8"/>
    <w:rsid w:val="00475EEE"/>
    <w:rsid w:val="00475F57"/>
    <w:rsid w:val="00475FBC"/>
    <w:rsid w:val="00475FCC"/>
    <w:rsid w:val="00475FD9"/>
    <w:rsid w:val="00476047"/>
    <w:rsid w:val="0047624F"/>
    <w:rsid w:val="00476493"/>
    <w:rsid w:val="00476535"/>
    <w:rsid w:val="00476558"/>
    <w:rsid w:val="0047656D"/>
    <w:rsid w:val="004765C5"/>
    <w:rsid w:val="004765E5"/>
    <w:rsid w:val="00476644"/>
    <w:rsid w:val="00476711"/>
    <w:rsid w:val="00476926"/>
    <w:rsid w:val="00476946"/>
    <w:rsid w:val="004769C1"/>
    <w:rsid w:val="00476B46"/>
    <w:rsid w:val="00476DE6"/>
    <w:rsid w:val="00476E00"/>
    <w:rsid w:val="00476E1D"/>
    <w:rsid w:val="00477030"/>
    <w:rsid w:val="004770B5"/>
    <w:rsid w:val="0047716B"/>
    <w:rsid w:val="00477178"/>
    <w:rsid w:val="004771B2"/>
    <w:rsid w:val="00477238"/>
    <w:rsid w:val="004772D7"/>
    <w:rsid w:val="004772E1"/>
    <w:rsid w:val="004772E4"/>
    <w:rsid w:val="004773CC"/>
    <w:rsid w:val="004774B0"/>
    <w:rsid w:val="004774E2"/>
    <w:rsid w:val="0047760C"/>
    <w:rsid w:val="00477779"/>
    <w:rsid w:val="004777A0"/>
    <w:rsid w:val="004777E5"/>
    <w:rsid w:val="004778A9"/>
    <w:rsid w:val="00477914"/>
    <w:rsid w:val="0047793F"/>
    <w:rsid w:val="00477A67"/>
    <w:rsid w:val="00477AA1"/>
    <w:rsid w:val="00477AD6"/>
    <w:rsid w:val="00477B40"/>
    <w:rsid w:val="00477E5C"/>
    <w:rsid w:val="00477EF1"/>
    <w:rsid w:val="00477F3B"/>
    <w:rsid w:val="0047BD4B"/>
    <w:rsid w:val="0048001A"/>
    <w:rsid w:val="0048001F"/>
    <w:rsid w:val="00480045"/>
    <w:rsid w:val="00480163"/>
    <w:rsid w:val="00480186"/>
    <w:rsid w:val="004801FA"/>
    <w:rsid w:val="0048025A"/>
    <w:rsid w:val="004802A6"/>
    <w:rsid w:val="004804A4"/>
    <w:rsid w:val="004804AD"/>
    <w:rsid w:val="00480558"/>
    <w:rsid w:val="00480567"/>
    <w:rsid w:val="0048070B"/>
    <w:rsid w:val="0048071E"/>
    <w:rsid w:val="00480780"/>
    <w:rsid w:val="004807CF"/>
    <w:rsid w:val="0048095A"/>
    <w:rsid w:val="004809B1"/>
    <w:rsid w:val="00480AA0"/>
    <w:rsid w:val="00480AF3"/>
    <w:rsid w:val="00480BD5"/>
    <w:rsid w:val="00480BEE"/>
    <w:rsid w:val="00480C82"/>
    <w:rsid w:val="00480D7B"/>
    <w:rsid w:val="00480F28"/>
    <w:rsid w:val="00480FF8"/>
    <w:rsid w:val="00481063"/>
    <w:rsid w:val="0048108C"/>
    <w:rsid w:val="004810A3"/>
    <w:rsid w:val="00481141"/>
    <w:rsid w:val="00481149"/>
    <w:rsid w:val="00481156"/>
    <w:rsid w:val="00481254"/>
    <w:rsid w:val="00481395"/>
    <w:rsid w:val="004813B5"/>
    <w:rsid w:val="004813E6"/>
    <w:rsid w:val="0048142A"/>
    <w:rsid w:val="00481515"/>
    <w:rsid w:val="00481530"/>
    <w:rsid w:val="0048156C"/>
    <w:rsid w:val="00481678"/>
    <w:rsid w:val="0048168C"/>
    <w:rsid w:val="00481761"/>
    <w:rsid w:val="0048184E"/>
    <w:rsid w:val="004818F1"/>
    <w:rsid w:val="004819F7"/>
    <w:rsid w:val="00481B26"/>
    <w:rsid w:val="00481C59"/>
    <w:rsid w:val="00481D90"/>
    <w:rsid w:val="00481E11"/>
    <w:rsid w:val="00481E33"/>
    <w:rsid w:val="00481EDF"/>
    <w:rsid w:val="00481F31"/>
    <w:rsid w:val="0048220A"/>
    <w:rsid w:val="004823C0"/>
    <w:rsid w:val="00482475"/>
    <w:rsid w:val="00482518"/>
    <w:rsid w:val="00482593"/>
    <w:rsid w:val="004825B0"/>
    <w:rsid w:val="004825DE"/>
    <w:rsid w:val="00482681"/>
    <w:rsid w:val="00482683"/>
    <w:rsid w:val="00482776"/>
    <w:rsid w:val="00482821"/>
    <w:rsid w:val="00482977"/>
    <w:rsid w:val="00482A53"/>
    <w:rsid w:val="00482B6F"/>
    <w:rsid w:val="00482B89"/>
    <w:rsid w:val="00482BB6"/>
    <w:rsid w:val="00482C2E"/>
    <w:rsid w:val="00482CF4"/>
    <w:rsid w:val="00482CF8"/>
    <w:rsid w:val="00482D61"/>
    <w:rsid w:val="00482D68"/>
    <w:rsid w:val="00482EA2"/>
    <w:rsid w:val="00482FE4"/>
    <w:rsid w:val="00483022"/>
    <w:rsid w:val="00483063"/>
    <w:rsid w:val="0048313C"/>
    <w:rsid w:val="004831C4"/>
    <w:rsid w:val="004831D6"/>
    <w:rsid w:val="00483212"/>
    <w:rsid w:val="00483276"/>
    <w:rsid w:val="0048328E"/>
    <w:rsid w:val="004832EA"/>
    <w:rsid w:val="00483418"/>
    <w:rsid w:val="0048346B"/>
    <w:rsid w:val="0048349B"/>
    <w:rsid w:val="00483587"/>
    <w:rsid w:val="004835BB"/>
    <w:rsid w:val="004835BE"/>
    <w:rsid w:val="00483727"/>
    <w:rsid w:val="004838D5"/>
    <w:rsid w:val="004839C0"/>
    <w:rsid w:val="00483A9E"/>
    <w:rsid w:val="00483B30"/>
    <w:rsid w:val="00483BA1"/>
    <w:rsid w:val="00483C69"/>
    <w:rsid w:val="00483CED"/>
    <w:rsid w:val="00483E4D"/>
    <w:rsid w:val="00483E61"/>
    <w:rsid w:val="00483EA4"/>
    <w:rsid w:val="00483EB0"/>
    <w:rsid w:val="00483F93"/>
    <w:rsid w:val="00483FBF"/>
    <w:rsid w:val="0048420C"/>
    <w:rsid w:val="00484273"/>
    <w:rsid w:val="00484362"/>
    <w:rsid w:val="004843CE"/>
    <w:rsid w:val="00484596"/>
    <w:rsid w:val="004845EF"/>
    <w:rsid w:val="0048463F"/>
    <w:rsid w:val="00484660"/>
    <w:rsid w:val="004846C3"/>
    <w:rsid w:val="0048478D"/>
    <w:rsid w:val="0048480D"/>
    <w:rsid w:val="00484834"/>
    <w:rsid w:val="004848D4"/>
    <w:rsid w:val="004849F7"/>
    <w:rsid w:val="00484A1D"/>
    <w:rsid w:val="00484A3A"/>
    <w:rsid w:val="00484A66"/>
    <w:rsid w:val="00484A7A"/>
    <w:rsid w:val="00484A81"/>
    <w:rsid w:val="00484B0E"/>
    <w:rsid w:val="00484C14"/>
    <w:rsid w:val="00484C61"/>
    <w:rsid w:val="00484D4B"/>
    <w:rsid w:val="00484D78"/>
    <w:rsid w:val="00484E4E"/>
    <w:rsid w:val="00484E65"/>
    <w:rsid w:val="00484EF3"/>
    <w:rsid w:val="00484F8E"/>
    <w:rsid w:val="00485022"/>
    <w:rsid w:val="00485124"/>
    <w:rsid w:val="00485203"/>
    <w:rsid w:val="00485257"/>
    <w:rsid w:val="00485398"/>
    <w:rsid w:val="0048542F"/>
    <w:rsid w:val="004854D2"/>
    <w:rsid w:val="004856E7"/>
    <w:rsid w:val="00485707"/>
    <w:rsid w:val="0048573A"/>
    <w:rsid w:val="00485814"/>
    <w:rsid w:val="004858C3"/>
    <w:rsid w:val="004858D2"/>
    <w:rsid w:val="0048596B"/>
    <w:rsid w:val="00485AB3"/>
    <w:rsid w:val="00485BC7"/>
    <w:rsid w:val="00485E0D"/>
    <w:rsid w:val="00485ED1"/>
    <w:rsid w:val="00485EF2"/>
    <w:rsid w:val="00485F27"/>
    <w:rsid w:val="00485F7D"/>
    <w:rsid w:val="00486039"/>
    <w:rsid w:val="00486063"/>
    <w:rsid w:val="004860E2"/>
    <w:rsid w:val="0048614C"/>
    <w:rsid w:val="004861EC"/>
    <w:rsid w:val="0048620E"/>
    <w:rsid w:val="004862E6"/>
    <w:rsid w:val="00486309"/>
    <w:rsid w:val="004863CB"/>
    <w:rsid w:val="00486411"/>
    <w:rsid w:val="00486472"/>
    <w:rsid w:val="00486576"/>
    <w:rsid w:val="0048662E"/>
    <w:rsid w:val="00486635"/>
    <w:rsid w:val="004866F1"/>
    <w:rsid w:val="004867C3"/>
    <w:rsid w:val="004867E2"/>
    <w:rsid w:val="004868CB"/>
    <w:rsid w:val="00486A5C"/>
    <w:rsid w:val="00486A8B"/>
    <w:rsid w:val="00486B6E"/>
    <w:rsid w:val="00486B71"/>
    <w:rsid w:val="00486BED"/>
    <w:rsid w:val="00486E66"/>
    <w:rsid w:val="00486EFE"/>
    <w:rsid w:val="00487036"/>
    <w:rsid w:val="00487041"/>
    <w:rsid w:val="00487078"/>
    <w:rsid w:val="00487109"/>
    <w:rsid w:val="00487130"/>
    <w:rsid w:val="00487150"/>
    <w:rsid w:val="004871F5"/>
    <w:rsid w:val="004872BC"/>
    <w:rsid w:val="0048732B"/>
    <w:rsid w:val="0048736A"/>
    <w:rsid w:val="004873A7"/>
    <w:rsid w:val="004873C5"/>
    <w:rsid w:val="0048744C"/>
    <w:rsid w:val="00487562"/>
    <w:rsid w:val="00487619"/>
    <w:rsid w:val="00487661"/>
    <w:rsid w:val="00487678"/>
    <w:rsid w:val="004876D3"/>
    <w:rsid w:val="0048770B"/>
    <w:rsid w:val="004877B4"/>
    <w:rsid w:val="004877D9"/>
    <w:rsid w:val="004878DD"/>
    <w:rsid w:val="00487939"/>
    <w:rsid w:val="00487A7E"/>
    <w:rsid w:val="00487A81"/>
    <w:rsid w:val="00487AF5"/>
    <w:rsid w:val="00487C06"/>
    <w:rsid w:val="00487C78"/>
    <w:rsid w:val="00487DF2"/>
    <w:rsid w:val="00487E0F"/>
    <w:rsid w:val="00487E6B"/>
    <w:rsid w:val="00487EB9"/>
    <w:rsid w:val="0049001D"/>
    <w:rsid w:val="0049004D"/>
    <w:rsid w:val="0049007D"/>
    <w:rsid w:val="004900BE"/>
    <w:rsid w:val="004900E7"/>
    <w:rsid w:val="004901AE"/>
    <w:rsid w:val="0049023D"/>
    <w:rsid w:val="004902C9"/>
    <w:rsid w:val="004903A6"/>
    <w:rsid w:val="0049072E"/>
    <w:rsid w:val="004907BD"/>
    <w:rsid w:val="004907E8"/>
    <w:rsid w:val="0049081A"/>
    <w:rsid w:val="00490841"/>
    <w:rsid w:val="00490951"/>
    <w:rsid w:val="00490959"/>
    <w:rsid w:val="00490A41"/>
    <w:rsid w:val="00490A46"/>
    <w:rsid w:val="00490A61"/>
    <w:rsid w:val="00490A92"/>
    <w:rsid w:val="00490C7C"/>
    <w:rsid w:val="00490D4E"/>
    <w:rsid w:val="00490D64"/>
    <w:rsid w:val="00490D74"/>
    <w:rsid w:val="00490DC8"/>
    <w:rsid w:val="00490E0D"/>
    <w:rsid w:val="00490E7C"/>
    <w:rsid w:val="00490FC0"/>
    <w:rsid w:val="00490FDB"/>
    <w:rsid w:val="00491130"/>
    <w:rsid w:val="00491141"/>
    <w:rsid w:val="00491182"/>
    <w:rsid w:val="004912DE"/>
    <w:rsid w:val="00491342"/>
    <w:rsid w:val="00491346"/>
    <w:rsid w:val="0049138F"/>
    <w:rsid w:val="004913F0"/>
    <w:rsid w:val="00491427"/>
    <w:rsid w:val="0049143A"/>
    <w:rsid w:val="00491442"/>
    <w:rsid w:val="00491479"/>
    <w:rsid w:val="00491541"/>
    <w:rsid w:val="0049156E"/>
    <w:rsid w:val="0049167C"/>
    <w:rsid w:val="00491691"/>
    <w:rsid w:val="004916E0"/>
    <w:rsid w:val="00491707"/>
    <w:rsid w:val="0049178A"/>
    <w:rsid w:val="004917B0"/>
    <w:rsid w:val="0049197B"/>
    <w:rsid w:val="0049198F"/>
    <w:rsid w:val="004919BD"/>
    <w:rsid w:val="004919D7"/>
    <w:rsid w:val="00491A5F"/>
    <w:rsid w:val="00491B35"/>
    <w:rsid w:val="00491B5D"/>
    <w:rsid w:val="00491CB8"/>
    <w:rsid w:val="00491E96"/>
    <w:rsid w:val="00491E9B"/>
    <w:rsid w:val="00491EAE"/>
    <w:rsid w:val="00491F10"/>
    <w:rsid w:val="00491F2A"/>
    <w:rsid w:val="00492355"/>
    <w:rsid w:val="0049236C"/>
    <w:rsid w:val="004924CB"/>
    <w:rsid w:val="0049258B"/>
    <w:rsid w:val="00492599"/>
    <w:rsid w:val="00492640"/>
    <w:rsid w:val="00492685"/>
    <w:rsid w:val="00492735"/>
    <w:rsid w:val="00492807"/>
    <w:rsid w:val="0049286F"/>
    <w:rsid w:val="0049290F"/>
    <w:rsid w:val="004929BA"/>
    <w:rsid w:val="004929FF"/>
    <w:rsid w:val="00492B36"/>
    <w:rsid w:val="00492B98"/>
    <w:rsid w:val="00492BFA"/>
    <w:rsid w:val="00492D32"/>
    <w:rsid w:val="00492D39"/>
    <w:rsid w:val="00492D3C"/>
    <w:rsid w:val="00492E16"/>
    <w:rsid w:val="00492E5F"/>
    <w:rsid w:val="00492F1A"/>
    <w:rsid w:val="00492F67"/>
    <w:rsid w:val="00493060"/>
    <w:rsid w:val="004930B8"/>
    <w:rsid w:val="004930F6"/>
    <w:rsid w:val="00493258"/>
    <w:rsid w:val="004933CE"/>
    <w:rsid w:val="004933EA"/>
    <w:rsid w:val="0049341B"/>
    <w:rsid w:val="00493454"/>
    <w:rsid w:val="0049354A"/>
    <w:rsid w:val="004937BF"/>
    <w:rsid w:val="00493801"/>
    <w:rsid w:val="00493836"/>
    <w:rsid w:val="00493891"/>
    <w:rsid w:val="004939F9"/>
    <w:rsid w:val="00493A20"/>
    <w:rsid w:val="00493B0C"/>
    <w:rsid w:val="00493B2B"/>
    <w:rsid w:val="00493B94"/>
    <w:rsid w:val="00493BA7"/>
    <w:rsid w:val="00493BDE"/>
    <w:rsid w:val="00493CC2"/>
    <w:rsid w:val="00493D5C"/>
    <w:rsid w:val="00493D68"/>
    <w:rsid w:val="00493D82"/>
    <w:rsid w:val="00493D8A"/>
    <w:rsid w:val="00493E1F"/>
    <w:rsid w:val="00493EA1"/>
    <w:rsid w:val="00493F40"/>
    <w:rsid w:val="00493F66"/>
    <w:rsid w:val="00493FE5"/>
    <w:rsid w:val="00493FFD"/>
    <w:rsid w:val="00494071"/>
    <w:rsid w:val="00494219"/>
    <w:rsid w:val="00494233"/>
    <w:rsid w:val="004942EC"/>
    <w:rsid w:val="0049438E"/>
    <w:rsid w:val="004943ED"/>
    <w:rsid w:val="0049441D"/>
    <w:rsid w:val="00494590"/>
    <w:rsid w:val="004945A0"/>
    <w:rsid w:val="004945F6"/>
    <w:rsid w:val="0049472F"/>
    <w:rsid w:val="0049476D"/>
    <w:rsid w:val="0049478E"/>
    <w:rsid w:val="00494865"/>
    <w:rsid w:val="004948C9"/>
    <w:rsid w:val="00494A3C"/>
    <w:rsid w:val="00494A42"/>
    <w:rsid w:val="00494B9B"/>
    <w:rsid w:val="00494C03"/>
    <w:rsid w:val="00494C3F"/>
    <w:rsid w:val="00494C9D"/>
    <w:rsid w:val="00494D6D"/>
    <w:rsid w:val="00494DD2"/>
    <w:rsid w:val="00494E66"/>
    <w:rsid w:val="00494FDF"/>
    <w:rsid w:val="004950B7"/>
    <w:rsid w:val="00495102"/>
    <w:rsid w:val="004951E5"/>
    <w:rsid w:val="00495288"/>
    <w:rsid w:val="0049536D"/>
    <w:rsid w:val="0049542E"/>
    <w:rsid w:val="0049560A"/>
    <w:rsid w:val="004956E2"/>
    <w:rsid w:val="004957BA"/>
    <w:rsid w:val="00495831"/>
    <w:rsid w:val="00495901"/>
    <w:rsid w:val="0049591D"/>
    <w:rsid w:val="00495957"/>
    <w:rsid w:val="00495975"/>
    <w:rsid w:val="0049597E"/>
    <w:rsid w:val="00495B76"/>
    <w:rsid w:val="00495C81"/>
    <w:rsid w:val="00495C9F"/>
    <w:rsid w:val="00495CA9"/>
    <w:rsid w:val="00495E08"/>
    <w:rsid w:val="00495E11"/>
    <w:rsid w:val="00495E58"/>
    <w:rsid w:val="00495E89"/>
    <w:rsid w:val="0049619F"/>
    <w:rsid w:val="004961C0"/>
    <w:rsid w:val="0049640B"/>
    <w:rsid w:val="0049643D"/>
    <w:rsid w:val="0049643F"/>
    <w:rsid w:val="00496499"/>
    <w:rsid w:val="004964C7"/>
    <w:rsid w:val="004964D1"/>
    <w:rsid w:val="004964F5"/>
    <w:rsid w:val="004964F7"/>
    <w:rsid w:val="004965B7"/>
    <w:rsid w:val="004965BA"/>
    <w:rsid w:val="004965C0"/>
    <w:rsid w:val="004966C2"/>
    <w:rsid w:val="004966FF"/>
    <w:rsid w:val="00496727"/>
    <w:rsid w:val="00496740"/>
    <w:rsid w:val="00496835"/>
    <w:rsid w:val="004968D3"/>
    <w:rsid w:val="00496975"/>
    <w:rsid w:val="0049698F"/>
    <w:rsid w:val="004969FF"/>
    <w:rsid w:val="00496AF0"/>
    <w:rsid w:val="00496B58"/>
    <w:rsid w:val="00496BAA"/>
    <w:rsid w:val="00496C6E"/>
    <w:rsid w:val="00496C89"/>
    <w:rsid w:val="00496CDB"/>
    <w:rsid w:val="00496CF5"/>
    <w:rsid w:val="00496DB6"/>
    <w:rsid w:val="00496DC4"/>
    <w:rsid w:val="00496DE0"/>
    <w:rsid w:val="00496E68"/>
    <w:rsid w:val="00496EB1"/>
    <w:rsid w:val="00496F8E"/>
    <w:rsid w:val="00496FAC"/>
    <w:rsid w:val="0049705F"/>
    <w:rsid w:val="004970BC"/>
    <w:rsid w:val="004971F9"/>
    <w:rsid w:val="00497201"/>
    <w:rsid w:val="00497301"/>
    <w:rsid w:val="0049730E"/>
    <w:rsid w:val="00497317"/>
    <w:rsid w:val="004974A3"/>
    <w:rsid w:val="00497574"/>
    <w:rsid w:val="00497685"/>
    <w:rsid w:val="0049787F"/>
    <w:rsid w:val="004978E0"/>
    <w:rsid w:val="004979C3"/>
    <w:rsid w:val="00497A29"/>
    <w:rsid w:val="00497A4E"/>
    <w:rsid w:val="00497B20"/>
    <w:rsid w:val="00497C81"/>
    <w:rsid w:val="00497D0A"/>
    <w:rsid w:val="00497F71"/>
    <w:rsid w:val="00497FB7"/>
    <w:rsid w:val="00497FCE"/>
    <w:rsid w:val="004A036C"/>
    <w:rsid w:val="004A037A"/>
    <w:rsid w:val="004A037E"/>
    <w:rsid w:val="004A039E"/>
    <w:rsid w:val="004A03F5"/>
    <w:rsid w:val="004A04EB"/>
    <w:rsid w:val="004A05CD"/>
    <w:rsid w:val="004A0666"/>
    <w:rsid w:val="004A0671"/>
    <w:rsid w:val="004A069F"/>
    <w:rsid w:val="004A06F7"/>
    <w:rsid w:val="004A074A"/>
    <w:rsid w:val="004A07BF"/>
    <w:rsid w:val="004A081F"/>
    <w:rsid w:val="004A095A"/>
    <w:rsid w:val="004A0A1E"/>
    <w:rsid w:val="004A0A46"/>
    <w:rsid w:val="004A0B94"/>
    <w:rsid w:val="004A0C1C"/>
    <w:rsid w:val="004A0EA4"/>
    <w:rsid w:val="004A0ED1"/>
    <w:rsid w:val="004A0EE7"/>
    <w:rsid w:val="004A0F8C"/>
    <w:rsid w:val="004A1063"/>
    <w:rsid w:val="004A106F"/>
    <w:rsid w:val="004A10A1"/>
    <w:rsid w:val="004A10F2"/>
    <w:rsid w:val="004A1159"/>
    <w:rsid w:val="004A1171"/>
    <w:rsid w:val="004A1173"/>
    <w:rsid w:val="004A12ED"/>
    <w:rsid w:val="004A143D"/>
    <w:rsid w:val="004A1508"/>
    <w:rsid w:val="004A1518"/>
    <w:rsid w:val="004A1609"/>
    <w:rsid w:val="004A1759"/>
    <w:rsid w:val="004A187C"/>
    <w:rsid w:val="004A18D6"/>
    <w:rsid w:val="004A1951"/>
    <w:rsid w:val="004A1B42"/>
    <w:rsid w:val="004A1BE5"/>
    <w:rsid w:val="004A1CB0"/>
    <w:rsid w:val="004A1CDD"/>
    <w:rsid w:val="004A1D09"/>
    <w:rsid w:val="004A1D49"/>
    <w:rsid w:val="004A1F49"/>
    <w:rsid w:val="004A1FDE"/>
    <w:rsid w:val="004A2073"/>
    <w:rsid w:val="004A2114"/>
    <w:rsid w:val="004A21EC"/>
    <w:rsid w:val="004A22F2"/>
    <w:rsid w:val="004A2365"/>
    <w:rsid w:val="004A2381"/>
    <w:rsid w:val="004A2480"/>
    <w:rsid w:val="004A2522"/>
    <w:rsid w:val="004A267B"/>
    <w:rsid w:val="004A2795"/>
    <w:rsid w:val="004A27F5"/>
    <w:rsid w:val="004A283D"/>
    <w:rsid w:val="004A2894"/>
    <w:rsid w:val="004A28F9"/>
    <w:rsid w:val="004A28FD"/>
    <w:rsid w:val="004A29AB"/>
    <w:rsid w:val="004A2A26"/>
    <w:rsid w:val="004A2A98"/>
    <w:rsid w:val="004A2AC0"/>
    <w:rsid w:val="004A2C25"/>
    <w:rsid w:val="004A2C7D"/>
    <w:rsid w:val="004A2C88"/>
    <w:rsid w:val="004A2CD1"/>
    <w:rsid w:val="004A2DC2"/>
    <w:rsid w:val="004A2E6F"/>
    <w:rsid w:val="004A2E88"/>
    <w:rsid w:val="004A2EE0"/>
    <w:rsid w:val="004A2F13"/>
    <w:rsid w:val="004A2F42"/>
    <w:rsid w:val="004A2F49"/>
    <w:rsid w:val="004A304D"/>
    <w:rsid w:val="004A3100"/>
    <w:rsid w:val="004A3134"/>
    <w:rsid w:val="004A3142"/>
    <w:rsid w:val="004A34C9"/>
    <w:rsid w:val="004A35F4"/>
    <w:rsid w:val="004A35F8"/>
    <w:rsid w:val="004A35FC"/>
    <w:rsid w:val="004A3612"/>
    <w:rsid w:val="004A3664"/>
    <w:rsid w:val="004A36C9"/>
    <w:rsid w:val="004A3723"/>
    <w:rsid w:val="004A390A"/>
    <w:rsid w:val="004A39AC"/>
    <w:rsid w:val="004A39D9"/>
    <w:rsid w:val="004A3BE3"/>
    <w:rsid w:val="004A3C57"/>
    <w:rsid w:val="004A3F61"/>
    <w:rsid w:val="004A3FA4"/>
    <w:rsid w:val="004A40F1"/>
    <w:rsid w:val="004A411B"/>
    <w:rsid w:val="004A4134"/>
    <w:rsid w:val="004A41F8"/>
    <w:rsid w:val="004A4331"/>
    <w:rsid w:val="004A439E"/>
    <w:rsid w:val="004A439F"/>
    <w:rsid w:val="004A43EE"/>
    <w:rsid w:val="004A43F6"/>
    <w:rsid w:val="004A449E"/>
    <w:rsid w:val="004A45EC"/>
    <w:rsid w:val="004A470A"/>
    <w:rsid w:val="004A472E"/>
    <w:rsid w:val="004A47AE"/>
    <w:rsid w:val="004A498D"/>
    <w:rsid w:val="004A49A9"/>
    <w:rsid w:val="004A4AFD"/>
    <w:rsid w:val="004A4B25"/>
    <w:rsid w:val="004A4BA6"/>
    <w:rsid w:val="004A4C92"/>
    <w:rsid w:val="004A4D53"/>
    <w:rsid w:val="004A4E2B"/>
    <w:rsid w:val="004A4F48"/>
    <w:rsid w:val="004A4F6F"/>
    <w:rsid w:val="004A5074"/>
    <w:rsid w:val="004A5075"/>
    <w:rsid w:val="004A5112"/>
    <w:rsid w:val="004A520E"/>
    <w:rsid w:val="004A5232"/>
    <w:rsid w:val="004A527E"/>
    <w:rsid w:val="004A52FD"/>
    <w:rsid w:val="004A5313"/>
    <w:rsid w:val="004A53E4"/>
    <w:rsid w:val="004A53E9"/>
    <w:rsid w:val="004A54A6"/>
    <w:rsid w:val="004A54D2"/>
    <w:rsid w:val="004A55C6"/>
    <w:rsid w:val="004A5648"/>
    <w:rsid w:val="004A5652"/>
    <w:rsid w:val="004A574D"/>
    <w:rsid w:val="004A5856"/>
    <w:rsid w:val="004A58C0"/>
    <w:rsid w:val="004A59F3"/>
    <w:rsid w:val="004A5A21"/>
    <w:rsid w:val="004A5A52"/>
    <w:rsid w:val="004A5B69"/>
    <w:rsid w:val="004A5C09"/>
    <w:rsid w:val="004A5C0C"/>
    <w:rsid w:val="004A5D09"/>
    <w:rsid w:val="004A5DC5"/>
    <w:rsid w:val="004A5DDD"/>
    <w:rsid w:val="004A5E51"/>
    <w:rsid w:val="004A5E72"/>
    <w:rsid w:val="004A5F5D"/>
    <w:rsid w:val="004A5F8C"/>
    <w:rsid w:val="004A620D"/>
    <w:rsid w:val="004A6233"/>
    <w:rsid w:val="004A6261"/>
    <w:rsid w:val="004A6286"/>
    <w:rsid w:val="004A6334"/>
    <w:rsid w:val="004A63BA"/>
    <w:rsid w:val="004A6571"/>
    <w:rsid w:val="004A6576"/>
    <w:rsid w:val="004A65AB"/>
    <w:rsid w:val="004A6639"/>
    <w:rsid w:val="004A666C"/>
    <w:rsid w:val="004A66EB"/>
    <w:rsid w:val="004A6733"/>
    <w:rsid w:val="004A676E"/>
    <w:rsid w:val="004A6896"/>
    <w:rsid w:val="004A68D2"/>
    <w:rsid w:val="004A6A25"/>
    <w:rsid w:val="004A6AFD"/>
    <w:rsid w:val="004A6B97"/>
    <w:rsid w:val="004A6C43"/>
    <w:rsid w:val="004A6CA9"/>
    <w:rsid w:val="004A6CCE"/>
    <w:rsid w:val="004A6DBA"/>
    <w:rsid w:val="004A6F69"/>
    <w:rsid w:val="004A6FCB"/>
    <w:rsid w:val="004A7011"/>
    <w:rsid w:val="004A7018"/>
    <w:rsid w:val="004A702B"/>
    <w:rsid w:val="004A709A"/>
    <w:rsid w:val="004A7277"/>
    <w:rsid w:val="004A7281"/>
    <w:rsid w:val="004A72DE"/>
    <w:rsid w:val="004A7305"/>
    <w:rsid w:val="004A7320"/>
    <w:rsid w:val="004A73A5"/>
    <w:rsid w:val="004A73D0"/>
    <w:rsid w:val="004A7404"/>
    <w:rsid w:val="004A7410"/>
    <w:rsid w:val="004A7445"/>
    <w:rsid w:val="004A7463"/>
    <w:rsid w:val="004A7561"/>
    <w:rsid w:val="004A768C"/>
    <w:rsid w:val="004A7773"/>
    <w:rsid w:val="004A77FF"/>
    <w:rsid w:val="004A7A20"/>
    <w:rsid w:val="004A7A75"/>
    <w:rsid w:val="004A7A7E"/>
    <w:rsid w:val="004A7B21"/>
    <w:rsid w:val="004A7B9F"/>
    <w:rsid w:val="004A7BAD"/>
    <w:rsid w:val="004A7BE0"/>
    <w:rsid w:val="004A7C1B"/>
    <w:rsid w:val="004A7C29"/>
    <w:rsid w:val="004A7C2A"/>
    <w:rsid w:val="004A7E34"/>
    <w:rsid w:val="004A7E5A"/>
    <w:rsid w:val="004A7E63"/>
    <w:rsid w:val="004A7F54"/>
    <w:rsid w:val="004A7F86"/>
    <w:rsid w:val="004A7FD5"/>
    <w:rsid w:val="004B00E7"/>
    <w:rsid w:val="004B016B"/>
    <w:rsid w:val="004B017E"/>
    <w:rsid w:val="004B01E9"/>
    <w:rsid w:val="004B02FC"/>
    <w:rsid w:val="004B0327"/>
    <w:rsid w:val="004B0350"/>
    <w:rsid w:val="004B0355"/>
    <w:rsid w:val="004B03F4"/>
    <w:rsid w:val="004B04B4"/>
    <w:rsid w:val="004B0634"/>
    <w:rsid w:val="004B063C"/>
    <w:rsid w:val="004B06CF"/>
    <w:rsid w:val="004B0856"/>
    <w:rsid w:val="004B08CA"/>
    <w:rsid w:val="004B0900"/>
    <w:rsid w:val="004B0919"/>
    <w:rsid w:val="004B0A7C"/>
    <w:rsid w:val="004B0A8E"/>
    <w:rsid w:val="004B0C6A"/>
    <w:rsid w:val="004B0CE2"/>
    <w:rsid w:val="004B0D16"/>
    <w:rsid w:val="004B0DB7"/>
    <w:rsid w:val="004B0E09"/>
    <w:rsid w:val="004B0EBE"/>
    <w:rsid w:val="004B0F27"/>
    <w:rsid w:val="004B0F3F"/>
    <w:rsid w:val="004B0F8B"/>
    <w:rsid w:val="004B0F94"/>
    <w:rsid w:val="004B0FEB"/>
    <w:rsid w:val="004B10F4"/>
    <w:rsid w:val="004B1140"/>
    <w:rsid w:val="004B11F2"/>
    <w:rsid w:val="004B1250"/>
    <w:rsid w:val="004B12E1"/>
    <w:rsid w:val="004B13F8"/>
    <w:rsid w:val="004B1411"/>
    <w:rsid w:val="004B17AA"/>
    <w:rsid w:val="004B180F"/>
    <w:rsid w:val="004B18F8"/>
    <w:rsid w:val="004B1AE2"/>
    <w:rsid w:val="004B1B26"/>
    <w:rsid w:val="004B1B6F"/>
    <w:rsid w:val="004B1CB5"/>
    <w:rsid w:val="004B1CE3"/>
    <w:rsid w:val="004B1D8B"/>
    <w:rsid w:val="004B1DF1"/>
    <w:rsid w:val="004B1E24"/>
    <w:rsid w:val="004B1E69"/>
    <w:rsid w:val="004B1ECB"/>
    <w:rsid w:val="004B1F41"/>
    <w:rsid w:val="004B2113"/>
    <w:rsid w:val="004B218C"/>
    <w:rsid w:val="004B21C7"/>
    <w:rsid w:val="004B2202"/>
    <w:rsid w:val="004B2268"/>
    <w:rsid w:val="004B2269"/>
    <w:rsid w:val="004B230C"/>
    <w:rsid w:val="004B2447"/>
    <w:rsid w:val="004B2487"/>
    <w:rsid w:val="004B248B"/>
    <w:rsid w:val="004B24DB"/>
    <w:rsid w:val="004B254C"/>
    <w:rsid w:val="004B255E"/>
    <w:rsid w:val="004B258F"/>
    <w:rsid w:val="004B25B1"/>
    <w:rsid w:val="004B25C3"/>
    <w:rsid w:val="004B261C"/>
    <w:rsid w:val="004B265C"/>
    <w:rsid w:val="004B26B2"/>
    <w:rsid w:val="004B2754"/>
    <w:rsid w:val="004B290D"/>
    <w:rsid w:val="004B29A7"/>
    <w:rsid w:val="004B29A8"/>
    <w:rsid w:val="004B29AA"/>
    <w:rsid w:val="004B29BB"/>
    <w:rsid w:val="004B2A46"/>
    <w:rsid w:val="004B2AA8"/>
    <w:rsid w:val="004B2AAB"/>
    <w:rsid w:val="004B2AE4"/>
    <w:rsid w:val="004B2D82"/>
    <w:rsid w:val="004B2DCC"/>
    <w:rsid w:val="004B2E28"/>
    <w:rsid w:val="004B2F18"/>
    <w:rsid w:val="004B2F8E"/>
    <w:rsid w:val="004B2F9B"/>
    <w:rsid w:val="004B30B6"/>
    <w:rsid w:val="004B3122"/>
    <w:rsid w:val="004B32E1"/>
    <w:rsid w:val="004B32FE"/>
    <w:rsid w:val="004B331C"/>
    <w:rsid w:val="004B3398"/>
    <w:rsid w:val="004B33D0"/>
    <w:rsid w:val="004B3498"/>
    <w:rsid w:val="004B3539"/>
    <w:rsid w:val="004B3577"/>
    <w:rsid w:val="004B3579"/>
    <w:rsid w:val="004B35ED"/>
    <w:rsid w:val="004B36AA"/>
    <w:rsid w:val="004B36D3"/>
    <w:rsid w:val="004B37A2"/>
    <w:rsid w:val="004B38A6"/>
    <w:rsid w:val="004B3932"/>
    <w:rsid w:val="004B3A26"/>
    <w:rsid w:val="004B3AD2"/>
    <w:rsid w:val="004B3AD4"/>
    <w:rsid w:val="004B3C91"/>
    <w:rsid w:val="004B3D70"/>
    <w:rsid w:val="004B3D9B"/>
    <w:rsid w:val="004B3DEA"/>
    <w:rsid w:val="004B3E03"/>
    <w:rsid w:val="004B3F16"/>
    <w:rsid w:val="004B400A"/>
    <w:rsid w:val="004B4024"/>
    <w:rsid w:val="004B407E"/>
    <w:rsid w:val="004B41BC"/>
    <w:rsid w:val="004B41D5"/>
    <w:rsid w:val="004B4283"/>
    <w:rsid w:val="004B42DB"/>
    <w:rsid w:val="004B43A3"/>
    <w:rsid w:val="004B43C0"/>
    <w:rsid w:val="004B43F2"/>
    <w:rsid w:val="004B4416"/>
    <w:rsid w:val="004B4560"/>
    <w:rsid w:val="004B45F7"/>
    <w:rsid w:val="004B460A"/>
    <w:rsid w:val="004B469C"/>
    <w:rsid w:val="004B4811"/>
    <w:rsid w:val="004B495C"/>
    <w:rsid w:val="004B4991"/>
    <w:rsid w:val="004B49A6"/>
    <w:rsid w:val="004B4A52"/>
    <w:rsid w:val="004B4A8A"/>
    <w:rsid w:val="004B4AFA"/>
    <w:rsid w:val="004B4B7B"/>
    <w:rsid w:val="004B4BF4"/>
    <w:rsid w:val="004B4C1B"/>
    <w:rsid w:val="004B4C41"/>
    <w:rsid w:val="004B4D3D"/>
    <w:rsid w:val="004B4D47"/>
    <w:rsid w:val="004B4E16"/>
    <w:rsid w:val="004B4EF3"/>
    <w:rsid w:val="004B4F48"/>
    <w:rsid w:val="004B4F9A"/>
    <w:rsid w:val="004B4FB5"/>
    <w:rsid w:val="004B4FF2"/>
    <w:rsid w:val="004B5150"/>
    <w:rsid w:val="004B5265"/>
    <w:rsid w:val="004B5290"/>
    <w:rsid w:val="004B52E5"/>
    <w:rsid w:val="004B53EA"/>
    <w:rsid w:val="004B5453"/>
    <w:rsid w:val="004B547C"/>
    <w:rsid w:val="004B552D"/>
    <w:rsid w:val="004B559D"/>
    <w:rsid w:val="004B579E"/>
    <w:rsid w:val="004B584B"/>
    <w:rsid w:val="004B5B2F"/>
    <w:rsid w:val="004B5BC8"/>
    <w:rsid w:val="004B5DBD"/>
    <w:rsid w:val="004B5E5B"/>
    <w:rsid w:val="004B5ECE"/>
    <w:rsid w:val="004B5FE6"/>
    <w:rsid w:val="004B5FF4"/>
    <w:rsid w:val="004B6021"/>
    <w:rsid w:val="004B6037"/>
    <w:rsid w:val="004B60F4"/>
    <w:rsid w:val="004B611C"/>
    <w:rsid w:val="004B616A"/>
    <w:rsid w:val="004B6204"/>
    <w:rsid w:val="004B6320"/>
    <w:rsid w:val="004B6489"/>
    <w:rsid w:val="004B65B9"/>
    <w:rsid w:val="004B6635"/>
    <w:rsid w:val="004B6680"/>
    <w:rsid w:val="004B683E"/>
    <w:rsid w:val="004B6871"/>
    <w:rsid w:val="004B68FB"/>
    <w:rsid w:val="004B6A6F"/>
    <w:rsid w:val="004B6A8B"/>
    <w:rsid w:val="004B6B32"/>
    <w:rsid w:val="004B6B9C"/>
    <w:rsid w:val="004B6C13"/>
    <w:rsid w:val="004B6C74"/>
    <w:rsid w:val="004B6C86"/>
    <w:rsid w:val="004B6C87"/>
    <w:rsid w:val="004B6CE1"/>
    <w:rsid w:val="004B6E2C"/>
    <w:rsid w:val="004B6FDE"/>
    <w:rsid w:val="004B701C"/>
    <w:rsid w:val="004B701F"/>
    <w:rsid w:val="004B70BC"/>
    <w:rsid w:val="004B71D3"/>
    <w:rsid w:val="004B728F"/>
    <w:rsid w:val="004B738C"/>
    <w:rsid w:val="004B7468"/>
    <w:rsid w:val="004B753D"/>
    <w:rsid w:val="004B755B"/>
    <w:rsid w:val="004B76E5"/>
    <w:rsid w:val="004B771B"/>
    <w:rsid w:val="004B7794"/>
    <w:rsid w:val="004B77D4"/>
    <w:rsid w:val="004B7809"/>
    <w:rsid w:val="004B79A3"/>
    <w:rsid w:val="004B79BB"/>
    <w:rsid w:val="004B79CB"/>
    <w:rsid w:val="004B7A11"/>
    <w:rsid w:val="004B7A3D"/>
    <w:rsid w:val="004B7AEA"/>
    <w:rsid w:val="004B7B0F"/>
    <w:rsid w:val="004B7B23"/>
    <w:rsid w:val="004B7B7F"/>
    <w:rsid w:val="004B7B83"/>
    <w:rsid w:val="004B7B9A"/>
    <w:rsid w:val="004B7BEA"/>
    <w:rsid w:val="004B7C66"/>
    <w:rsid w:val="004B7C6C"/>
    <w:rsid w:val="004B7CB9"/>
    <w:rsid w:val="004B7D1E"/>
    <w:rsid w:val="004B7D70"/>
    <w:rsid w:val="004B7E62"/>
    <w:rsid w:val="004B7F62"/>
    <w:rsid w:val="004B8B5D"/>
    <w:rsid w:val="004C0024"/>
    <w:rsid w:val="004C0059"/>
    <w:rsid w:val="004C00A2"/>
    <w:rsid w:val="004C00DB"/>
    <w:rsid w:val="004C0123"/>
    <w:rsid w:val="004C01B9"/>
    <w:rsid w:val="004C02BD"/>
    <w:rsid w:val="004C032E"/>
    <w:rsid w:val="004C04A2"/>
    <w:rsid w:val="004C04BE"/>
    <w:rsid w:val="004C0598"/>
    <w:rsid w:val="004C0632"/>
    <w:rsid w:val="004C0660"/>
    <w:rsid w:val="004C0882"/>
    <w:rsid w:val="004C0A99"/>
    <w:rsid w:val="004C0AE7"/>
    <w:rsid w:val="004C0B0C"/>
    <w:rsid w:val="004C0C1E"/>
    <w:rsid w:val="004C0EA1"/>
    <w:rsid w:val="004C0ECE"/>
    <w:rsid w:val="004C0ED3"/>
    <w:rsid w:val="004C0F05"/>
    <w:rsid w:val="004C0F44"/>
    <w:rsid w:val="004C0F52"/>
    <w:rsid w:val="004C1030"/>
    <w:rsid w:val="004C112F"/>
    <w:rsid w:val="004C113A"/>
    <w:rsid w:val="004C113C"/>
    <w:rsid w:val="004C11FD"/>
    <w:rsid w:val="004C122B"/>
    <w:rsid w:val="004C127E"/>
    <w:rsid w:val="004C12DE"/>
    <w:rsid w:val="004C1360"/>
    <w:rsid w:val="004C13D8"/>
    <w:rsid w:val="004C13F5"/>
    <w:rsid w:val="004C14CE"/>
    <w:rsid w:val="004C154B"/>
    <w:rsid w:val="004C1724"/>
    <w:rsid w:val="004C176F"/>
    <w:rsid w:val="004C178A"/>
    <w:rsid w:val="004C186C"/>
    <w:rsid w:val="004C189B"/>
    <w:rsid w:val="004C18CC"/>
    <w:rsid w:val="004C19AE"/>
    <w:rsid w:val="004C19C6"/>
    <w:rsid w:val="004C1A3C"/>
    <w:rsid w:val="004C1B35"/>
    <w:rsid w:val="004C1B4D"/>
    <w:rsid w:val="004C1BF3"/>
    <w:rsid w:val="004C1CA2"/>
    <w:rsid w:val="004C1CA9"/>
    <w:rsid w:val="004C1D0C"/>
    <w:rsid w:val="004C1D6B"/>
    <w:rsid w:val="004C1DB3"/>
    <w:rsid w:val="004C1DD7"/>
    <w:rsid w:val="004C1E0E"/>
    <w:rsid w:val="004C1E60"/>
    <w:rsid w:val="004C1E66"/>
    <w:rsid w:val="004C1E72"/>
    <w:rsid w:val="004C1F38"/>
    <w:rsid w:val="004C2072"/>
    <w:rsid w:val="004C2211"/>
    <w:rsid w:val="004C23A7"/>
    <w:rsid w:val="004C23BB"/>
    <w:rsid w:val="004C2428"/>
    <w:rsid w:val="004C2440"/>
    <w:rsid w:val="004C2570"/>
    <w:rsid w:val="004C25B6"/>
    <w:rsid w:val="004C25CC"/>
    <w:rsid w:val="004C25D7"/>
    <w:rsid w:val="004C26B8"/>
    <w:rsid w:val="004C26E5"/>
    <w:rsid w:val="004C280B"/>
    <w:rsid w:val="004C295C"/>
    <w:rsid w:val="004C295E"/>
    <w:rsid w:val="004C29E8"/>
    <w:rsid w:val="004C2B84"/>
    <w:rsid w:val="004C2C04"/>
    <w:rsid w:val="004C2C36"/>
    <w:rsid w:val="004C2C46"/>
    <w:rsid w:val="004C2C62"/>
    <w:rsid w:val="004C2C84"/>
    <w:rsid w:val="004C2D9D"/>
    <w:rsid w:val="004C2DC2"/>
    <w:rsid w:val="004C2E59"/>
    <w:rsid w:val="004C2F33"/>
    <w:rsid w:val="004C2F87"/>
    <w:rsid w:val="004C301D"/>
    <w:rsid w:val="004C3051"/>
    <w:rsid w:val="004C30D8"/>
    <w:rsid w:val="004C3171"/>
    <w:rsid w:val="004C318E"/>
    <w:rsid w:val="004C31B0"/>
    <w:rsid w:val="004C324B"/>
    <w:rsid w:val="004C325F"/>
    <w:rsid w:val="004C3288"/>
    <w:rsid w:val="004C32A5"/>
    <w:rsid w:val="004C32DA"/>
    <w:rsid w:val="004C32FD"/>
    <w:rsid w:val="004C33CD"/>
    <w:rsid w:val="004C35D3"/>
    <w:rsid w:val="004C3683"/>
    <w:rsid w:val="004C3750"/>
    <w:rsid w:val="004C376F"/>
    <w:rsid w:val="004C37B9"/>
    <w:rsid w:val="004C3812"/>
    <w:rsid w:val="004C383D"/>
    <w:rsid w:val="004C3842"/>
    <w:rsid w:val="004C3853"/>
    <w:rsid w:val="004C387A"/>
    <w:rsid w:val="004C3890"/>
    <w:rsid w:val="004C3968"/>
    <w:rsid w:val="004C3AD3"/>
    <w:rsid w:val="004C3BD2"/>
    <w:rsid w:val="004C3CCE"/>
    <w:rsid w:val="004C3CFC"/>
    <w:rsid w:val="004C3D1F"/>
    <w:rsid w:val="004C3D3B"/>
    <w:rsid w:val="004C400D"/>
    <w:rsid w:val="004C402E"/>
    <w:rsid w:val="004C40C1"/>
    <w:rsid w:val="004C40C5"/>
    <w:rsid w:val="004C40EA"/>
    <w:rsid w:val="004C4103"/>
    <w:rsid w:val="004C41EA"/>
    <w:rsid w:val="004C427C"/>
    <w:rsid w:val="004C443F"/>
    <w:rsid w:val="004C4459"/>
    <w:rsid w:val="004C4532"/>
    <w:rsid w:val="004C4569"/>
    <w:rsid w:val="004C45F2"/>
    <w:rsid w:val="004C4658"/>
    <w:rsid w:val="004C471A"/>
    <w:rsid w:val="004C471D"/>
    <w:rsid w:val="004C47B2"/>
    <w:rsid w:val="004C47F1"/>
    <w:rsid w:val="004C486B"/>
    <w:rsid w:val="004C488E"/>
    <w:rsid w:val="004C48B6"/>
    <w:rsid w:val="004C49AF"/>
    <w:rsid w:val="004C49D7"/>
    <w:rsid w:val="004C4A23"/>
    <w:rsid w:val="004C4A8A"/>
    <w:rsid w:val="004C4B43"/>
    <w:rsid w:val="004C4C07"/>
    <w:rsid w:val="004C4C0B"/>
    <w:rsid w:val="004C4CD0"/>
    <w:rsid w:val="004C4D28"/>
    <w:rsid w:val="004C4D6D"/>
    <w:rsid w:val="004C4DC9"/>
    <w:rsid w:val="004C4E72"/>
    <w:rsid w:val="004C4EAF"/>
    <w:rsid w:val="004C527A"/>
    <w:rsid w:val="004C5323"/>
    <w:rsid w:val="004C53B3"/>
    <w:rsid w:val="004C54DC"/>
    <w:rsid w:val="004C54FD"/>
    <w:rsid w:val="004C5516"/>
    <w:rsid w:val="004C55C5"/>
    <w:rsid w:val="004C56A6"/>
    <w:rsid w:val="004C56BA"/>
    <w:rsid w:val="004C57C8"/>
    <w:rsid w:val="004C588A"/>
    <w:rsid w:val="004C5910"/>
    <w:rsid w:val="004C5A8C"/>
    <w:rsid w:val="004C5AB7"/>
    <w:rsid w:val="004C5B03"/>
    <w:rsid w:val="004C5B3E"/>
    <w:rsid w:val="004C5BDE"/>
    <w:rsid w:val="004C5BEF"/>
    <w:rsid w:val="004C5D31"/>
    <w:rsid w:val="004C5D84"/>
    <w:rsid w:val="004C5DF2"/>
    <w:rsid w:val="004C5DFA"/>
    <w:rsid w:val="004C5E28"/>
    <w:rsid w:val="004C5E3D"/>
    <w:rsid w:val="004C5ED8"/>
    <w:rsid w:val="004C5FE5"/>
    <w:rsid w:val="004C5FFA"/>
    <w:rsid w:val="004C6008"/>
    <w:rsid w:val="004C6122"/>
    <w:rsid w:val="004C612B"/>
    <w:rsid w:val="004C622A"/>
    <w:rsid w:val="004C6263"/>
    <w:rsid w:val="004C63ED"/>
    <w:rsid w:val="004C67BB"/>
    <w:rsid w:val="004C6928"/>
    <w:rsid w:val="004C6955"/>
    <w:rsid w:val="004C6970"/>
    <w:rsid w:val="004C6A43"/>
    <w:rsid w:val="004C6AD3"/>
    <w:rsid w:val="004C6AED"/>
    <w:rsid w:val="004C6C14"/>
    <w:rsid w:val="004C6C93"/>
    <w:rsid w:val="004C6DAA"/>
    <w:rsid w:val="004C6DAF"/>
    <w:rsid w:val="004C6DB8"/>
    <w:rsid w:val="004C6DF4"/>
    <w:rsid w:val="004C6E0C"/>
    <w:rsid w:val="004C6E3D"/>
    <w:rsid w:val="004C7150"/>
    <w:rsid w:val="004C71A1"/>
    <w:rsid w:val="004C730F"/>
    <w:rsid w:val="004C738B"/>
    <w:rsid w:val="004C73A3"/>
    <w:rsid w:val="004C748D"/>
    <w:rsid w:val="004C7571"/>
    <w:rsid w:val="004C75D0"/>
    <w:rsid w:val="004C7611"/>
    <w:rsid w:val="004C763C"/>
    <w:rsid w:val="004C7658"/>
    <w:rsid w:val="004C771F"/>
    <w:rsid w:val="004C787C"/>
    <w:rsid w:val="004C78A6"/>
    <w:rsid w:val="004C7908"/>
    <w:rsid w:val="004C793B"/>
    <w:rsid w:val="004C7A76"/>
    <w:rsid w:val="004C7AA5"/>
    <w:rsid w:val="004C7B0E"/>
    <w:rsid w:val="004C7B8D"/>
    <w:rsid w:val="004C7BF7"/>
    <w:rsid w:val="004C7C13"/>
    <w:rsid w:val="004C7D9A"/>
    <w:rsid w:val="004C7ECC"/>
    <w:rsid w:val="004C7F14"/>
    <w:rsid w:val="004C7F2C"/>
    <w:rsid w:val="004D000C"/>
    <w:rsid w:val="004D0189"/>
    <w:rsid w:val="004D01BE"/>
    <w:rsid w:val="004D028A"/>
    <w:rsid w:val="004D02E3"/>
    <w:rsid w:val="004D02E5"/>
    <w:rsid w:val="004D0417"/>
    <w:rsid w:val="004D0434"/>
    <w:rsid w:val="004D04E7"/>
    <w:rsid w:val="004D04F5"/>
    <w:rsid w:val="004D05DE"/>
    <w:rsid w:val="004D0648"/>
    <w:rsid w:val="004D0919"/>
    <w:rsid w:val="004D095C"/>
    <w:rsid w:val="004D0973"/>
    <w:rsid w:val="004D0AA8"/>
    <w:rsid w:val="004D0AD7"/>
    <w:rsid w:val="004D0BC9"/>
    <w:rsid w:val="004D0CDF"/>
    <w:rsid w:val="004D0D0A"/>
    <w:rsid w:val="004D0D13"/>
    <w:rsid w:val="004D0D2E"/>
    <w:rsid w:val="004D0D50"/>
    <w:rsid w:val="004D0E70"/>
    <w:rsid w:val="004D0EEF"/>
    <w:rsid w:val="004D0FDF"/>
    <w:rsid w:val="004D1065"/>
    <w:rsid w:val="004D108A"/>
    <w:rsid w:val="004D1092"/>
    <w:rsid w:val="004D10B3"/>
    <w:rsid w:val="004D10D1"/>
    <w:rsid w:val="004D117B"/>
    <w:rsid w:val="004D1291"/>
    <w:rsid w:val="004D13D7"/>
    <w:rsid w:val="004D1453"/>
    <w:rsid w:val="004D147E"/>
    <w:rsid w:val="004D14A5"/>
    <w:rsid w:val="004D14C9"/>
    <w:rsid w:val="004D1651"/>
    <w:rsid w:val="004D16A8"/>
    <w:rsid w:val="004D1768"/>
    <w:rsid w:val="004D1779"/>
    <w:rsid w:val="004D1978"/>
    <w:rsid w:val="004D197E"/>
    <w:rsid w:val="004D1AAC"/>
    <w:rsid w:val="004D1B3F"/>
    <w:rsid w:val="004D1B64"/>
    <w:rsid w:val="004D1E1F"/>
    <w:rsid w:val="004D1E59"/>
    <w:rsid w:val="004D1E81"/>
    <w:rsid w:val="004D1FAF"/>
    <w:rsid w:val="004D2065"/>
    <w:rsid w:val="004D2093"/>
    <w:rsid w:val="004D20DB"/>
    <w:rsid w:val="004D21F5"/>
    <w:rsid w:val="004D2295"/>
    <w:rsid w:val="004D2362"/>
    <w:rsid w:val="004D242B"/>
    <w:rsid w:val="004D2434"/>
    <w:rsid w:val="004D2466"/>
    <w:rsid w:val="004D2471"/>
    <w:rsid w:val="004D2481"/>
    <w:rsid w:val="004D24A6"/>
    <w:rsid w:val="004D24FB"/>
    <w:rsid w:val="004D25E6"/>
    <w:rsid w:val="004D2757"/>
    <w:rsid w:val="004D2815"/>
    <w:rsid w:val="004D28DC"/>
    <w:rsid w:val="004D2991"/>
    <w:rsid w:val="004D2A9A"/>
    <w:rsid w:val="004D2AFA"/>
    <w:rsid w:val="004D2B31"/>
    <w:rsid w:val="004D2C6A"/>
    <w:rsid w:val="004D2E27"/>
    <w:rsid w:val="004D2F3E"/>
    <w:rsid w:val="004D2F63"/>
    <w:rsid w:val="004D3048"/>
    <w:rsid w:val="004D31D0"/>
    <w:rsid w:val="004D3309"/>
    <w:rsid w:val="004D33A6"/>
    <w:rsid w:val="004D33C3"/>
    <w:rsid w:val="004D33CD"/>
    <w:rsid w:val="004D348C"/>
    <w:rsid w:val="004D358D"/>
    <w:rsid w:val="004D359E"/>
    <w:rsid w:val="004D3620"/>
    <w:rsid w:val="004D3630"/>
    <w:rsid w:val="004D36D5"/>
    <w:rsid w:val="004D377A"/>
    <w:rsid w:val="004D3850"/>
    <w:rsid w:val="004D385F"/>
    <w:rsid w:val="004D3A19"/>
    <w:rsid w:val="004D3A20"/>
    <w:rsid w:val="004D3A9A"/>
    <w:rsid w:val="004D3B22"/>
    <w:rsid w:val="004D3CA0"/>
    <w:rsid w:val="004D3CE8"/>
    <w:rsid w:val="004D3D08"/>
    <w:rsid w:val="004D3D37"/>
    <w:rsid w:val="004D3DAC"/>
    <w:rsid w:val="004D3E15"/>
    <w:rsid w:val="004D3E59"/>
    <w:rsid w:val="004D3EF3"/>
    <w:rsid w:val="004D3F8D"/>
    <w:rsid w:val="004D419D"/>
    <w:rsid w:val="004D4407"/>
    <w:rsid w:val="004D445F"/>
    <w:rsid w:val="004D452D"/>
    <w:rsid w:val="004D45B3"/>
    <w:rsid w:val="004D45FC"/>
    <w:rsid w:val="004D463E"/>
    <w:rsid w:val="004D4665"/>
    <w:rsid w:val="004D4696"/>
    <w:rsid w:val="004D46CE"/>
    <w:rsid w:val="004D46D5"/>
    <w:rsid w:val="004D484F"/>
    <w:rsid w:val="004D49E8"/>
    <w:rsid w:val="004D4A41"/>
    <w:rsid w:val="004D4D84"/>
    <w:rsid w:val="004D4DB6"/>
    <w:rsid w:val="004D4E23"/>
    <w:rsid w:val="004D4F6A"/>
    <w:rsid w:val="004D5041"/>
    <w:rsid w:val="004D50AE"/>
    <w:rsid w:val="004D50B9"/>
    <w:rsid w:val="004D5122"/>
    <w:rsid w:val="004D514C"/>
    <w:rsid w:val="004D5157"/>
    <w:rsid w:val="004D516F"/>
    <w:rsid w:val="004D54B0"/>
    <w:rsid w:val="004D54B3"/>
    <w:rsid w:val="004D5582"/>
    <w:rsid w:val="004D577A"/>
    <w:rsid w:val="004D5790"/>
    <w:rsid w:val="004D57B7"/>
    <w:rsid w:val="004D589C"/>
    <w:rsid w:val="004D5998"/>
    <w:rsid w:val="004D599B"/>
    <w:rsid w:val="004D5A75"/>
    <w:rsid w:val="004D5A87"/>
    <w:rsid w:val="004D5AE4"/>
    <w:rsid w:val="004D5B44"/>
    <w:rsid w:val="004D5B87"/>
    <w:rsid w:val="004D5C12"/>
    <w:rsid w:val="004D5C2B"/>
    <w:rsid w:val="004D5D3D"/>
    <w:rsid w:val="004D5E40"/>
    <w:rsid w:val="004D5F30"/>
    <w:rsid w:val="004D5F7A"/>
    <w:rsid w:val="004D5FFB"/>
    <w:rsid w:val="004D603E"/>
    <w:rsid w:val="004D6088"/>
    <w:rsid w:val="004D608A"/>
    <w:rsid w:val="004D6389"/>
    <w:rsid w:val="004D6460"/>
    <w:rsid w:val="004D6506"/>
    <w:rsid w:val="004D6509"/>
    <w:rsid w:val="004D65DD"/>
    <w:rsid w:val="004D6663"/>
    <w:rsid w:val="004D66CC"/>
    <w:rsid w:val="004D6802"/>
    <w:rsid w:val="004D680F"/>
    <w:rsid w:val="004D696C"/>
    <w:rsid w:val="004D69A4"/>
    <w:rsid w:val="004D69DC"/>
    <w:rsid w:val="004D6A21"/>
    <w:rsid w:val="004D6A91"/>
    <w:rsid w:val="004D6B64"/>
    <w:rsid w:val="004D6BEA"/>
    <w:rsid w:val="004D6C4A"/>
    <w:rsid w:val="004D6C98"/>
    <w:rsid w:val="004D6CB7"/>
    <w:rsid w:val="004D6D10"/>
    <w:rsid w:val="004D6D4E"/>
    <w:rsid w:val="004D6D6D"/>
    <w:rsid w:val="004D6E20"/>
    <w:rsid w:val="004D6E3A"/>
    <w:rsid w:val="004D6E6A"/>
    <w:rsid w:val="004D6EE1"/>
    <w:rsid w:val="004D6F6E"/>
    <w:rsid w:val="004D701C"/>
    <w:rsid w:val="004D7025"/>
    <w:rsid w:val="004D706A"/>
    <w:rsid w:val="004D70AB"/>
    <w:rsid w:val="004D710F"/>
    <w:rsid w:val="004D7127"/>
    <w:rsid w:val="004D7264"/>
    <w:rsid w:val="004D733D"/>
    <w:rsid w:val="004D73EC"/>
    <w:rsid w:val="004D7530"/>
    <w:rsid w:val="004D7656"/>
    <w:rsid w:val="004D77B0"/>
    <w:rsid w:val="004D77EB"/>
    <w:rsid w:val="004D7815"/>
    <w:rsid w:val="004D7955"/>
    <w:rsid w:val="004D79A7"/>
    <w:rsid w:val="004D79B9"/>
    <w:rsid w:val="004D79EB"/>
    <w:rsid w:val="004D7B25"/>
    <w:rsid w:val="004D7B7D"/>
    <w:rsid w:val="004D7BA8"/>
    <w:rsid w:val="004D7C29"/>
    <w:rsid w:val="004D7CB6"/>
    <w:rsid w:val="004D7D15"/>
    <w:rsid w:val="004D7E01"/>
    <w:rsid w:val="004D7EB5"/>
    <w:rsid w:val="004D7EDC"/>
    <w:rsid w:val="004D7F4D"/>
    <w:rsid w:val="004D7F8B"/>
    <w:rsid w:val="004E00F3"/>
    <w:rsid w:val="004E010D"/>
    <w:rsid w:val="004E0179"/>
    <w:rsid w:val="004E0224"/>
    <w:rsid w:val="004E025F"/>
    <w:rsid w:val="004E02A4"/>
    <w:rsid w:val="004E0308"/>
    <w:rsid w:val="004E034F"/>
    <w:rsid w:val="004E03B2"/>
    <w:rsid w:val="004E03FC"/>
    <w:rsid w:val="004E0417"/>
    <w:rsid w:val="004E045F"/>
    <w:rsid w:val="004E04E0"/>
    <w:rsid w:val="004E0544"/>
    <w:rsid w:val="004E0558"/>
    <w:rsid w:val="004E057E"/>
    <w:rsid w:val="004E0588"/>
    <w:rsid w:val="004E05D5"/>
    <w:rsid w:val="004E05DE"/>
    <w:rsid w:val="004E06D9"/>
    <w:rsid w:val="004E07A4"/>
    <w:rsid w:val="004E08AA"/>
    <w:rsid w:val="004E08B2"/>
    <w:rsid w:val="004E08CB"/>
    <w:rsid w:val="004E0915"/>
    <w:rsid w:val="004E0ABF"/>
    <w:rsid w:val="004E0B20"/>
    <w:rsid w:val="004E0D15"/>
    <w:rsid w:val="004E0DB9"/>
    <w:rsid w:val="004E0DBD"/>
    <w:rsid w:val="004E0E46"/>
    <w:rsid w:val="004E0E70"/>
    <w:rsid w:val="004E0ED9"/>
    <w:rsid w:val="004E0EF7"/>
    <w:rsid w:val="004E10EA"/>
    <w:rsid w:val="004E10FC"/>
    <w:rsid w:val="004E1199"/>
    <w:rsid w:val="004E1229"/>
    <w:rsid w:val="004E12B5"/>
    <w:rsid w:val="004E1327"/>
    <w:rsid w:val="004E132C"/>
    <w:rsid w:val="004E14EB"/>
    <w:rsid w:val="004E15C1"/>
    <w:rsid w:val="004E1642"/>
    <w:rsid w:val="004E169B"/>
    <w:rsid w:val="004E18C2"/>
    <w:rsid w:val="004E19A0"/>
    <w:rsid w:val="004E1A6B"/>
    <w:rsid w:val="004E1C71"/>
    <w:rsid w:val="004E1C79"/>
    <w:rsid w:val="004E1C8B"/>
    <w:rsid w:val="004E1CE2"/>
    <w:rsid w:val="004E1D65"/>
    <w:rsid w:val="004E1E45"/>
    <w:rsid w:val="004E1E73"/>
    <w:rsid w:val="004E1F35"/>
    <w:rsid w:val="004E1F4E"/>
    <w:rsid w:val="004E2107"/>
    <w:rsid w:val="004E2187"/>
    <w:rsid w:val="004E2205"/>
    <w:rsid w:val="004E228B"/>
    <w:rsid w:val="004E22EE"/>
    <w:rsid w:val="004E231F"/>
    <w:rsid w:val="004E23CE"/>
    <w:rsid w:val="004E25AE"/>
    <w:rsid w:val="004E25E6"/>
    <w:rsid w:val="004E272C"/>
    <w:rsid w:val="004E282C"/>
    <w:rsid w:val="004E28CE"/>
    <w:rsid w:val="004E2920"/>
    <w:rsid w:val="004E2960"/>
    <w:rsid w:val="004E296D"/>
    <w:rsid w:val="004E29B3"/>
    <w:rsid w:val="004E29CF"/>
    <w:rsid w:val="004E29F7"/>
    <w:rsid w:val="004E2A49"/>
    <w:rsid w:val="004E2A5E"/>
    <w:rsid w:val="004E2A84"/>
    <w:rsid w:val="004E2A8D"/>
    <w:rsid w:val="004E2B1B"/>
    <w:rsid w:val="004E2B5B"/>
    <w:rsid w:val="004E2B83"/>
    <w:rsid w:val="004E2C1C"/>
    <w:rsid w:val="004E2D83"/>
    <w:rsid w:val="004E2E48"/>
    <w:rsid w:val="004E2EB1"/>
    <w:rsid w:val="004E2F4F"/>
    <w:rsid w:val="004E2FCB"/>
    <w:rsid w:val="004E30AF"/>
    <w:rsid w:val="004E3106"/>
    <w:rsid w:val="004E31B2"/>
    <w:rsid w:val="004E327C"/>
    <w:rsid w:val="004E351B"/>
    <w:rsid w:val="004E353F"/>
    <w:rsid w:val="004E3632"/>
    <w:rsid w:val="004E3701"/>
    <w:rsid w:val="004E37E8"/>
    <w:rsid w:val="004E37FD"/>
    <w:rsid w:val="004E38C0"/>
    <w:rsid w:val="004E38C1"/>
    <w:rsid w:val="004E3930"/>
    <w:rsid w:val="004E3986"/>
    <w:rsid w:val="004E3B28"/>
    <w:rsid w:val="004E3C4C"/>
    <w:rsid w:val="004E3CE4"/>
    <w:rsid w:val="004E41A6"/>
    <w:rsid w:val="004E41CE"/>
    <w:rsid w:val="004E4272"/>
    <w:rsid w:val="004E438B"/>
    <w:rsid w:val="004E4461"/>
    <w:rsid w:val="004E447B"/>
    <w:rsid w:val="004E460D"/>
    <w:rsid w:val="004E4623"/>
    <w:rsid w:val="004E47AB"/>
    <w:rsid w:val="004E4865"/>
    <w:rsid w:val="004E48B8"/>
    <w:rsid w:val="004E4956"/>
    <w:rsid w:val="004E49CA"/>
    <w:rsid w:val="004E49E9"/>
    <w:rsid w:val="004E4A4E"/>
    <w:rsid w:val="004E4A58"/>
    <w:rsid w:val="004E4C08"/>
    <w:rsid w:val="004E4C5A"/>
    <w:rsid w:val="004E4C9E"/>
    <w:rsid w:val="004E4D8F"/>
    <w:rsid w:val="004E4DB3"/>
    <w:rsid w:val="004E4E0E"/>
    <w:rsid w:val="004E4EBC"/>
    <w:rsid w:val="004E4F0A"/>
    <w:rsid w:val="004E5000"/>
    <w:rsid w:val="004E50BF"/>
    <w:rsid w:val="004E5100"/>
    <w:rsid w:val="004E5178"/>
    <w:rsid w:val="004E52BE"/>
    <w:rsid w:val="004E52FC"/>
    <w:rsid w:val="004E5308"/>
    <w:rsid w:val="004E5331"/>
    <w:rsid w:val="004E5382"/>
    <w:rsid w:val="004E5397"/>
    <w:rsid w:val="004E53AF"/>
    <w:rsid w:val="004E553A"/>
    <w:rsid w:val="004E5655"/>
    <w:rsid w:val="004E57B2"/>
    <w:rsid w:val="004E57B3"/>
    <w:rsid w:val="004E598F"/>
    <w:rsid w:val="004E5A3D"/>
    <w:rsid w:val="004E5ADE"/>
    <w:rsid w:val="004E5B8B"/>
    <w:rsid w:val="004E5D42"/>
    <w:rsid w:val="004E5D51"/>
    <w:rsid w:val="004E5D99"/>
    <w:rsid w:val="004E5E2C"/>
    <w:rsid w:val="004E5EF4"/>
    <w:rsid w:val="004E5F31"/>
    <w:rsid w:val="004E5FE6"/>
    <w:rsid w:val="004E607B"/>
    <w:rsid w:val="004E6118"/>
    <w:rsid w:val="004E616C"/>
    <w:rsid w:val="004E6196"/>
    <w:rsid w:val="004E62AB"/>
    <w:rsid w:val="004E62E0"/>
    <w:rsid w:val="004E6304"/>
    <w:rsid w:val="004E6391"/>
    <w:rsid w:val="004E63C8"/>
    <w:rsid w:val="004E6464"/>
    <w:rsid w:val="004E6466"/>
    <w:rsid w:val="004E64B3"/>
    <w:rsid w:val="004E6569"/>
    <w:rsid w:val="004E66EE"/>
    <w:rsid w:val="004E6818"/>
    <w:rsid w:val="004E68A4"/>
    <w:rsid w:val="004E6996"/>
    <w:rsid w:val="004E6AB6"/>
    <w:rsid w:val="004E6AD0"/>
    <w:rsid w:val="004E6B20"/>
    <w:rsid w:val="004E6C46"/>
    <w:rsid w:val="004E6C66"/>
    <w:rsid w:val="004E6CA8"/>
    <w:rsid w:val="004E6D04"/>
    <w:rsid w:val="004E6D65"/>
    <w:rsid w:val="004E6E79"/>
    <w:rsid w:val="004E6EBF"/>
    <w:rsid w:val="004E6EF7"/>
    <w:rsid w:val="004E6FEC"/>
    <w:rsid w:val="004E700F"/>
    <w:rsid w:val="004E7023"/>
    <w:rsid w:val="004E7058"/>
    <w:rsid w:val="004E70B8"/>
    <w:rsid w:val="004E7343"/>
    <w:rsid w:val="004E735E"/>
    <w:rsid w:val="004E73F8"/>
    <w:rsid w:val="004E7457"/>
    <w:rsid w:val="004E75C9"/>
    <w:rsid w:val="004E762A"/>
    <w:rsid w:val="004E765F"/>
    <w:rsid w:val="004E7677"/>
    <w:rsid w:val="004E76B0"/>
    <w:rsid w:val="004E76ED"/>
    <w:rsid w:val="004E77A6"/>
    <w:rsid w:val="004E78BE"/>
    <w:rsid w:val="004E7A10"/>
    <w:rsid w:val="004E7A3A"/>
    <w:rsid w:val="004E7B1D"/>
    <w:rsid w:val="004E7C38"/>
    <w:rsid w:val="004E7CDC"/>
    <w:rsid w:val="004E7D1B"/>
    <w:rsid w:val="004E7DB9"/>
    <w:rsid w:val="004E7E2D"/>
    <w:rsid w:val="004E7F51"/>
    <w:rsid w:val="004E7FC2"/>
    <w:rsid w:val="004F000B"/>
    <w:rsid w:val="004F00D5"/>
    <w:rsid w:val="004F011B"/>
    <w:rsid w:val="004F01C9"/>
    <w:rsid w:val="004F01CC"/>
    <w:rsid w:val="004F01EE"/>
    <w:rsid w:val="004F021F"/>
    <w:rsid w:val="004F0269"/>
    <w:rsid w:val="004F0302"/>
    <w:rsid w:val="004F04AA"/>
    <w:rsid w:val="004F05C5"/>
    <w:rsid w:val="004F061A"/>
    <w:rsid w:val="004F0862"/>
    <w:rsid w:val="004F08F4"/>
    <w:rsid w:val="004F09FD"/>
    <w:rsid w:val="004F0AB8"/>
    <w:rsid w:val="004F0B9E"/>
    <w:rsid w:val="004F0BFC"/>
    <w:rsid w:val="004F0CEE"/>
    <w:rsid w:val="004F0CF7"/>
    <w:rsid w:val="004F0D54"/>
    <w:rsid w:val="004F0DC4"/>
    <w:rsid w:val="004F0EA1"/>
    <w:rsid w:val="004F0EFB"/>
    <w:rsid w:val="004F103E"/>
    <w:rsid w:val="004F108B"/>
    <w:rsid w:val="004F111B"/>
    <w:rsid w:val="004F1233"/>
    <w:rsid w:val="004F133E"/>
    <w:rsid w:val="004F134B"/>
    <w:rsid w:val="004F13FA"/>
    <w:rsid w:val="004F1407"/>
    <w:rsid w:val="004F140A"/>
    <w:rsid w:val="004F14EF"/>
    <w:rsid w:val="004F15E3"/>
    <w:rsid w:val="004F160E"/>
    <w:rsid w:val="004F168B"/>
    <w:rsid w:val="004F16EA"/>
    <w:rsid w:val="004F184D"/>
    <w:rsid w:val="004F18D2"/>
    <w:rsid w:val="004F1944"/>
    <w:rsid w:val="004F1961"/>
    <w:rsid w:val="004F19EE"/>
    <w:rsid w:val="004F1A42"/>
    <w:rsid w:val="004F1AAE"/>
    <w:rsid w:val="004F1ADA"/>
    <w:rsid w:val="004F1C0C"/>
    <w:rsid w:val="004F1D43"/>
    <w:rsid w:val="004F1D98"/>
    <w:rsid w:val="004F1E41"/>
    <w:rsid w:val="004F1EED"/>
    <w:rsid w:val="004F1F20"/>
    <w:rsid w:val="004F2010"/>
    <w:rsid w:val="004F20DB"/>
    <w:rsid w:val="004F2137"/>
    <w:rsid w:val="004F213B"/>
    <w:rsid w:val="004F21C7"/>
    <w:rsid w:val="004F2345"/>
    <w:rsid w:val="004F23FC"/>
    <w:rsid w:val="004F240D"/>
    <w:rsid w:val="004F2416"/>
    <w:rsid w:val="004F2588"/>
    <w:rsid w:val="004F2694"/>
    <w:rsid w:val="004F2730"/>
    <w:rsid w:val="004F276F"/>
    <w:rsid w:val="004F27E5"/>
    <w:rsid w:val="004F2975"/>
    <w:rsid w:val="004F2AFD"/>
    <w:rsid w:val="004F2B94"/>
    <w:rsid w:val="004F2BC6"/>
    <w:rsid w:val="004F2C85"/>
    <w:rsid w:val="004F2D3A"/>
    <w:rsid w:val="004F2E23"/>
    <w:rsid w:val="004F2E2E"/>
    <w:rsid w:val="004F2EC9"/>
    <w:rsid w:val="004F3089"/>
    <w:rsid w:val="004F30F6"/>
    <w:rsid w:val="004F3255"/>
    <w:rsid w:val="004F3303"/>
    <w:rsid w:val="004F33D1"/>
    <w:rsid w:val="004F34C1"/>
    <w:rsid w:val="004F34D6"/>
    <w:rsid w:val="004F35D9"/>
    <w:rsid w:val="004F37BF"/>
    <w:rsid w:val="004F37FC"/>
    <w:rsid w:val="004F3B35"/>
    <w:rsid w:val="004F3B9D"/>
    <w:rsid w:val="004F3BCF"/>
    <w:rsid w:val="004F3C1E"/>
    <w:rsid w:val="004F3CAA"/>
    <w:rsid w:val="004F3D6C"/>
    <w:rsid w:val="004F3DE8"/>
    <w:rsid w:val="004F3E34"/>
    <w:rsid w:val="004F413F"/>
    <w:rsid w:val="004F4207"/>
    <w:rsid w:val="004F4224"/>
    <w:rsid w:val="004F42A3"/>
    <w:rsid w:val="004F42D4"/>
    <w:rsid w:val="004F433A"/>
    <w:rsid w:val="004F4354"/>
    <w:rsid w:val="004F439B"/>
    <w:rsid w:val="004F4488"/>
    <w:rsid w:val="004F44A3"/>
    <w:rsid w:val="004F45A5"/>
    <w:rsid w:val="004F4626"/>
    <w:rsid w:val="004F46B6"/>
    <w:rsid w:val="004F47E6"/>
    <w:rsid w:val="004F4800"/>
    <w:rsid w:val="004F493E"/>
    <w:rsid w:val="004F4957"/>
    <w:rsid w:val="004F496B"/>
    <w:rsid w:val="004F49EB"/>
    <w:rsid w:val="004F4A5E"/>
    <w:rsid w:val="004F4B80"/>
    <w:rsid w:val="004F4BB6"/>
    <w:rsid w:val="004F4CAA"/>
    <w:rsid w:val="004F4EDC"/>
    <w:rsid w:val="004F4EE5"/>
    <w:rsid w:val="004F4F8E"/>
    <w:rsid w:val="004F5185"/>
    <w:rsid w:val="004F51B9"/>
    <w:rsid w:val="004F51DF"/>
    <w:rsid w:val="004F51FE"/>
    <w:rsid w:val="004F520A"/>
    <w:rsid w:val="004F5211"/>
    <w:rsid w:val="004F521F"/>
    <w:rsid w:val="004F526E"/>
    <w:rsid w:val="004F5292"/>
    <w:rsid w:val="004F52AE"/>
    <w:rsid w:val="004F52E5"/>
    <w:rsid w:val="004F535E"/>
    <w:rsid w:val="004F5377"/>
    <w:rsid w:val="004F53A1"/>
    <w:rsid w:val="004F5400"/>
    <w:rsid w:val="004F5437"/>
    <w:rsid w:val="004F545C"/>
    <w:rsid w:val="004F5477"/>
    <w:rsid w:val="004F547A"/>
    <w:rsid w:val="004F5504"/>
    <w:rsid w:val="004F552D"/>
    <w:rsid w:val="004F5561"/>
    <w:rsid w:val="004F55AD"/>
    <w:rsid w:val="004F5749"/>
    <w:rsid w:val="004F5857"/>
    <w:rsid w:val="004F5862"/>
    <w:rsid w:val="004F5AC1"/>
    <w:rsid w:val="004F5BB9"/>
    <w:rsid w:val="004F5BFA"/>
    <w:rsid w:val="004F5C7B"/>
    <w:rsid w:val="004F5CEE"/>
    <w:rsid w:val="004F5E06"/>
    <w:rsid w:val="004F5E20"/>
    <w:rsid w:val="004F5E30"/>
    <w:rsid w:val="004F5E8D"/>
    <w:rsid w:val="004F5F55"/>
    <w:rsid w:val="004F5F65"/>
    <w:rsid w:val="004F5F8A"/>
    <w:rsid w:val="004F5F8B"/>
    <w:rsid w:val="004F602D"/>
    <w:rsid w:val="004F619E"/>
    <w:rsid w:val="004F61DE"/>
    <w:rsid w:val="004F6270"/>
    <w:rsid w:val="004F6324"/>
    <w:rsid w:val="004F637D"/>
    <w:rsid w:val="004F6486"/>
    <w:rsid w:val="004F6548"/>
    <w:rsid w:val="004F6563"/>
    <w:rsid w:val="004F66BD"/>
    <w:rsid w:val="004F66ED"/>
    <w:rsid w:val="004F66FE"/>
    <w:rsid w:val="004F6750"/>
    <w:rsid w:val="004F67AF"/>
    <w:rsid w:val="004F6825"/>
    <w:rsid w:val="004F6870"/>
    <w:rsid w:val="004F68EB"/>
    <w:rsid w:val="004F6A94"/>
    <w:rsid w:val="004F6B5A"/>
    <w:rsid w:val="004F6B70"/>
    <w:rsid w:val="004F6CCC"/>
    <w:rsid w:val="004F6CEE"/>
    <w:rsid w:val="004F6E05"/>
    <w:rsid w:val="004F6F3C"/>
    <w:rsid w:val="004F6F42"/>
    <w:rsid w:val="004F7012"/>
    <w:rsid w:val="004F7035"/>
    <w:rsid w:val="004F71E7"/>
    <w:rsid w:val="004F7268"/>
    <w:rsid w:val="004F7330"/>
    <w:rsid w:val="004F7369"/>
    <w:rsid w:val="004F7370"/>
    <w:rsid w:val="004F738D"/>
    <w:rsid w:val="004F7419"/>
    <w:rsid w:val="004F74F8"/>
    <w:rsid w:val="004F75D8"/>
    <w:rsid w:val="004F778F"/>
    <w:rsid w:val="004F77C9"/>
    <w:rsid w:val="004F788D"/>
    <w:rsid w:val="004F7895"/>
    <w:rsid w:val="004F78B4"/>
    <w:rsid w:val="004F78D1"/>
    <w:rsid w:val="004F78FB"/>
    <w:rsid w:val="004F798A"/>
    <w:rsid w:val="004F79C7"/>
    <w:rsid w:val="004F7B0C"/>
    <w:rsid w:val="004F7B7C"/>
    <w:rsid w:val="004F7C04"/>
    <w:rsid w:val="004F7C33"/>
    <w:rsid w:val="004F7D93"/>
    <w:rsid w:val="004F7DEB"/>
    <w:rsid w:val="004F7E45"/>
    <w:rsid w:val="004F7EEB"/>
    <w:rsid w:val="004F7EF0"/>
    <w:rsid w:val="004F7F23"/>
    <w:rsid w:val="004F7F26"/>
    <w:rsid w:val="004F7FB0"/>
    <w:rsid w:val="004F7FF8"/>
    <w:rsid w:val="0050014F"/>
    <w:rsid w:val="005002FB"/>
    <w:rsid w:val="00500472"/>
    <w:rsid w:val="00500545"/>
    <w:rsid w:val="00500592"/>
    <w:rsid w:val="005005D4"/>
    <w:rsid w:val="005006E0"/>
    <w:rsid w:val="00500781"/>
    <w:rsid w:val="00500871"/>
    <w:rsid w:val="00500875"/>
    <w:rsid w:val="005008A8"/>
    <w:rsid w:val="00500989"/>
    <w:rsid w:val="00500A08"/>
    <w:rsid w:val="00500A2B"/>
    <w:rsid w:val="00500AED"/>
    <w:rsid w:val="00500B62"/>
    <w:rsid w:val="00500BE8"/>
    <w:rsid w:val="00500BF7"/>
    <w:rsid w:val="00500D8C"/>
    <w:rsid w:val="00500FB5"/>
    <w:rsid w:val="00500FF4"/>
    <w:rsid w:val="005012BE"/>
    <w:rsid w:val="005012C7"/>
    <w:rsid w:val="0050131E"/>
    <w:rsid w:val="00501382"/>
    <w:rsid w:val="00501444"/>
    <w:rsid w:val="0050152A"/>
    <w:rsid w:val="00501532"/>
    <w:rsid w:val="005016B1"/>
    <w:rsid w:val="005016D9"/>
    <w:rsid w:val="005016EF"/>
    <w:rsid w:val="0050176F"/>
    <w:rsid w:val="00501897"/>
    <w:rsid w:val="005018B6"/>
    <w:rsid w:val="00501949"/>
    <w:rsid w:val="00501971"/>
    <w:rsid w:val="0050197E"/>
    <w:rsid w:val="00501986"/>
    <w:rsid w:val="005019AB"/>
    <w:rsid w:val="00501B17"/>
    <w:rsid w:val="00501B36"/>
    <w:rsid w:val="00501C10"/>
    <w:rsid w:val="00501C2F"/>
    <w:rsid w:val="00501C76"/>
    <w:rsid w:val="00501D0C"/>
    <w:rsid w:val="00501D6D"/>
    <w:rsid w:val="00501D9B"/>
    <w:rsid w:val="00501DA8"/>
    <w:rsid w:val="00501E04"/>
    <w:rsid w:val="00501E0A"/>
    <w:rsid w:val="00501FF9"/>
    <w:rsid w:val="0050203B"/>
    <w:rsid w:val="005021F5"/>
    <w:rsid w:val="005021FC"/>
    <w:rsid w:val="00502226"/>
    <w:rsid w:val="005022C8"/>
    <w:rsid w:val="005022DD"/>
    <w:rsid w:val="0050237C"/>
    <w:rsid w:val="005023B0"/>
    <w:rsid w:val="005023C9"/>
    <w:rsid w:val="00502443"/>
    <w:rsid w:val="005024D1"/>
    <w:rsid w:val="005024F5"/>
    <w:rsid w:val="00502726"/>
    <w:rsid w:val="00502734"/>
    <w:rsid w:val="00502A09"/>
    <w:rsid w:val="00502A29"/>
    <w:rsid w:val="00502B2D"/>
    <w:rsid w:val="00502BD1"/>
    <w:rsid w:val="00502C07"/>
    <w:rsid w:val="00502C3F"/>
    <w:rsid w:val="00502C9A"/>
    <w:rsid w:val="00502D08"/>
    <w:rsid w:val="00502DB7"/>
    <w:rsid w:val="00502F67"/>
    <w:rsid w:val="00502F8D"/>
    <w:rsid w:val="00503069"/>
    <w:rsid w:val="00503143"/>
    <w:rsid w:val="005032B9"/>
    <w:rsid w:val="0050336E"/>
    <w:rsid w:val="005033B3"/>
    <w:rsid w:val="00503402"/>
    <w:rsid w:val="00503446"/>
    <w:rsid w:val="0050347A"/>
    <w:rsid w:val="00503486"/>
    <w:rsid w:val="0050357A"/>
    <w:rsid w:val="005035FA"/>
    <w:rsid w:val="005037FB"/>
    <w:rsid w:val="00503870"/>
    <w:rsid w:val="00503985"/>
    <w:rsid w:val="005039D3"/>
    <w:rsid w:val="00503AF8"/>
    <w:rsid w:val="00503D70"/>
    <w:rsid w:val="00503DFC"/>
    <w:rsid w:val="00503E79"/>
    <w:rsid w:val="00503EFF"/>
    <w:rsid w:val="00503F99"/>
    <w:rsid w:val="00503FC0"/>
    <w:rsid w:val="00503FEA"/>
    <w:rsid w:val="0050413D"/>
    <w:rsid w:val="005041A3"/>
    <w:rsid w:val="005042DC"/>
    <w:rsid w:val="00504313"/>
    <w:rsid w:val="005043CB"/>
    <w:rsid w:val="00504461"/>
    <w:rsid w:val="0050452A"/>
    <w:rsid w:val="00504583"/>
    <w:rsid w:val="005045E4"/>
    <w:rsid w:val="00504618"/>
    <w:rsid w:val="005046E5"/>
    <w:rsid w:val="00504771"/>
    <w:rsid w:val="00504797"/>
    <w:rsid w:val="005047D6"/>
    <w:rsid w:val="005047E0"/>
    <w:rsid w:val="00504836"/>
    <w:rsid w:val="00504884"/>
    <w:rsid w:val="00504A39"/>
    <w:rsid w:val="00504B23"/>
    <w:rsid w:val="00504B5C"/>
    <w:rsid w:val="00504C63"/>
    <w:rsid w:val="00504CF5"/>
    <w:rsid w:val="00504D16"/>
    <w:rsid w:val="00504D59"/>
    <w:rsid w:val="00504D7A"/>
    <w:rsid w:val="00504DE4"/>
    <w:rsid w:val="00504F65"/>
    <w:rsid w:val="00504F88"/>
    <w:rsid w:val="00504FB4"/>
    <w:rsid w:val="0050538F"/>
    <w:rsid w:val="005053BE"/>
    <w:rsid w:val="00505507"/>
    <w:rsid w:val="00505513"/>
    <w:rsid w:val="005055D9"/>
    <w:rsid w:val="005056B2"/>
    <w:rsid w:val="005056D6"/>
    <w:rsid w:val="00505807"/>
    <w:rsid w:val="00505883"/>
    <w:rsid w:val="00505949"/>
    <w:rsid w:val="005059BF"/>
    <w:rsid w:val="005059E4"/>
    <w:rsid w:val="00505A13"/>
    <w:rsid w:val="00505A50"/>
    <w:rsid w:val="00505A6E"/>
    <w:rsid w:val="00505A8D"/>
    <w:rsid w:val="00505AC5"/>
    <w:rsid w:val="00505C39"/>
    <w:rsid w:val="00505C99"/>
    <w:rsid w:val="00505CA7"/>
    <w:rsid w:val="00505CB0"/>
    <w:rsid w:val="00505D75"/>
    <w:rsid w:val="00505DE5"/>
    <w:rsid w:val="00505E43"/>
    <w:rsid w:val="00505FBD"/>
    <w:rsid w:val="00506061"/>
    <w:rsid w:val="0050627C"/>
    <w:rsid w:val="0050635A"/>
    <w:rsid w:val="005063B1"/>
    <w:rsid w:val="005063B5"/>
    <w:rsid w:val="00506476"/>
    <w:rsid w:val="005065C2"/>
    <w:rsid w:val="00506609"/>
    <w:rsid w:val="00506622"/>
    <w:rsid w:val="0050668B"/>
    <w:rsid w:val="005066F9"/>
    <w:rsid w:val="00506714"/>
    <w:rsid w:val="0050674C"/>
    <w:rsid w:val="005067C9"/>
    <w:rsid w:val="005067F0"/>
    <w:rsid w:val="00506863"/>
    <w:rsid w:val="00506877"/>
    <w:rsid w:val="005068A3"/>
    <w:rsid w:val="005068F0"/>
    <w:rsid w:val="00506BA2"/>
    <w:rsid w:val="00506CE8"/>
    <w:rsid w:val="00506D92"/>
    <w:rsid w:val="00506E62"/>
    <w:rsid w:val="00506FDA"/>
    <w:rsid w:val="005070F0"/>
    <w:rsid w:val="005071B9"/>
    <w:rsid w:val="00507362"/>
    <w:rsid w:val="005073A0"/>
    <w:rsid w:val="005073A1"/>
    <w:rsid w:val="00507476"/>
    <w:rsid w:val="0050751A"/>
    <w:rsid w:val="00507594"/>
    <w:rsid w:val="00507634"/>
    <w:rsid w:val="00507720"/>
    <w:rsid w:val="00507726"/>
    <w:rsid w:val="00507788"/>
    <w:rsid w:val="005077CC"/>
    <w:rsid w:val="005077DB"/>
    <w:rsid w:val="0050783C"/>
    <w:rsid w:val="005078BC"/>
    <w:rsid w:val="0050790A"/>
    <w:rsid w:val="00507932"/>
    <w:rsid w:val="00507AFB"/>
    <w:rsid w:val="00507C6D"/>
    <w:rsid w:val="00507CF2"/>
    <w:rsid w:val="00507D71"/>
    <w:rsid w:val="00507E33"/>
    <w:rsid w:val="00507E94"/>
    <w:rsid w:val="00507EB3"/>
    <w:rsid w:val="00507ED9"/>
    <w:rsid w:val="00507F3A"/>
    <w:rsid w:val="00507F47"/>
    <w:rsid w:val="00507F9D"/>
    <w:rsid w:val="00507FE8"/>
    <w:rsid w:val="00507FFE"/>
    <w:rsid w:val="005100D6"/>
    <w:rsid w:val="005100E1"/>
    <w:rsid w:val="00510185"/>
    <w:rsid w:val="005101BF"/>
    <w:rsid w:val="005102E0"/>
    <w:rsid w:val="005103E0"/>
    <w:rsid w:val="005104A6"/>
    <w:rsid w:val="005104A8"/>
    <w:rsid w:val="00510613"/>
    <w:rsid w:val="00510640"/>
    <w:rsid w:val="00510666"/>
    <w:rsid w:val="00510884"/>
    <w:rsid w:val="005108D7"/>
    <w:rsid w:val="005108E4"/>
    <w:rsid w:val="00510975"/>
    <w:rsid w:val="005109FF"/>
    <w:rsid w:val="00510AC5"/>
    <w:rsid w:val="00510B50"/>
    <w:rsid w:val="00510B82"/>
    <w:rsid w:val="00510D47"/>
    <w:rsid w:val="00510DE6"/>
    <w:rsid w:val="00510E45"/>
    <w:rsid w:val="00510EAF"/>
    <w:rsid w:val="0051107A"/>
    <w:rsid w:val="005110FA"/>
    <w:rsid w:val="005112C3"/>
    <w:rsid w:val="005112DE"/>
    <w:rsid w:val="0051139E"/>
    <w:rsid w:val="005113C0"/>
    <w:rsid w:val="00511488"/>
    <w:rsid w:val="005115AC"/>
    <w:rsid w:val="00511647"/>
    <w:rsid w:val="005116BC"/>
    <w:rsid w:val="00511813"/>
    <w:rsid w:val="0051183C"/>
    <w:rsid w:val="00511851"/>
    <w:rsid w:val="00511878"/>
    <w:rsid w:val="00511885"/>
    <w:rsid w:val="00511989"/>
    <w:rsid w:val="00511A55"/>
    <w:rsid w:val="00511A6B"/>
    <w:rsid w:val="00511C52"/>
    <w:rsid w:val="00511EA8"/>
    <w:rsid w:val="00512057"/>
    <w:rsid w:val="00512161"/>
    <w:rsid w:val="00512202"/>
    <w:rsid w:val="005122FF"/>
    <w:rsid w:val="00512322"/>
    <w:rsid w:val="005123C2"/>
    <w:rsid w:val="005123CD"/>
    <w:rsid w:val="00512440"/>
    <w:rsid w:val="005125C5"/>
    <w:rsid w:val="005126D8"/>
    <w:rsid w:val="00512852"/>
    <w:rsid w:val="0051291F"/>
    <w:rsid w:val="00512949"/>
    <w:rsid w:val="0051297B"/>
    <w:rsid w:val="00512A12"/>
    <w:rsid w:val="00512B07"/>
    <w:rsid w:val="00512C24"/>
    <w:rsid w:val="00512CE1"/>
    <w:rsid w:val="00512DF8"/>
    <w:rsid w:val="00512FEC"/>
    <w:rsid w:val="00513055"/>
    <w:rsid w:val="005130AD"/>
    <w:rsid w:val="00513120"/>
    <w:rsid w:val="00513171"/>
    <w:rsid w:val="0051320B"/>
    <w:rsid w:val="00513488"/>
    <w:rsid w:val="00513581"/>
    <w:rsid w:val="0051359C"/>
    <w:rsid w:val="005135DC"/>
    <w:rsid w:val="00513626"/>
    <w:rsid w:val="00513684"/>
    <w:rsid w:val="0051377D"/>
    <w:rsid w:val="00513911"/>
    <w:rsid w:val="0051392E"/>
    <w:rsid w:val="0051398D"/>
    <w:rsid w:val="00513A11"/>
    <w:rsid w:val="00513A3D"/>
    <w:rsid w:val="00513A58"/>
    <w:rsid w:val="00513A91"/>
    <w:rsid w:val="00513BF2"/>
    <w:rsid w:val="00513C38"/>
    <w:rsid w:val="00513C7F"/>
    <w:rsid w:val="00513E7E"/>
    <w:rsid w:val="00513F09"/>
    <w:rsid w:val="00513F54"/>
    <w:rsid w:val="00513F7B"/>
    <w:rsid w:val="00513FFE"/>
    <w:rsid w:val="00514091"/>
    <w:rsid w:val="005140CA"/>
    <w:rsid w:val="005140E7"/>
    <w:rsid w:val="005140EC"/>
    <w:rsid w:val="00514194"/>
    <w:rsid w:val="005141D2"/>
    <w:rsid w:val="00514203"/>
    <w:rsid w:val="0051422D"/>
    <w:rsid w:val="005143D3"/>
    <w:rsid w:val="0051441D"/>
    <w:rsid w:val="00514534"/>
    <w:rsid w:val="005145C3"/>
    <w:rsid w:val="00514646"/>
    <w:rsid w:val="00514731"/>
    <w:rsid w:val="0051486E"/>
    <w:rsid w:val="00514904"/>
    <w:rsid w:val="00514996"/>
    <w:rsid w:val="005149BA"/>
    <w:rsid w:val="005149FE"/>
    <w:rsid w:val="00514AF1"/>
    <w:rsid w:val="00514B0A"/>
    <w:rsid w:val="00514CA7"/>
    <w:rsid w:val="00514D4C"/>
    <w:rsid w:val="00514D90"/>
    <w:rsid w:val="00514F06"/>
    <w:rsid w:val="00514F2A"/>
    <w:rsid w:val="00514F8C"/>
    <w:rsid w:val="00515038"/>
    <w:rsid w:val="0051509D"/>
    <w:rsid w:val="005150D5"/>
    <w:rsid w:val="005150FE"/>
    <w:rsid w:val="005152F0"/>
    <w:rsid w:val="0051538D"/>
    <w:rsid w:val="005154A5"/>
    <w:rsid w:val="00515525"/>
    <w:rsid w:val="00515655"/>
    <w:rsid w:val="00515684"/>
    <w:rsid w:val="005156E8"/>
    <w:rsid w:val="0051578E"/>
    <w:rsid w:val="00515793"/>
    <w:rsid w:val="0051583B"/>
    <w:rsid w:val="0051592E"/>
    <w:rsid w:val="00515975"/>
    <w:rsid w:val="005159A1"/>
    <w:rsid w:val="00515A03"/>
    <w:rsid w:val="00515A43"/>
    <w:rsid w:val="00515AD3"/>
    <w:rsid w:val="00515B5C"/>
    <w:rsid w:val="00515C00"/>
    <w:rsid w:val="00515C5B"/>
    <w:rsid w:val="00515CA5"/>
    <w:rsid w:val="00515CC4"/>
    <w:rsid w:val="00515D45"/>
    <w:rsid w:val="00515D47"/>
    <w:rsid w:val="00515E1F"/>
    <w:rsid w:val="00515E25"/>
    <w:rsid w:val="00515E47"/>
    <w:rsid w:val="00515E4C"/>
    <w:rsid w:val="00515E84"/>
    <w:rsid w:val="00515F50"/>
    <w:rsid w:val="00515F9F"/>
    <w:rsid w:val="005160F9"/>
    <w:rsid w:val="00516182"/>
    <w:rsid w:val="00516188"/>
    <w:rsid w:val="005162B0"/>
    <w:rsid w:val="005162F4"/>
    <w:rsid w:val="0051634F"/>
    <w:rsid w:val="00516351"/>
    <w:rsid w:val="005163D7"/>
    <w:rsid w:val="005163DC"/>
    <w:rsid w:val="00516474"/>
    <w:rsid w:val="005164E3"/>
    <w:rsid w:val="005164E9"/>
    <w:rsid w:val="00516564"/>
    <w:rsid w:val="0051661C"/>
    <w:rsid w:val="00516749"/>
    <w:rsid w:val="00516754"/>
    <w:rsid w:val="005168A9"/>
    <w:rsid w:val="005168DD"/>
    <w:rsid w:val="00516B10"/>
    <w:rsid w:val="00516BB5"/>
    <w:rsid w:val="00516CD3"/>
    <w:rsid w:val="00516CD7"/>
    <w:rsid w:val="00516D29"/>
    <w:rsid w:val="00516DBC"/>
    <w:rsid w:val="00516DD0"/>
    <w:rsid w:val="00516F53"/>
    <w:rsid w:val="00516F58"/>
    <w:rsid w:val="00517138"/>
    <w:rsid w:val="0051718B"/>
    <w:rsid w:val="005172E5"/>
    <w:rsid w:val="00517375"/>
    <w:rsid w:val="0051746D"/>
    <w:rsid w:val="0051770F"/>
    <w:rsid w:val="00517766"/>
    <w:rsid w:val="0051776D"/>
    <w:rsid w:val="00517772"/>
    <w:rsid w:val="0051785B"/>
    <w:rsid w:val="005178FB"/>
    <w:rsid w:val="00517905"/>
    <w:rsid w:val="00517908"/>
    <w:rsid w:val="005179C8"/>
    <w:rsid w:val="00517AAD"/>
    <w:rsid w:val="00517B80"/>
    <w:rsid w:val="00517C1F"/>
    <w:rsid w:val="00517D0D"/>
    <w:rsid w:val="00517D66"/>
    <w:rsid w:val="00517E35"/>
    <w:rsid w:val="00517EAF"/>
    <w:rsid w:val="00517F4D"/>
    <w:rsid w:val="00520069"/>
    <w:rsid w:val="005200C0"/>
    <w:rsid w:val="0052011D"/>
    <w:rsid w:val="00520184"/>
    <w:rsid w:val="005201BB"/>
    <w:rsid w:val="0052024C"/>
    <w:rsid w:val="00520308"/>
    <w:rsid w:val="0052031C"/>
    <w:rsid w:val="005203E1"/>
    <w:rsid w:val="00520567"/>
    <w:rsid w:val="0052058F"/>
    <w:rsid w:val="005205AF"/>
    <w:rsid w:val="005205CF"/>
    <w:rsid w:val="0052060A"/>
    <w:rsid w:val="005206C0"/>
    <w:rsid w:val="005208AC"/>
    <w:rsid w:val="00520983"/>
    <w:rsid w:val="00520984"/>
    <w:rsid w:val="005209BB"/>
    <w:rsid w:val="00520B02"/>
    <w:rsid w:val="00520B4D"/>
    <w:rsid w:val="00520BDB"/>
    <w:rsid w:val="00520C1B"/>
    <w:rsid w:val="00520D39"/>
    <w:rsid w:val="00520DCB"/>
    <w:rsid w:val="00520EE0"/>
    <w:rsid w:val="00520F45"/>
    <w:rsid w:val="00520F9F"/>
    <w:rsid w:val="00520FC5"/>
    <w:rsid w:val="00521048"/>
    <w:rsid w:val="00521073"/>
    <w:rsid w:val="005211E1"/>
    <w:rsid w:val="005211E8"/>
    <w:rsid w:val="005212EF"/>
    <w:rsid w:val="005213B9"/>
    <w:rsid w:val="0052150A"/>
    <w:rsid w:val="00521528"/>
    <w:rsid w:val="005215CC"/>
    <w:rsid w:val="005216EB"/>
    <w:rsid w:val="00521903"/>
    <w:rsid w:val="0052191D"/>
    <w:rsid w:val="005219C9"/>
    <w:rsid w:val="005219F1"/>
    <w:rsid w:val="005219F7"/>
    <w:rsid w:val="00521A6E"/>
    <w:rsid w:val="00521A8D"/>
    <w:rsid w:val="00521B29"/>
    <w:rsid w:val="00521BCF"/>
    <w:rsid w:val="00521D10"/>
    <w:rsid w:val="00521DF7"/>
    <w:rsid w:val="00521E6D"/>
    <w:rsid w:val="00521EB3"/>
    <w:rsid w:val="00521EED"/>
    <w:rsid w:val="00522058"/>
    <w:rsid w:val="0052205E"/>
    <w:rsid w:val="005221E9"/>
    <w:rsid w:val="005223D1"/>
    <w:rsid w:val="00522487"/>
    <w:rsid w:val="005224DE"/>
    <w:rsid w:val="00522574"/>
    <w:rsid w:val="005225C3"/>
    <w:rsid w:val="005225F9"/>
    <w:rsid w:val="005226D3"/>
    <w:rsid w:val="00522704"/>
    <w:rsid w:val="00522868"/>
    <w:rsid w:val="0052286B"/>
    <w:rsid w:val="00522924"/>
    <w:rsid w:val="00522ACE"/>
    <w:rsid w:val="00522BAC"/>
    <w:rsid w:val="00522C19"/>
    <w:rsid w:val="00522C91"/>
    <w:rsid w:val="00522D44"/>
    <w:rsid w:val="00522D61"/>
    <w:rsid w:val="00522D89"/>
    <w:rsid w:val="00522DEF"/>
    <w:rsid w:val="00522F18"/>
    <w:rsid w:val="00523079"/>
    <w:rsid w:val="0052315E"/>
    <w:rsid w:val="00523162"/>
    <w:rsid w:val="00523215"/>
    <w:rsid w:val="0052323F"/>
    <w:rsid w:val="0052325E"/>
    <w:rsid w:val="00523286"/>
    <w:rsid w:val="00523297"/>
    <w:rsid w:val="00523372"/>
    <w:rsid w:val="00523418"/>
    <w:rsid w:val="00523432"/>
    <w:rsid w:val="005234E2"/>
    <w:rsid w:val="00523580"/>
    <w:rsid w:val="00523712"/>
    <w:rsid w:val="0052375A"/>
    <w:rsid w:val="00523780"/>
    <w:rsid w:val="005237D4"/>
    <w:rsid w:val="0052382B"/>
    <w:rsid w:val="00523A1C"/>
    <w:rsid w:val="00523C2E"/>
    <w:rsid w:val="00523C5F"/>
    <w:rsid w:val="00523EF9"/>
    <w:rsid w:val="00524196"/>
    <w:rsid w:val="00524219"/>
    <w:rsid w:val="00524306"/>
    <w:rsid w:val="00524323"/>
    <w:rsid w:val="00524395"/>
    <w:rsid w:val="005243A4"/>
    <w:rsid w:val="00524474"/>
    <w:rsid w:val="0052449D"/>
    <w:rsid w:val="0052456E"/>
    <w:rsid w:val="00524647"/>
    <w:rsid w:val="0052468B"/>
    <w:rsid w:val="0052479C"/>
    <w:rsid w:val="005247B7"/>
    <w:rsid w:val="005248DA"/>
    <w:rsid w:val="0052498C"/>
    <w:rsid w:val="005249C3"/>
    <w:rsid w:val="00524AAD"/>
    <w:rsid w:val="00524AE7"/>
    <w:rsid w:val="00524CBD"/>
    <w:rsid w:val="00524EE1"/>
    <w:rsid w:val="00524FA6"/>
    <w:rsid w:val="00525006"/>
    <w:rsid w:val="00525080"/>
    <w:rsid w:val="0052513E"/>
    <w:rsid w:val="00525179"/>
    <w:rsid w:val="0052524C"/>
    <w:rsid w:val="00525252"/>
    <w:rsid w:val="00525302"/>
    <w:rsid w:val="00525318"/>
    <w:rsid w:val="00525368"/>
    <w:rsid w:val="005253C4"/>
    <w:rsid w:val="0052549D"/>
    <w:rsid w:val="005254BA"/>
    <w:rsid w:val="005254E6"/>
    <w:rsid w:val="005255BA"/>
    <w:rsid w:val="0052565A"/>
    <w:rsid w:val="0052566F"/>
    <w:rsid w:val="005256B1"/>
    <w:rsid w:val="0052570E"/>
    <w:rsid w:val="005257B8"/>
    <w:rsid w:val="005258DE"/>
    <w:rsid w:val="005259A1"/>
    <w:rsid w:val="005259E6"/>
    <w:rsid w:val="00525A07"/>
    <w:rsid w:val="00525ADD"/>
    <w:rsid w:val="00525B3F"/>
    <w:rsid w:val="00525B7E"/>
    <w:rsid w:val="00525B80"/>
    <w:rsid w:val="00525BB3"/>
    <w:rsid w:val="00525C07"/>
    <w:rsid w:val="00525E1F"/>
    <w:rsid w:val="00525E41"/>
    <w:rsid w:val="00525F36"/>
    <w:rsid w:val="00525F8C"/>
    <w:rsid w:val="00525F8F"/>
    <w:rsid w:val="00525FA3"/>
    <w:rsid w:val="00525FAF"/>
    <w:rsid w:val="00525FDD"/>
    <w:rsid w:val="00526115"/>
    <w:rsid w:val="0052623A"/>
    <w:rsid w:val="0052624A"/>
    <w:rsid w:val="0052626D"/>
    <w:rsid w:val="0052628E"/>
    <w:rsid w:val="005262F3"/>
    <w:rsid w:val="005262FF"/>
    <w:rsid w:val="00526420"/>
    <w:rsid w:val="005264F7"/>
    <w:rsid w:val="005265C0"/>
    <w:rsid w:val="0052670E"/>
    <w:rsid w:val="0052682D"/>
    <w:rsid w:val="0052682E"/>
    <w:rsid w:val="005269F0"/>
    <w:rsid w:val="00526A32"/>
    <w:rsid w:val="00526A4B"/>
    <w:rsid w:val="00526A72"/>
    <w:rsid w:val="00526B1E"/>
    <w:rsid w:val="00526B40"/>
    <w:rsid w:val="00526B9C"/>
    <w:rsid w:val="00526BB6"/>
    <w:rsid w:val="00526CA6"/>
    <w:rsid w:val="005271C3"/>
    <w:rsid w:val="005271D3"/>
    <w:rsid w:val="0052748D"/>
    <w:rsid w:val="0052749F"/>
    <w:rsid w:val="005274D5"/>
    <w:rsid w:val="00527656"/>
    <w:rsid w:val="005276CF"/>
    <w:rsid w:val="00527839"/>
    <w:rsid w:val="0052794E"/>
    <w:rsid w:val="0052794F"/>
    <w:rsid w:val="0052798B"/>
    <w:rsid w:val="00527A2D"/>
    <w:rsid w:val="00527A43"/>
    <w:rsid w:val="00527ADE"/>
    <w:rsid w:val="00527B3D"/>
    <w:rsid w:val="00527B6A"/>
    <w:rsid w:val="00527BD0"/>
    <w:rsid w:val="00527CDF"/>
    <w:rsid w:val="00527D9E"/>
    <w:rsid w:val="00527E2C"/>
    <w:rsid w:val="00527EBE"/>
    <w:rsid w:val="00527FAD"/>
    <w:rsid w:val="00530021"/>
    <w:rsid w:val="00530059"/>
    <w:rsid w:val="0053005B"/>
    <w:rsid w:val="0053005E"/>
    <w:rsid w:val="0053009C"/>
    <w:rsid w:val="0053017A"/>
    <w:rsid w:val="0053025C"/>
    <w:rsid w:val="0053025F"/>
    <w:rsid w:val="00530352"/>
    <w:rsid w:val="005303D4"/>
    <w:rsid w:val="0053040F"/>
    <w:rsid w:val="0053044D"/>
    <w:rsid w:val="0053066D"/>
    <w:rsid w:val="005308B3"/>
    <w:rsid w:val="0053090B"/>
    <w:rsid w:val="005309AB"/>
    <w:rsid w:val="00530BAD"/>
    <w:rsid w:val="00530C87"/>
    <w:rsid w:val="00530D35"/>
    <w:rsid w:val="00530E2D"/>
    <w:rsid w:val="00530E4C"/>
    <w:rsid w:val="00530EEE"/>
    <w:rsid w:val="00530F78"/>
    <w:rsid w:val="00530FE2"/>
    <w:rsid w:val="005312D0"/>
    <w:rsid w:val="005312FE"/>
    <w:rsid w:val="00531310"/>
    <w:rsid w:val="005313F3"/>
    <w:rsid w:val="005315DC"/>
    <w:rsid w:val="005315F3"/>
    <w:rsid w:val="00531606"/>
    <w:rsid w:val="0053187A"/>
    <w:rsid w:val="005318AA"/>
    <w:rsid w:val="005318F4"/>
    <w:rsid w:val="00531911"/>
    <w:rsid w:val="00531A20"/>
    <w:rsid w:val="00531B2D"/>
    <w:rsid w:val="00531C8C"/>
    <w:rsid w:val="00531CF6"/>
    <w:rsid w:val="00531DB9"/>
    <w:rsid w:val="00531EBF"/>
    <w:rsid w:val="00531F1A"/>
    <w:rsid w:val="00531FBB"/>
    <w:rsid w:val="00531FDF"/>
    <w:rsid w:val="00532012"/>
    <w:rsid w:val="0053201A"/>
    <w:rsid w:val="0053203A"/>
    <w:rsid w:val="00532041"/>
    <w:rsid w:val="00532096"/>
    <w:rsid w:val="0053219C"/>
    <w:rsid w:val="0053220B"/>
    <w:rsid w:val="0053223A"/>
    <w:rsid w:val="00532274"/>
    <w:rsid w:val="0053229D"/>
    <w:rsid w:val="005322A3"/>
    <w:rsid w:val="0053230B"/>
    <w:rsid w:val="0053233A"/>
    <w:rsid w:val="005323B7"/>
    <w:rsid w:val="00532462"/>
    <w:rsid w:val="00532463"/>
    <w:rsid w:val="005324C7"/>
    <w:rsid w:val="005324D4"/>
    <w:rsid w:val="0053265F"/>
    <w:rsid w:val="005326D3"/>
    <w:rsid w:val="005326E7"/>
    <w:rsid w:val="00532710"/>
    <w:rsid w:val="0053272D"/>
    <w:rsid w:val="005327F9"/>
    <w:rsid w:val="0053289C"/>
    <w:rsid w:val="005328CE"/>
    <w:rsid w:val="0053294E"/>
    <w:rsid w:val="005329C9"/>
    <w:rsid w:val="00532BAD"/>
    <w:rsid w:val="00532C0E"/>
    <w:rsid w:val="00532D82"/>
    <w:rsid w:val="00532EBF"/>
    <w:rsid w:val="00532F19"/>
    <w:rsid w:val="00532F5F"/>
    <w:rsid w:val="00533205"/>
    <w:rsid w:val="00533214"/>
    <w:rsid w:val="005332BA"/>
    <w:rsid w:val="0053339D"/>
    <w:rsid w:val="005333C7"/>
    <w:rsid w:val="00533453"/>
    <w:rsid w:val="005335C2"/>
    <w:rsid w:val="005337E1"/>
    <w:rsid w:val="00533862"/>
    <w:rsid w:val="00533896"/>
    <w:rsid w:val="0053389E"/>
    <w:rsid w:val="005338D2"/>
    <w:rsid w:val="0053398B"/>
    <w:rsid w:val="00533B9A"/>
    <w:rsid w:val="00533BC9"/>
    <w:rsid w:val="00533C5E"/>
    <w:rsid w:val="00533E34"/>
    <w:rsid w:val="00533F6E"/>
    <w:rsid w:val="00534053"/>
    <w:rsid w:val="0053412B"/>
    <w:rsid w:val="0053437B"/>
    <w:rsid w:val="005343B2"/>
    <w:rsid w:val="005344EF"/>
    <w:rsid w:val="0053475D"/>
    <w:rsid w:val="0053477F"/>
    <w:rsid w:val="005348B1"/>
    <w:rsid w:val="005348B8"/>
    <w:rsid w:val="005348BE"/>
    <w:rsid w:val="0053491B"/>
    <w:rsid w:val="00534921"/>
    <w:rsid w:val="00534976"/>
    <w:rsid w:val="00534994"/>
    <w:rsid w:val="005349A3"/>
    <w:rsid w:val="00534B62"/>
    <w:rsid w:val="00534BA9"/>
    <w:rsid w:val="00534C25"/>
    <w:rsid w:val="00534C59"/>
    <w:rsid w:val="00534C93"/>
    <w:rsid w:val="00534DDB"/>
    <w:rsid w:val="0053502C"/>
    <w:rsid w:val="00535042"/>
    <w:rsid w:val="005351B0"/>
    <w:rsid w:val="00535210"/>
    <w:rsid w:val="00535226"/>
    <w:rsid w:val="00535231"/>
    <w:rsid w:val="0053528F"/>
    <w:rsid w:val="00535337"/>
    <w:rsid w:val="005353A6"/>
    <w:rsid w:val="00535413"/>
    <w:rsid w:val="00535440"/>
    <w:rsid w:val="00535577"/>
    <w:rsid w:val="005355A6"/>
    <w:rsid w:val="005355A8"/>
    <w:rsid w:val="0053570C"/>
    <w:rsid w:val="0053575A"/>
    <w:rsid w:val="00535870"/>
    <w:rsid w:val="005358F6"/>
    <w:rsid w:val="00535A25"/>
    <w:rsid w:val="00535A90"/>
    <w:rsid w:val="00535B72"/>
    <w:rsid w:val="00535C4A"/>
    <w:rsid w:val="00535DFE"/>
    <w:rsid w:val="00535E64"/>
    <w:rsid w:val="00535EFC"/>
    <w:rsid w:val="00535F87"/>
    <w:rsid w:val="00536197"/>
    <w:rsid w:val="005361B0"/>
    <w:rsid w:val="00536215"/>
    <w:rsid w:val="00536348"/>
    <w:rsid w:val="00536396"/>
    <w:rsid w:val="0053641F"/>
    <w:rsid w:val="0053646B"/>
    <w:rsid w:val="005366A9"/>
    <w:rsid w:val="005366F2"/>
    <w:rsid w:val="005367C1"/>
    <w:rsid w:val="00536814"/>
    <w:rsid w:val="005368B8"/>
    <w:rsid w:val="005368D5"/>
    <w:rsid w:val="005368ED"/>
    <w:rsid w:val="00536A32"/>
    <w:rsid w:val="00536B00"/>
    <w:rsid w:val="00536B3C"/>
    <w:rsid w:val="00536BAE"/>
    <w:rsid w:val="00536EA9"/>
    <w:rsid w:val="00536F3C"/>
    <w:rsid w:val="00536F64"/>
    <w:rsid w:val="00536F8E"/>
    <w:rsid w:val="0053704C"/>
    <w:rsid w:val="00537100"/>
    <w:rsid w:val="0053710F"/>
    <w:rsid w:val="0053717A"/>
    <w:rsid w:val="0053729F"/>
    <w:rsid w:val="00537328"/>
    <w:rsid w:val="0053744F"/>
    <w:rsid w:val="0053746E"/>
    <w:rsid w:val="005374A1"/>
    <w:rsid w:val="005374AA"/>
    <w:rsid w:val="00537515"/>
    <w:rsid w:val="00537545"/>
    <w:rsid w:val="00537575"/>
    <w:rsid w:val="005375C4"/>
    <w:rsid w:val="00537620"/>
    <w:rsid w:val="00537627"/>
    <w:rsid w:val="00537644"/>
    <w:rsid w:val="0053779B"/>
    <w:rsid w:val="00537806"/>
    <w:rsid w:val="00537859"/>
    <w:rsid w:val="0053788B"/>
    <w:rsid w:val="00537899"/>
    <w:rsid w:val="005378BA"/>
    <w:rsid w:val="005378BB"/>
    <w:rsid w:val="005378E5"/>
    <w:rsid w:val="005378F9"/>
    <w:rsid w:val="00537942"/>
    <w:rsid w:val="005379C7"/>
    <w:rsid w:val="005379EE"/>
    <w:rsid w:val="00537B01"/>
    <w:rsid w:val="00537C45"/>
    <w:rsid w:val="00537D1A"/>
    <w:rsid w:val="00537DB6"/>
    <w:rsid w:val="00537E91"/>
    <w:rsid w:val="00537F05"/>
    <w:rsid w:val="00537F26"/>
    <w:rsid w:val="00537F69"/>
    <w:rsid w:val="00540062"/>
    <w:rsid w:val="00540115"/>
    <w:rsid w:val="005401B2"/>
    <w:rsid w:val="005401D7"/>
    <w:rsid w:val="00540331"/>
    <w:rsid w:val="0054039D"/>
    <w:rsid w:val="0054046B"/>
    <w:rsid w:val="00540601"/>
    <w:rsid w:val="00540696"/>
    <w:rsid w:val="0054071B"/>
    <w:rsid w:val="00540777"/>
    <w:rsid w:val="005407A2"/>
    <w:rsid w:val="005407A3"/>
    <w:rsid w:val="005407C0"/>
    <w:rsid w:val="005408DC"/>
    <w:rsid w:val="00540B70"/>
    <w:rsid w:val="00540B83"/>
    <w:rsid w:val="00540C50"/>
    <w:rsid w:val="00540CAA"/>
    <w:rsid w:val="00540DE2"/>
    <w:rsid w:val="00540EF8"/>
    <w:rsid w:val="00540F56"/>
    <w:rsid w:val="00541057"/>
    <w:rsid w:val="0054105C"/>
    <w:rsid w:val="005410B5"/>
    <w:rsid w:val="00541179"/>
    <w:rsid w:val="00541257"/>
    <w:rsid w:val="00541322"/>
    <w:rsid w:val="00541349"/>
    <w:rsid w:val="00541394"/>
    <w:rsid w:val="005413CA"/>
    <w:rsid w:val="005413FA"/>
    <w:rsid w:val="005414D0"/>
    <w:rsid w:val="005414D5"/>
    <w:rsid w:val="005414F0"/>
    <w:rsid w:val="0054151B"/>
    <w:rsid w:val="00541634"/>
    <w:rsid w:val="005416C8"/>
    <w:rsid w:val="005416DC"/>
    <w:rsid w:val="0054185A"/>
    <w:rsid w:val="0054187B"/>
    <w:rsid w:val="00541895"/>
    <w:rsid w:val="005418F6"/>
    <w:rsid w:val="0054191C"/>
    <w:rsid w:val="00541957"/>
    <w:rsid w:val="00541967"/>
    <w:rsid w:val="0054196A"/>
    <w:rsid w:val="00541B10"/>
    <w:rsid w:val="00541B24"/>
    <w:rsid w:val="00541BFA"/>
    <w:rsid w:val="00541C5C"/>
    <w:rsid w:val="00541C73"/>
    <w:rsid w:val="00541D33"/>
    <w:rsid w:val="00541E60"/>
    <w:rsid w:val="00541E65"/>
    <w:rsid w:val="00541EDA"/>
    <w:rsid w:val="005421E9"/>
    <w:rsid w:val="00542282"/>
    <w:rsid w:val="005422CE"/>
    <w:rsid w:val="005422E8"/>
    <w:rsid w:val="00542520"/>
    <w:rsid w:val="005425CB"/>
    <w:rsid w:val="005425F2"/>
    <w:rsid w:val="005426FF"/>
    <w:rsid w:val="0054283E"/>
    <w:rsid w:val="00542AC7"/>
    <w:rsid w:val="00542B67"/>
    <w:rsid w:val="00542B6F"/>
    <w:rsid w:val="00542C00"/>
    <w:rsid w:val="00542C04"/>
    <w:rsid w:val="00542D27"/>
    <w:rsid w:val="00542E4C"/>
    <w:rsid w:val="00542E9F"/>
    <w:rsid w:val="00542F26"/>
    <w:rsid w:val="00542F73"/>
    <w:rsid w:val="005430A6"/>
    <w:rsid w:val="00543110"/>
    <w:rsid w:val="0054311D"/>
    <w:rsid w:val="0054316E"/>
    <w:rsid w:val="00543197"/>
    <w:rsid w:val="00543228"/>
    <w:rsid w:val="0054328A"/>
    <w:rsid w:val="005432B2"/>
    <w:rsid w:val="005432EA"/>
    <w:rsid w:val="00543329"/>
    <w:rsid w:val="0054335B"/>
    <w:rsid w:val="00543453"/>
    <w:rsid w:val="005434F8"/>
    <w:rsid w:val="0054351C"/>
    <w:rsid w:val="005435AF"/>
    <w:rsid w:val="005435DC"/>
    <w:rsid w:val="005435F4"/>
    <w:rsid w:val="00543632"/>
    <w:rsid w:val="005437DC"/>
    <w:rsid w:val="00543813"/>
    <w:rsid w:val="005438DB"/>
    <w:rsid w:val="0054393A"/>
    <w:rsid w:val="00543B7D"/>
    <w:rsid w:val="00543BA7"/>
    <w:rsid w:val="00543BB2"/>
    <w:rsid w:val="00543C41"/>
    <w:rsid w:val="00543D3E"/>
    <w:rsid w:val="00543DD5"/>
    <w:rsid w:val="00543E83"/>
    <w:rsid w:val="00543FB3"/>
    <w:rsid w:val="0054419B"/>
    <w:rsid w:val="005441B8"/>
    <w:rsid w:val="005441DC"/>
    <w:rsid w:val="0054423A"/>
    <w:rsid w:val="00544349"/>
    <w:rsid w:val="00544375"/>
    <w:rsid w:val="00544377"/>
    <w:rsid w:val="005443A0"/>
    <w:rsid w:val="00544428"/>
    <w:rsid w:val="00544439"/>
    <w:rsid w:val="00544478"/>
    <w:rsid w:val="0054447A"/>
    <w:rsid w:val="005444F1"/>
    <w:rsid w:val="00544505"/>
    <w:rsid w:val="005445E1"/>
    <w:rsid w:val="0054462D"/>
    <w:rsid w:val="005447C2"/>
    <w:rsid w:val="005447DE"/>
    <w:rsid w:val="00544818"/>
    <w:rsid w:val="005448C3"/>
    <w:rsid w:val="005448F5"/>
    <w:rsid w:val="00544A5D"/>
    <w:rsid w:val="00544ACF"/>
    <w:rsid w:val="00544CC0"/>
    <w:rsid w:val="00544CE9"/>
    <w:rsid w:val="00544E6C"/>
    <w:rsid w:val="00544E80"/>
    <w:rsid w:val="00544F5B"/>
    <w:rsid w:val="00544F8F"/>
    <w:rsid w:val="005450C7"/>
    <w:rsid w:val="00545133"/>
    <w:rsid w:val="00545159"/>
    <w:rsid w:val="00545165"/>
    <w:rsid w:val="0054517E"/>
    <w:rsid w:val="005451B6"/>
    <w:rsid w:val="00545265"/>
    <w:rsid w:val="00545363"/>
    <w:rsid w:val="00545382"/>
    <w:rsid w:val="0054539D"/>
    <w:rsid w:val="005453DB"/>
    <w:rsid w:val="005453E4"/>
    <w:rsid w:val="0054558D"/>
    <w:rsid w:val="005455D7"/>
    <w:rsid w:val="00545618"/>
    <w:rsid w:val="00545660"/>
    <w:rsid w:val="005456D2"/>
    <w:rsid w:val="005457AD"/>
    <w:rsid w:val="005457C5"/>
    <w:rsid w:val="00545841"/>
    <w:rsid w:val="0054586E"/>
    <w:rsid w:val="005458AF"/>
    <w:rsid w:val="005458BB"/>
    <w:rsid w:val="00545A57"/>
    <w:rsid w:val="00545A8C"/>
    <w:rsid w:val="00545D6F"/>
    <w:rsid w:val="00545D96"/>
    <w:rsid w:val="00545E02"/>
    <w:rsid w:val="00545E14"/>
    <w:rsid w:val="00545E37"/>
    <w:rsid w:val="00545F7D"/>
    <w:rsid w:val="00545FAA"/>
    <w:rsid w:val="00545FE8"/>
    <w:rsid w:val="00546085"/>
    <w:rsid w:val="0054613F"/>
    <w:rsid w:val="00546161"/>
    <w:rsid w:val="0054619B"/>
    <w:rsid w:val="00546263"/>
    <w:rsid w:val="0054626C"/>
    <w:rsid w:val="0054638D"/>
    <w:rsid w:val="00546567"/>
    <w:rsid w:val="005465B2"/>
    <w:rsid w:val="0054666E"/>
    <w:rsid w:val="0054680A"/>
    <w:rsid w:val="00546842"/>
    <w:rsid w:val="00546854"/>
    <w:rsid w:val="00546876"/>
    <w:rsid w:val="00546959"/>
    <w:rsid w:val="00546AA8"/>
    <w:rsid w:val="00546B53"/>
    <w:rsid w:val="00546BD4"/>
    <w:rsid w:val="00546F40"/>
    <w:rsid w:val="00546F46"/>
    <w:rsid w:val="00546F52"/>
    <w:rsid w:val="0054703A"/>
    <w:rsid w:val="005470CF"/>
    <w:rsid w:val="0054711E"/>
    <w:rsid w:val="0054715C"/>
    <w:rsid w:val="005471C2"/>
    <w:rsid w:val="00547312"/>
    <w:rsid w:val="0054743C"/>
    <w:rsid w:val="00547446"/>
    <w:rsid w:val="0054744E"/>
    <w:rsid w:val="0054746F"/>
    <w:rsid w:val="00547487"/>
    <w:rsid w:val="005474C6"/>
    <w:rsid w:val="0054750D"/>
    <w:rsid w:val="0054765D"/>
    <w:rsid w:val="00547698"/>
    <w:rsid w:val="00547775"/>
    <w:rsid w:val="005477B1"/>
    <w:rsid w:val="00547805"/>
    <w:rsid w:val="00547834"/>
    <w:rsid w:val="005478CC"/>
    <w:rsid w:val="0054797C"/>
    <w:rsid w:val="00547A7D"/>
    <w:rsid w:val="00547AD4"/>
    <w:rsid w:val="00547B0D"/>
    <w:rsid w:val="00547B74"/>
    <w:rsid w:val="00547C72"/>
    <w:rsid w:val="00547D3D"/>
    <w:rsid w:val="00547E9D"/>
    <w:rsid w:val="00547FA6"/>
    <w:rsid w:val="005500F6"/>
    <w:rsid w:val="005502EC"/>
    <w:rsid w:val="00550374"/>
    <w:rsid w:val="00550375"/>
    <w:rsid w:val="00550549"/>
    <w:rsid w:val="005505B0"/>
    <w:rsid w:val="005506A0"/>
    <w:rsid w:val="005506D6"/>
    <w:rsid w:val="005506EC"/>
    <w:rsid w:val="00550706"/>
    <w:rsid w:val="005507D6"/>
    <w:rsid w:val="00550849"/>
    <w:rsid w:val="005508C7"/>
    <w:rsid w:val="00550919"/>
    <w:rsid w:val="00550B1B"/>
    <w:rsid w:val="00550BBA"/>
    <w:rsid w:val="00550C4A"/>
    <w:rsid w:val="00550D5D"/>
    <w:rsid w:val="00551032"/>
    <w:rsid w:val="00551061"/>
    <w:rsid w:val="00551119"/>
    <w:rsid w:val="00551124"/>
    <w:rsid w:val="005511A1"/>
    <w:rsid w:val="005511A4"/>
    <w:rsid w:val="005511AA"/>
    <w:rsid w:val="005511CF"/>
    <w:rsid w:val="0055120D"/>
    <w:rsid w:val="005512E7"/>
    <w:rsid w:val="0055131C"/>
    <w:rsid w:val="00551474"/>
    <w:rsid w:val="00551564"/>
    <w:rsid w:val="00551605"/>
    <w:rsid w:val="00551673"/>
    <w:rsid w:val="0055167A"/>
    <w:rsid w:val="0055169F"/>
    <w:rsid w:val="005516DB"/>
    <w:rsid w:val="005518C1"/>
    <w:rsid w:val="00551A9B"/>
    <w:rsid w:val="00551C32"/>
    <w:rsid w:val="00551C89"/>
    <w:rsid w:val="00551CB7"/>
    <w:rsid w:val="00551DFD"/>
    <w:rsid w:val="00551E17"/>
    <w:rsid w:val="00551E31"/>
    <w:rsid w:val="00551E3B"/>
    <w:rsid w:val="00551E5A"/>
    <w:rsid w:val="00551E5E"/>
    <w:rsid w:val="00551EA4"/>
    <w:rsid w:val="00552052"/>
    <w:rsid w:val="0055205E"/>
    <w:rsid w:val="005520FD"/>
    <w:rsid w:val="0055219B"/>
    <w:rsid w:val="0055227E"/>
    <w:rsid w:val="00552376"/>
    <w:rsid w:val="005523D9"/>
    <w:rsid w:val="0055250B"/>
    <w:rsid w:val="00552601"/>
    <w:rsid w:val="00552698"/>
    <w:rsid w:val="00552708"/>
    <w:rsid w:val="005527DF"/>
    <w:rsid w:val="005528DC"/>
    <w:rsid w:val="005528F4"/>
    <w:rsid w:val="00552906"/>
    <w:rsid w:val="0055298E"/>
    <w:rsid w:val="00552AD4"/>
    <w:rsid w:val="00552CE2"/>
    <w:rsid w:val="00552D05"/>
    <w:rsid w:val="00552D2E"/>
    <w:rsid w:val="00552D39"/>
    <w:rsid w:val="00552D3E"/>
    <w:rsid w:val="00552DBB"/>
    <w:rsid w:val="00552F9A"/>
    <w:rsid w:val="00552FFF"/>
    <w:rsid w:val="00553039"/>
    <w:rsid w:val="0055316F"/>
    <w:rsid w:val="005531A7"/>
    <w:rsid w:val="0055347F"/>
    <w:rsid w:val="00553533"/>
    <w:rsid w:val="00553618"/>
    <w:rsid w:val="00553705"/>
    <w:rsid w:val="0055377D"/>
    <w:rsid w:val="005538A3"/>
    <w:rsid w:val="005539A5"/>
    <w:rsid w:val="005539F7"/>
    <w:rsid w:val="00553A12"/>
    <w:rsid w:val="00553A1C"/>
    <w:rsid w:val="00553AAF"/>
    <w:rsid w:val="00553B04"/>
    <w:rsid w:val="00553B55"/>
    <w:rsid w:val="00553C7C"/>
    <w:rsid w:val="00553CBC"/>
    <w:rsid w:val="00553CDE"/>
    <w:rsid w:val="00553DFE"/>
    <w:rsid w:val="00553E27"/>
    <w:rsid w:val="00553EE4"/>
    <w:rsid w:val="00553F7D"/>
    <w:rsid w:val="00553FCD"/>
    <w:rsid w:val="00553FFB"/>
    <w:rsid w:val="00554074"/>
    <w:rsid w:val="00554098"/>
    <w:rsid w:val="0055410D"/>
    <w:rsid w:val="0055418B"/>
    <w:rsid w:val="005541A3"/>
    <w:rsid w:val="005541D5"/>
    <w:rsid w:val="00554327"/>
    <w:rsid w:val="00554328"/>
    <w:rsid w:val="0055439D"/>
    <w:rsid w:val="005543F8"/>
    <w:rsid w:val="0055459D"/>
    <w:rsid w:val="00554686"/>
    <w:rsid w:val="0055475C"/>
    <w:rsid w:val="0055488C"/>
    <w:rsid w:val="0055488E"/>
    <w:rsid w:val="005548BB"/>
    <w:rsid w:val="005549C1"/>
    <w:rsid w:val="00554AB3"/>
    <w:rsid w:val="00554B06"/>
    <w:rsid w:val="00554B59"/>
    <w:rsid w:val="00554BA6"/>
    <w:rsid w:val="00554E06"/>
    <w:rsid w:val="00554E75"/>
    <w:rsid w:val="00554EAE"/>
    <w:rsid w:val="00554EBE"/>
    <w:rsid w:val="00554FE9"/>
    <w:rsid w:val="00555089"/>
    <w:rsid w:val="00555103"/>
    <w:rsid w:val="0055513A"/>
    <w:rsid w:val="0055520C"/>
    <w:rsid w:val="0055527D"/>
    <w:rsid w:val="005553F0"/>
    <w:rsid w:val="00555415"/>
    <w:rsid w:val="0055543E"/>
    <w:rsid w:val="00555473"/>
    <w:rsid w:val="005554DE"/>
    <w:rsid w:val="00555569"/>
    <w:rsid w:val="0055557D"/>
    <w:rsid w:val="0055567A"/>
    <w:rsid w:val="005556F9"/>
    <w:rsid w:val="00555755"/>
    <w:rsid w:val="0055576E"/>
    <w:rsid w:val="0055590B"/>
    <w:rsid w:val="00555912"/>
    <w:rsid w:val="00555992"/>
    <w:rsid w:val="005559E1"/>
    <w:rsid w:val="00555B16"/>
    <w:rsid w:val="00555B2F"/>
    <w:rsid w:val="00555B50"/>
    <w:rsid w:val="00555CFE"/>
    <w:rsid w:val="00555D9C"/>
    <w:rsid w:val="00555E0B"/>
    <w:rsid w:val="00555E19"/>
    <w:rsid w:val="00555FD2"/>
    <w:rsid w:val="0055600A"/>
    <w:rsid w:val="00556033"/>
    <w:rsid w:val="0055605A"/>
    <w:rsid w:val="0055612F"/>
    <w:rsid w:val="00556144"/>
    <w:rsid w:val="005561F1"/>
    <w:rsid w:val="00556208"/>
    <w:rsid w:val="00556255"/>
    <w:rsid w:val="005563B5"/>
    <w:rsid w:val="005563EC"/>
    <w:rsid w:val="00556472"/>
    <w:rsid w:val="005564F7"/>
    <w:rsid w:val="0055653E"/>
    <w:rsid w:val="005565B2"/>
    <w:rsid w:val="005566B7"/>
    <w:rsid w:val="005567D1"/>
    <w:rsid w:val="005567EC"/>
    <w:rsid w:val="005567F9"/>
    <w:rsid w:val="005568D8"/>
    <w:rsid w:val="0055694A"/>
    <w:rsid w:val="00556A15"/>
    <w:rsid w:val="00556A2C"/>
    <w:rsid w:val="00556AC7"/>
    <w:rsid w:val="00556B11"/>
    <w:rsid w:val="00556B4D"/>
    <w:rsid w:val="00556C00"/>
    <w:rsid w:val="00556CA3"/>
    <w:rsid w:val="00556CFB"/>
    <w:rsid w:val="00556D17"/>
    <w:rsid w:val="00556E11"/>
    <w:rsid w:val="00556E5D"/>
    <w:rsid w:val="00556F9D"/>
    <w:rsid w:val="0055705D"/>
    <w:rsid w:val="005570C9"/>
    <w:rsid w:val="00557234"/>
    <w:rsid w:val="0055723A"/>
    <w:rsid w:val="00557254"/>
    <w:rsid w:val="00557376"/>
    <w:rsid w:val="00557459"/>
    <w:rsid w:val="005574BB"/>
    <w:rsid w:val="0055757A"/>
    <w:rsid w:val="005575C6"/>
    <w:rsid w:val="0055763B"/>
    <w:rsid w:val="00557646"/>
    <w:rsid w:val="005576BD"/>
    <w:rsid w:val="00557713"/>
    <w:rsid w:val="00557844"/>
    <w:rsid w:val="00557A1B"/>
    <w:rsid w:val="00557A69"/>
    <w:rsid w:val="00557AA7"/>
    <w:rsid w:val="00557AE8"/>
    <w:rsid w:val="00557BA3"/>
    <w:rsid w:val="00557BF0"/>
    <w:rsid w:val="00557C31"/>
    <w:rsid w:val="00557E82"/>
    <w:rsid w:val="00557EC1"/>
    <w:rsid w:val="00557F56"/>
    <w:rsid w:val="00560037"/>
    <w:rsid w:val="005600C8"/>
    <w:rsid w:val="00560158"/>
    <w:rsid w:val="005601EC"/>
    <w:rsid w:val="00560677"/>
    <w:rsid w:val="005606B1"/>
    <w:rsid w:val="005606CD"/>
    <w:rsid w:val="005606E7"/>
    <w:rsid w:val="00560755"/>
    <w:rsid w:val="005607F6"/>
    <w:rsid w:val="005609AC"/>
    <w:rsid w:val="005609EF"/>
    <w:rsid w:val="00560A05"/>
    <w:rsid w:val="00560A15"/>
    <w:rsid w:val="00560BCB"/>
    <w:rsid w:val="00560BF3"/>
    <w:rsid w:val="00560F96"/>
    <w:rsid w:val="00561074"/>
    <w:rsid w:val="00561138"/>
    <w:rsid w:val="0056120A"/>
    <w:rsid w:val="005614C3"/>
    <w:rsid w:val="00561585"/>
    <w:rsid w:val="005618BC"/>
    <w:rsid w:val="0056190C"/>
    <w:rsid w:val="00561A5E"/>
    <w:rsid w:val="00561A70"/>
    <w:rsid w:val="00561B2C"/>
    <w:rsid w:val="00561C15"/>
    <w:rsid w:val="00561C80"/>
    <w:rsid w:val="00561C8E"/>
    <w:rsid w:val="00561CCE"/>
    <w:rsid w:val="00561D16"/>
    <w:rsid w:val="00561D49"/>
    <w:rsid w:val="00561D59"/>
    <w:rsid w:val="00561D84"/>
    <w:rsid w:val="00561D93"/>
    <w:rsid w:val="00561DDE"/>
    <w:rsid w:val="00561E34"/>
    <w:rsid w:val="00561ECC"/>
    <w:rsid w:val="00561F90"/>
    <w:rsid w:val="00561FA4"/>
    <w:rsid w:val="00561FC8"/>
    <w:rsid w:val="005620F7"/>
    <w:rsid w:val="0056210D"/>
    <w:rsid w:val="00562182"/>
    <w:rsid w:val="005621C8"/>
    <w:rsid w:val="005623EA"/>
    <w:rsid w:val="005625AD"/>
    <w:rsid w:val="005626C6"/>
    <w:rsid w:val="00562703"/>
    <w:rsid w:val="00562788"/>
    <w:rsid w:val="005628A8"/>
    <w:rsid w:val="005628FC"/>
    <w:rsid w:val="0056291A"/>
    <w:rsid w:val="00562921"/>
    <w:rsid w:val="005629A4"/>
    <w:rsid w:val="005629C2"/>
    <w:rsid w:val="00562A9E"/>
    <w:rsid w:val="00562AAB"/>
    <w:rsid w:val="00562AB5"/>
    <w:rsid w:val="00562AE8"/>
    <w:rsid w:val="00562B64"/>
    <w:rsid w:val="00562B6B"/>
    <w:rsid w:val="00562BCD"/>
    <w:rsid w:val="00562BDC"/>
    <w:rsid w:val="00562EC4"/>
    <w:rsid w:val="00562F02"/>
    <w:rsid w:val="00562F26"/>
    <w:rsid w:val="00563000"/>
    <w:rsid w:val="005630B1"/>
    <w:rsid w:val="005631AF"/>
    <w:rsid w:val="00563238"/>
    <w:rsid w:val="00563286"/>
    <w:rsid w:val="005632EF"/>
    <w:rsid w:val="005632F9"/>
    <w:rsid w:val="005633F5"/>
    <w:rsid w:val="005634D0"/>
    <w:rsid w:val="0056361F"/>
    <w:rsid w:val="0056373C"/>
    <w:rsid w:val="0056373D"/>
    <w:rsid w:val="00563884"/>
    <w:rsid w:val="005638D6"/>
    <w:rsid w:val="005639E7"/>
    <w:rsid w:val="00563B29"/>
    <w:rsid w:val="00563BBB"/>
    <w:rsid w:val="00563C8B"/>
    <w:rsid w:val="00563E42"/>
    <w:rsid w:val="00563E4E"/>
    <w:rsid w:val="0056413D"/>
    <w:rsid w:val="0056433B"/>
    <w:rsid w:val="00564359"/>
    <w:rsid w:val="005645EC"/>
    <w:rsid w:val="00564625"/>
    <w:rsid w:val="00564685"/>
    <w:rsid w:val="005648EB"/>
    <w:rsid w:val="00564921"/>
    <w:rsid w:val="0056492A"/>
    <w:rsid w:val="0056493B"/>
    <w:rsid w:val="0056497D"/>
    <w:rsid w:val="00564A69"/>
    <w:rsid w:val="00564AD9"/>
    <w:rsid w:val="00564B3B"/>
    <w:rsid w:val="00564C19"/>
    <w:rsid w:val="00564D18"/>
    <w:rsid w:val="00564EF4"/>
    <w:rsid w:val="00564FF4"/>
    <w:rsid w:val="00565279"/>
    <w:rsid w:val="00565422"/>
    <w:rsid w:val="0056548B"/>
    <w:rsid w:val="005654C9"/>
    <w:rsid w:val="005655FA"/>
    <w:rsid w:val="00565766"/>
    <w:rsid w:val="0056578B"/>
    <w:rsid w:val="00565854"/>
    <w:rsid w:val="005658A5"/>
    <w:rsid w:val="00565AA5"/>
    <w:rsid w:val="00565C2D"/>
    <w:rsid w:val="00565C6D"/>
    <w:rsid w:val="00565D88"/>
    <w:rsid w:val="00565DFC"/>
    <w:rsid w:val="00565E2E"/>
    <w:rsid w:val="00566054"/>
    <w:rsid w:val="00566160"/>
    <w:rsid w:val="005661DB"/>
    <w:rsid w:val="00566234"/>
    <w:rsid w:val="00566270"/>
    <w:rsid w:val="00566272"/>
    <w:rsid w:val="00566473"/>
    <w:rsid w:val="0056659D"/>
    <w:rsid w:val="005665D1"/>
    <w:rsid w:val="005665E7"/>
    <w:rsid w:val="00566846"/>
    <w:rsid w:val="00566A5F"/>
    <w:rsid w:val="00566A93"/>
    <w:rsid w:val="00566AE8"/>
    <w:rsid w:val="00566B5D"/>
    <w:rsid w:val="00566B5E"/>
    <w:rsid w:val="00566BA3"/>
    <w:rsid w:val="00566CC2"/>
    <w:rsid w:val="00566D34"/>
    <w:rsid w:val="00566D90"/>
    <w:rsid w:val="00566E07"/>
    <w:rsid w:val="00566EDE"/>
    <w:rsid w:val="00566FDF"/>
    <w:rsid w:val="0056708C"/>
    <w:rsid w:val="00567095"/>
    <w:rsid w:val="00567139"/>
    <w:rsid w:val="00567188"/>
    <w:rsid w:val="00567197"/>
    <w:rsid w:val="005671DD"/>
    <w:rsid w:val="00567260"/>
    <w:rsid w:val="0056735E"/>
    <w:rsid w:val="005673EF"/>
    <w:rsid w:val="005673F6"/>
    <w:rsid w:val="005674CF"/>
    <w:rsid w:val="0056750C"/>
    <w:rsid w:val="00567651"/>
    <w:rsid w:val="005676CF"/>
    <w:rsid w:val="0056771C"/>
    <w:rsid w:val="005677B6"/>
    <w:rsid w:val="0056781E"/>
    <w:rsid w:val="0056798F"/>
    <w:rsid w:val="00567A62"/>
    <w:rsid w:val="00567A94"/>
    <w:rsid w:val="00567A9A"/>
    <w:rsid w:val="00567AA8"/>
    <w:rsid w:val="00567B95"/>
    <w:rsid w:val="00567C49"/>
    <w:rsid w:val="00567D2D"/>
    <w:rsid w:val="00567D56"/>
    <w:rsid w:val="00567DA2"/>
    <w:rsid w:val="00567DFC"/>
    <w:rsid w:val="00567E73"/>
    <w:rsid w:val="00567FB8"/>
    <w:rsid w:val="00570184"/>
    <w:rsid w:val="005701EB"/>
    <w:rsid w:val="005701FE"/>
    <w:rsid w:val="005702E0"/>
    <w:rsid w:val="005703BA"/>
    <w:rsid w:val="00570442"/>
    <w:rsid w:val="00570493"/>
    <w:rsid w:val="0057056D"/>
    <w:rsid w:val="005707AA"/>
    <w:rsid w:val="00570808"/>
    <w:rsid w:val="00570865"/>
    <w:rsid w:val="00570897"/>
    <w:rsid w:val="005708B4"/>
    <w:rsid w:val="0057091C"/>
    <w:rsid w:val="0057092B"/>
    <w:rsid w:val="00570AB8"/>
    <w:rsid w:val="00570B71"/>
    <w:rsid w:val="00570B99"/>
    <w:rsid w:val="00570BE0"/>
    <w:rsid w:val="00570C42"/>
    <w:rsid w:val="00570E13"/>
    <w:rsid w:val="00570E26"/>
    <w:rsid w:val="00570E5F"/>
    <w:rsid w:val="00570E80"/>
    <w:rsid w:val="00570EDD"/>
    <w:rsid w:val="00570F43"/>
    <w:rsid w:val="00570F5B"/>
    <w:rsid w:val="00570F87"/>
    <w:rsid w:val="00570F99"/>
    <w:rsid w:val="00570FFB"/>
    <w:rsid w:val="005710BC"/>
    <w:rsid w:val="00571106"/>
    <w:rsid w:val="0057115C"/>
    <w:rsid w:val="00571174"/>
    <w:rsid w:val="0057123D"/>
    <w:rsid w:val="00571270"/>
    <w:rsid w:val="0057129B"/>
    <w:rsid w:val="005712CF"/>
    <w:rsid w:val="00571371"/>
    <w:rsid w:val="005713AC"/>
    <w:rsid w:val="005713DF"/>
    <w:rsid w:val="00571449"/>
    <w:rsid w:val="005714CE"/>
    <w:rsid w:val="00571515"/>
    <w:rsid w:val="0057156E"/>
    <w:rsid w:val="0057160B"/>
    <w:rsid w:val="00571652"/>
    <w:rsid w:val="00571674"/>
    <w:rsid w:val="00571696"/>
    <w:rsid w:val="005716C8"/>
    <w:rsid w:val="005719CE"/>
    <w:rsid w:val="00571AC0"/>
    <w:rsid w:val="00571C6D"/>
    <w:rsid w:val="00571D3B"/>
    <w:rsid w:val="00571D3D"/>
    <w:rsid w:val="00571D44"/>
    <w:rsid w:val="00571DEB"/>
    <w:rsid w:val="00571E97"/>
    <w:rsid w:val="00571FE8"/>
    <w:rsid w:val="00572024"/>
    <w:rsid w:val="00572047"/>
    <w:rsid w:val="005720A4"/>
    <w:rsid w:val="00572120"/>
    <w:rsid w:val="00572198"/>
    <w:rsid w:val="0057219B"/>
    <w:rsid w:val="0057220C"/>
    <w:rsid w:val="00572362"/>
    <w:rsid w:val="005723DF"/>
    <w:rsid w:val="0057240C"/>
    <w:rsid w:val="00572482"/>
    <w:rsid w:val="00572509"/>
    <w:rsid w:val="005726E8"/>
    <w:rsid w:val="0057270D"/>
    <w:rsid w:val="00572882"/>
    <w:rsid w:val="00572A9D"/>
    <w:rsid w:val="00572B05"/>
    <w:rsid w:val="00572BEE"/>
    <w:rsid w:val="00572C5F"/>
    <w:rsid w:val="00572D00"/>
    <w:rsid w:val="00572D19"/>
    <w:rsid w:val="00572D56"/>
    <w:rsid w:val="00572DEA"/>
    <w:rsid w:val="00572DF6"/>
    <w:rsid w:val="00572E16"/>
    <w:rsid w:val="00572E45"/>
    <w:rsid w:val="00572EAE"/>
    <w:rsid w:val="00572FE1"/>
    <w:rsid w:val="0057301E"/>
    <w:rsid w:val="00573077"/>
    <w:rsid w:val="00573087"/>
    <w:rsid w:val="005731CA"/>
    <w:rsid w:val="005731DC"/>
    <w:rsid w:val="00573345"/>
    <w:rsid w:val="005733C6"/>
    <w:rsid w:val="005733DB"/>
    <w:rsid w:val="005734DA"/>
    <w:rsid w:val="00573536"/>
    <w:rsid w:val="005735BE"/>
    <w:rsid w:val="0057369B"/>
    <w:rsid w:val="00573724"/>
    <w:rsid w:val="00573821"/>
    <w:rsid w:val="0057383C"/>
    <w:rsid w:val="0057386A"/>
    <w:rsid w:val="0057388D"/>
    <w:rsid w:val="0057390E"/>
    <w:rsid w:val="00573935"/>
    <w:rsid w:val="00573946"/>
    <w:rsid w:val="00573B79"/>
    <w:rsid w:val="00573BD6"/>
    <w:rsid w:val="00573C86"/>
    <w:rsid w:val="00573D03"/>
    <w:rsid w:val="00573D90"/>
    <w:rsid w:val="00573DC0"/>
    <w:rsid w:val="00573EC5"/>
    <w:rsid w:val="00573F87"/>
    <w:rsid w:val="00573FAC"/>
    <w:rsid w:val="00573FBC"/>
    <w:rsid w:val="00574011"/>
    <w:rsid w:val="005740FC"/>
    <w:rsid w:val="00574347"/>
    <w:rsid w:val="00574438"/>
    <w:rsid w:val="005745BB"/>
    <w:rsid w:val="00574619"/>
    <w:rsid w:val="00574731"/>
    <w:rsid w:val="00574768"/>
    <w:rsid w:val="00574797"/>
    <w:rsid w:val="00574991"/>
    <w:rsid w:val="00574A72"/>
    <w:rsid w:val="00574C76"/>
    <w:rsid w:val="00574CA6"/>
    <w:rsid w:val="00574CA7"/>
    <w:rsid w:val="00574E44"/>
    <w:rsid w:val="00574ED6"/>
    <w:rsid w:val="00574F35"/>
    <w:rsid w:val="0057513C"/>
    <w:rsid w:val="00575172"/>
    <w:rsid w:val="00575193"/>
    <w:rsid w:val="0057519F"/>
    <w:rsid w:val="005751E1"/>
    <w:rsid w:val="005751E4"/>
    <w:rsid w:val="00575261"/>
    <w:rsid w:val="0057527E"/>
    <w:rsid w:val="0057535A"/>
    <w:rsid w:val="005753F4"/>
    <w:rsid w:val="005754A7"/>
    <w:rsid w:val="005754F7"/>
    <w:rsid w:val="00575536"/>
    <w:rsid w:val="00575538"/>
    <w:rsid w:val="005755CE"/>
    <w:rsid w:val="00575603"/>
    <w:rsid w:val="00575650"/>
    <w:rsid w:val="00575833"/>
    <w:rsid w:val="0057590B"/>
    <w:rsid w:val="00575A7B"/>
    <w:rsid w:val="00575A82"/>
    <w:rsid w:val="00575ADD"/>
    <w:rsid w:val="00575B5F"/>
    <w:rsid w:val="00575B8B"/>
    <w:rsid w:val="00575BCC"/>
    <w:rsid w:val="00575E8C"/>
    <w:rsid w:val="00575F08"/>
    <w:rsid w:val="00576006"/>
    <w:rsid w:val="0057603E"/>
    <w:rsid w:val="00576055"/>
    <w:rsid w:val="005760D9"/>
    <w:rsid w:val="0057612F"/>
    <w:rsid w:val="005761AB"/>
    <w:rsid w:val="00576202"/>
    <w:rsid w:val="00576240"/>
    <w:rsid w:val="0057625A"/>
    <w:rsid w:val="005762CA"/>
    <w:rsid w:val="0057637C"/>
    <w:rsid w:val="0057648E"/>
    <w:rsid w:val="00576551"/>
    <w:rsid w:val="00576554"/>
    <w:rsid w:val="005765FE"/>
    <w:rsid w:val="0057664A"/>
    <w:rsid w:val="005766A7"/>
    <w:rsid w:val="005766E0"/>
    <w:rsid w:val="005766EE"/>
    <w:rsid w:val="00576957"/>
    <w:rsid w:val="005769B9"/>
    <w:rsid w:val="005769FD"/>
    <w:rsid w:val="00576AF8"/>
    <w:rsid w:val="00576B25"/>
    <w:rsid w:val="00576B51"/>
    <w:rsid w:val="00576B79"/>
    <w:rsid w:val="00576C78"/>
    <w:rsid w:val="00576C94"/>
    <w:rsid w:val="00576CAA"/>
    <w:rsid w:val="00576F39"/>
    <w:rsid w:val="00576F9F"/>
    <w:rsid w:val="00577294"/>
    <w:rsid w:val="0057734C"/>
    <w:rsid w:val="005773ED"/>
    <w:rsid w:val="00577443"/>
    <w:rsid w:val="005774B9"/>
    <w:rsid w:val="00577535"/>
    <w:rsid w:val="0057761C"/>
    <w:rsid w:val="00577629"/>
    <w:rsid w:val="00577684"/>
    <w:rsid w:val="005776E2"/>
    <w:rsid w:val="0057777A"/>
    <w:rsid w:val="0057777E"/>
    <w:rsid w:val="00577791"/>
    <w:rsid w:val="005777B8"/>
    <w:rsid w:val="00577830"/>
    <w:rsid w:val="00577A45"/>
    <w:rsid w:val="00577B02"/>
    <w:rsid w:val="00577D1C"/>
    <w:rsid w:val="00577D4C"/>
    <w:rsid w:val="00577D6E"/>
    <w:rsid w:val="00577E1E"/>
    <w:rsid w:val="00577E75"/>
    <w:rsid w:val="00577F11"/>
    <w:rsid w:val="00577F83"/>
    <w:rsid w:val="00580065"/>
    <w:rsid w:val="00580097"/>
    <w:rsid w:val="0058026C"/>
    <w:rsid w:val="005802EC"/>
    <w:rsid w:val="00580417"/>
    <w:rsid w:val="00580520"/>
    <w:rsid w:val="0058057A"/>
    <w:rsid w:val="0058059E"/>
    <w:rsid w:val="0058069D"/>
    <w:rsid w:val="005806C1"/>
    <w:rsid w:val="0058082C"/>
    <w:rsid w:val="005808E6"/>
    <w:rsid w:val="005809DA"/>
    <w:rsid w:val="00580B0B"/>
    <w:rsid w:val="00580B7F"/>
    <w:rsid w:val="00580C79"/>
    <w:rsid w:val="00580D48"/>
    <w:rsid w:val="00580E55"/>
    <w:rsid w:val="0058117E"/>
    <w:rsid w:val="005812D8"/>
    <w:rsid w:val="0058136B"/>
    <w:rsid w:val="0058147B"/>
    <w:rsid w:val="00581518"/>
    <w:rsid w:val="00581545"/>
    <w:rsid w:val="0058164E"/>
    <w:rsid w:val="00581679"/>
    <w:rsid w:val="005816BB"/>
    <w:rsid w:val="0058177C"/>
    <w:rsid w:val="005817D3"/>
    <w:rsid w:val="0058189F"/>
    <w:rsid w:val="0058192C"/>
    <w:rsid w:val="00581963"/>
    <w:rsid w:val="0058197B"/>
    <w:rsid w:val="00581995"/>
    <w:rsid w:val="005819A3"/>
    <w:rsid w:val="00581B53"/>
    <w:rsid w:val="00581B7F"/>
    <w:rsid w:val="00581D7E"/>
    <w:rsid w:val="00581E08"/>
    <w:rsid w:val="00581E5D"/>
    <w:rsid w:val="00581FAA"/>
    <w:rsid w:val="00581FFF"/>
    <w:rsid w:val="0058209B"/>
    <w:rsid w:val="0058209D"/>
    <w:rsid w:val="00582136"/>
    <w:rsid w:val="0058225D"/>
    <w:rsid w:val="005822ED"/>
    <w:rsid w:val="00582305"/>
    <w:rsid w:val="00582357"/>
    <w:rsid w:val="00582401"/>
    <w:rsid w:val="0058246B"/>
    <w:rsid w:val="0058248C"/>
    <w:rsid w:val="005824D9"/>
    <w:rsid w:val="00582524"/>
    <w:rsid w:val="00582608"/>
    <w:rsid w:val="00582682"/>
    <w:rsid w:val="0058268F"/>
    <w:rsid w:val="00582816"/>
    <w:rsid w:val="0058294E"/>
    <w:rsid w:val="0058299D"/>
    <w:rsid w:val="005829C7"/>
    <w:rsid w:val="00582A14"/>
    <w:rsid w:val="00582A2E"/>
    <w:rsid w:val="00582AF3"/>
    <w:rsid w:val="00582AFC"/>
    <w:rsid w:val="00582C15"/>
    <w:rsid w:val="00582CD4"/>
    <w:rsid w:val="00582CF5"/>
    <w:rsid w:val="00582D8A"/>
    <w:rsid w:val="00582DE0"/>
    <w:rsid w:val="00582E2E"/>
    <w:rsid w:val="00582F58"/>
    <w:rsid w:val="00582FC4"/>
    <w:rsid w:val="00583005"/>
    <w:rsid w:val="0058300F"/>
    <w:rsid w:val="00583168"/>
    <w:rsid w:val="0058321F"/>
    <w:rsid w:val="00583262"/>
    <w:rsid w:val="005832DD"/>
    <w:rsid w:val="00583383"/>
    <w:rsid w:val="005833E1"/>
    <w:rsid w:val="00583486"/>
    <w:rsid w:val="005834A7"/>
    <w:rsid w:val="0058353D"/>
    <w:rsid w:val="005835B3"/>
    <w:rsid w:val="005835D9"/>
    <w:rsid w:val="005835E0"/>
    <w:rsid w:val="005836F6"/>
    <w:rsid w:val="00583755"/>
    <w:rsid w:val="00583808"/>
    <w:rsid w:val="005838D2"/>
    <w:rsid w:val="00583B46"/>
    <w:rsid w:val="00583BE4"/>
    <w:rsid w:val="00583E55"/>
    <w:rsid w:val="00583E5F"/>
    <w:rsid w:val="00583E67"/>
    <w:rsid w:val="00583E71"/>
    <w:rsid w:val="00583EB0"/>
    <w:rsid w:val="00583EC7"/>
    <w:rsid w:val="00583F77"/>
    <w:rsid w:val="00583FA8"/>
    <w:rsid w:val="0058415C"/>
    <w:rsid w:val="00584316"/>
    <w:rsid w:val="00584399"/>
    <w:rsid w:val="005843E0"/>
    <w:rsid w:val="00584416"/>
    <w:rsid w:val="00584444"/>
    <w:rsid w:val="005844B6"/>
    <w:rsid w:val="005844BB"/>
    <w:rsid w:val="005844D9"/>
    <w:rsid w:val="005844F3"/>
    <w:rsid w:val="0058451A"/>
    <w:rsid w:val="00584564"/>
    <w:rsid w:val="00584662"/>
    <w:rsid w:val="00584738"/>
    <w:rsid w:val="00584754"/>
    <w:rsid w:val="0058477E"/>
    <w:rsid w:val="005848A0"/>
    <w:rsid w:val="005848AB"/>
    <w:rsid w:val="005848E6"/>
    <w:rsid w:val="005849DC"/>
    <w:rsid w:val="00584BE0"/>
    <w:rsid w:val="00584C5F"/>
    <w:rsid w:val="00584C83"/>
    <w:rsid w:val="00584C88"/>
    <w:rsid w:val="00584DAE"/>
    <w:rsid w:val="00584E18"/>
    <w:rsid w:val="00584F12"/>
    <w:rsid w:val="00584F39"/>
    <w:rsid w:val="00584FB4"/>
    <w:rsid w:val="00585046"/>
    <w:rsid w:val="00585061"/>
    <w:rsid w:val="005854D0"/>
    <w:rsid w:val="005855DC"/>
    <w:rsid w:val="005855FF"/>
    <w:rsid w:val="00585745"/>
    <w:rsid w:val="005857B7"/>
    <w:rsid w:val="00585959"/>
    <w:rsid w:val="0058599D"/>
    <w:rsid w:val="005859EB"/>
    <w:rsid w:val="00585B52"/>
    <w:rsid w:val="00585BB4"/>
    <w:rsid w:val="00585CD9"/>
    <w:rsid w:val="00585EC9"/>
    <w:rsid w:val="00585FE4"/>
    <w:rsid w:val="00586019"/>
    <w:rsid w:val="0058609C"/>
    <w:rsid w:val="005860B6"/>
    <w:rsid w:val="00586235"/>
    <w:rsid w:val="0058626A"/>
    <w:rsid w:val="00586302"/>
    <w:rsid w:val="005863F5"/>
    <w:rsid w:val="0058648D"/>
    <w:rsid w:val="00586494"/>
    <w:rsid w:val="005864C8"/>
    <w:rsid w:val="00586573"/>
    <w:rsid w:val="005865D2"/>
    <w:rsid w:val="005865EF"/>
    <w:rsid w:val="005865FD"/>
    <w:rsid w:val="005866F1"/>
    <w:rsid w:val="00586769"/>
    <w:rsid w:val="005867F1"/>
    <w:rsid w:val="00586836"/>
    <w:rsid w:val="00586886"/>
    <w:rsid w:val="005868D7"/>
    <w:rsid w:val="00586A47"/>
    <w:rsid w:val="00586C7E"/>
    <w:rsid w:val="00586CF4"/>
    <w:rsid w:val="00586E23"/>
    <w:rsid w:val="00586EAD"/>
    <w:rsid w:val="00586F45"/>
    <w:rsid w:val="00586F49"/>
    <w:rsid w:val="00586F4A"/>
    <w:rsid w:val="00586FCC"/>
    <w:rsid w:val="005870EC"/>
    <w:rsid w:val="00587102"/>
    <w:rsid w:val="00587132"/>
    <w:rsid w:val="00587228"/>
    <w:rsid w:val="00587387"/>
    <w:rsid w:val="005873AC"/>
    <w:rsid w:val="005873D1"/>
    <w:rsid w:val="005874FC"/>
    <w:rsid w:val="005875C8"/>
    <w:rsid w:val="00587620"/>
    <w:rsid w:val="005876CE"/>
    <w:rsid w:val="005876E2"/>
    <w:rsid w:val="0058770E"/>
    <w:rsid w:val="00587881"/>
    <w:rsid w:val="005878C8"/>
    <w:rsid w:val="005879CC"/>
    <w:rsid w:val="00587BE4"/>
    <w:rsid w:val="00587BFC"/>
    <w:rsid w:val="00587C61"/>
    <w:rsid w:val="00587CB5"/>
    <w:rsid w:val="00587CE9"/>
    <w:rsid w:val="00587D23"/>
    <w:rsid w:val="00587DB7"/>
    <w:rsid w:val="00587E11"/>
    <w:rsid w:val="00587E59"/>
    <w:rsid w:val="00587F35"/>
    <w:rsid w:val="00587F83"/>
    <w:rsid w:val="00587FB9"/>
    <w:rsid w:val="00590031"/>
    <w:rsid w:val="00590055"/>
    <w:rsid w:val="00590082"/>
    <w:rsid w:val="00590244"/>
    <w:rsid w:val="00590299"/>
    <w:rsid w:val="0059029D"/>
    <w:rsid w:val="005902C8"/>
    <w:rsid w:val="0059034B"/>
    <w:rsid w:val="00590359"/>
    <w:rsid w:val="0059060C"/>
    <w:rsid w:val="00590631"/>
    <w:rsid w:val="005906BC"/>
    <w:rsid w:val="005906BD"/>
    <w:rsid w:val="0059071B"/>
    <w:rsid w:val="00590912"/>
    <w:rsid w:val="005909D7"/>
    <w:rsid w:val="00590A44"/>
    <w:rsid w:val="00590B25"/>
    <w:rsid w:val="00590B75"/>
    <w:rsid w:val="00590BDE"/>
    <w:rsid w:val="00590CE2"/>
    <w:rsid w:val="00590DAC"/>
    <w:rsid w:val="00590DBC"/>
    <w:rsid w:val="00590DFD"/>
    <w:rsid w:val="00590E27"/>
    <w:rsid w:val="00590F61"/>
    <w:rsid w:val="00590FA8"/>
    <w:rsid w:val="005910C9"/>
    <w:rsid w:val="005913C5"/>
    <w:rsid w:val="005914CE"/>
    <w:rsid w:val="00591831"/>
    <w:rsid w:val="0059183D"/>
    <w:rsid w:val="005918D9"/>
    <w:rsid w:val="005919B1"/>
    <w:rsid w:val="005919F0"/>
    <w:rsid w:val="005919F4"/>
    <w:rsid w:val="00591A1F"/>
    <w:rsid w:val="00591A91"/>
    <w:rsid w:val="00591ADB"/>
    <w:rsid w:val="00591B21"/>
    <w:rsid w:val="00591BFF"/>
    <w:rsid w:val="00591C02"/>
    <w:rsid w:val="00591C73"/>
    <w:rsid w:val="00591C74"/>
    <w:rsid w:val="00591D8C"/>
    <w:rsid w:val="00591F1C"/>
    <w:rsid w:val="00592012"/>
    <w:rsid w:val="0059209B"/>
    <w:rsid w:val="005920FF"/>
    <w:rsid w:val="0059214D"/>
    <w:rsid w:val="005921C2"/>
    <w:rsid w:val="00592215"/>
    <w:rsid w:val="00592322"/>
    <w:rsid w:val="00592373"/>
    <w:rsid w:val="005923C0"/>
    <w:rsid w:val="005923F4"/>
    <w:rsid w:val="0059246F"/>
    <w:rsid w:val="00592556"/>
    <w:rsid w:val="0059299F"/>
    <w:rsid w:val="005929A1"/>
    <w:rsid w:val="005929AB"/>
    <w:rsid w:val="00592A04"/>
    <w:rsid w:val="00592A8B"/>
    <w:rsid w:val="00592ABE"/>
    <w:rsid w:val="00592BC2"/>
    <w:rsid w:val="00592BED"/>
    <w:rsid w:val="00592BFD"/>
    <w:rsid w:val="00592D99"/>
    <w:rsid w:val="00592E30"/>
    <w:rsid w:val="00592E7B"/>
    <w:rsid w:val="00592EC8"/>
    <w:rsid w:val="00592EDD"/>
    <w:rsid w:val="00592F2E"/>
    <w:rsid w:val="00592F59"/>
    <w:rsid w:val="00592F80"/>
    <w:rsid w:val="00592FA7"/>
    <w:rsid w:val="005930EF"/>
    <w:rsid w:val="00593122"/>
    <w:rsid w:val="00593187"/>
    <w:rsid w:val="00593206"/>
    <w:rsid w:val="00593267"/>
    <w:rsid w:val="00593295"/>
    <w:rsid w:val="005932EF"/>
    <w:rsid w:val="0059332A"/>
    <w:rsid w:val="005933C1"/>
    <w:rsid w:val="005933DC"/>
    <w:rsid w:val="00593407"/>
    <w:rsid w:val="0059342F"/>
    <w:rsid w:val="005935A3"/>
    <w:rsid w:val="0059369A"/>
    <w:rsid w:val="0059374C"/>
    <w:rsid w:val="00593779"/>
    <w:rsid w:val="00593784"/>
    <w:rsid w:val="005937AC"/>
    <w:rsid w:val="005937D7"/>
    <w:rsid w:val="005937F9"/>
    <w:rsid w:val="0059396E"/>
    <w:rsid w:val="00593C0B"/>
    <w:rsid w:val="00593CA3"/>
    <w:rsid w:val="00593CEC"/>
    <w:rsid w:val="00593DD8"/>
    <w:rsid w:val="00593E09"/>
    <w:rsid w:val="00593F8B"/>
    <w:rsid w:val="00593FD5"/>
    <w:rsid w:val="00593FDF"/>
    <w:rsid w:val="005940B8"/>
    <w:rsid w:val="00594252"/>
    <w:rsid w:val="00594296"/>
    <w:rsid w:val="005942B5"/>
    <w:rsid w:val="005942D2"/>
    <w:rsid w:val="005943D9"/>
    <w:rsid w:val="00594475"/>
    <w:rsid w:val="0059447C"/>
    <w:rsid w:val="005944B6"/>
    <w:rsid w:val="0059450C"/>
    <w:rsid w:val="00594570"/>
    <w:rsid w:val="0059457F"/>
    <w:rsid w:val="0059464E"/>
    <w:rsid w:val="0059467F"/>
    <w:rsid w:val="005947DD"/>
    <w:rsid w:val="005947EE"/>
    <w:rsid w:val="00594832"/>
    <w:rsid w:val="0059498D"/>
    <w:rsid w:val="005949C9"/>
    <w:rsid w:val="00594ACA"/>
    <w:rsid w:val="00594C5D"/>
    <w:rsid w:val="00594C99"/>
    <w:rsid w:val="00594D90"/>
    <w:rsid w:val="00594DD9"/>
    <w:rsid w:val="00594E2E"/>
    <w:rsid w:val="00595024"/>
    <w:rsid w:val="005950F8"/>
    <w:rsid w:val="0059511A"/>
    <w:rsid w:val="005951A8"/>
    <w:rsid w:val="005951D5"/>
    <w:rsid w:val="00595291"/>
    <w:rsid w:val="005952BB"/>
    <w:rsid w:val="00595308"/>
    <w:rsid w:val="005953A2"/>
    <w:rsid w:val="00595453"/>
    <w:rsid w:val="005954C0"/>
    <w:rsid w:val="005954C8"/>
    <w:rsid w:val="0059551F"/>
    <w:rsid w:val="005955F7"/>
    <w:rsid w:val="00595616"/>
    <w:rsid w:val="005956FC"/>
    <w:rsid w:val="005957AD"/>
    <w:rsid w:val="005958C1"/>
    <w:rsid w:val="005958CA"/>
    <w:rsid w:val="00595990"/>
    <w:rsid w:val="00595AB7"/>
    <w:rsid w:val="00595BD2"/>
    <w:rsid w:val="00595C65"/>
    <w:rsid w:val="00595C7F"/>
    <w:rsid w:val="00595DE2"/>
    <w:rsid w:val="00596030"/>
    <w:rsid w:val="005960CA"/>
    <w:rsid w:val="00596125"/>
    <w:rsid w:val="005961BD"/>
    <w:rsid w:val="00596358"/>
    <w:rsid w:val="00596399"/>
    <w:rsid w:val="005963BE"/>
    <w:rsid w:val="00596428"/>
    <w:rsid w:val="0059649C"/>
    <w:rsid w:val="00596534"/>
    <w:rsid w:val="00596569"/>
    <w:rsid w:val="0059657C"/>
    <w:rsid w:val="0059659C"/>
    <w:rsid w:val="005966E2"/>
    <w:rsid w:val="00596737"/>
    <w:rsid w:val="0059688F"/>
    <w:rsid w:val="005969EC"/>
    <w:rsid w:val="00596B4D"/>
    <w:rsid w:val="00596B62"/>
    <w:rsid w:val="00596E19"/>
    <w:rsid w:val="00596EDE"/>
    <w:rsid w:val="00596F35"/>
    <w:rsid w:val="00597021"/>
    <w:rsid w:val="00597026"/>
    <w:rsid w:val="005971FB"/>
    <w:rsid w:val="00597249"/>
    <w:rsid w:val="0059738D"/>
    <w:rsid w:val="005973AD"/>
    <w:rsid w:val="005973D4"/>
    <w:rsid w:val="00597484"/>
    <w:rsid w:val="00597519"/>
    <w:rsid w:val="0059760C"/>
    <w:rsid w:val="0059763C"/>
    <w:rsid w:val="0059767B"/>
    <w:rsid w:val="0059771A"/>
    <w:rsid w:val="00597855"/>
    <w:rsid w:val="0059786B"/>
    <w:rsid w:val="005979C9"/>
    <w:rsid w:val="005979ED"/>
    <w:rsid w:val="00597BDF"/>
    <w:rsid w:val="00597DD2"/>
    <w:rsid w:val="00597F07"/>
    <w:rsid w:val="00597FFD"/>
    <w:rsid w:val="005A004E"/>
    <w:rsid w:val="005A0056"/>
    <w:rsid w:val="005A00AE"/>
    <w:rsid w:val="005A00F1"/>
    <w:rsid w:val="005A00F3"/>
    <w:rsid w:val="005A0182"/>
    <w:rsid w:val="005A01A2"/>
    <w:rsid w:val="005A022D"/>
    <w:rsid w:val="005A0264"/>
    <w:rsid w:val="005A02F7"/>
    <w:rsid w:val="005A0370"/>
    <w:rsid w:val="005A03BC"/>
    <w:rsid w:val="005A044C"/>
    <w:rsid w:val="005A0799"/>
    <w:rsid w:val="005A0899"/>
    <w:rsid w:val="005A08D2"/>
    <w:rsid w:val="005A0A29"/>
    <w:rsid w:val="005A0A83"/>
    <w:rsid w:val="005A0B76"/>
    <w:rsid w:val="005A0BC2"/>
    <w:rsid w:val="005A0C68"/>
    <w:rsid w:val="005A0C86"/>
    <w:rsid w:val="005A0EAD"/>
    <w:rsid w:val="005A0ECE"/>
    <w:rsid w:val="005A0F5B"/>
    <w:rsid w:val="005A102D"/>
    <w:rsid w:val="005A1032"/>
    <w:rsid w:val="005A10FF"/>
    <w:rsid w:val="005A1210"/>
    <w:rsid w:val="005A1300"/>
    <w:rsid w:val="005A13D5"/>
    <w:rsid w:val="005A13F1"/>
    <w:rsid w:val="005A1534"/>
    <w:rsid w:val="005A153D"/>
    <w:rsid w:val="005A1602"/>
    <w:rsid w:val="005A1663"/>
    <w:rsid w:val="005A1668"/>
    <w:rsid w:val="005A1685"/>
    <w:rsid w:val="005A16C5"/>
    <w:rsid w:val="005A1707"/>
    <w:rsid w:val="005A1733"/>
    <w:rsid w:val="005A17AA"/>
    <w:rsid w:val="005A1BC6"/>
    <w:rsid w:val="005A1C58"/>
    <w:rsid w:val="005A1CEC"/>
    <w:rsid w:val="005A1E49"/>
    <w:rsid w:val="005A1E54"/>
    <w:rsid w:val="005A1E60"/>
    <w:rsid w:val="005A1F12"/>
    <w:rsid w:val="005A1F53"/>
    <w:rsid w:val="005A1FA0"/>
    <w:rsid w:val="005A2113"/>
    <w:rsid w:val="005A218E"/>
    <w:rsid w:val="005A2191"/>
    <w:rsid w:val="005A2227"/>
    <w:rsid w:val="005A22EB"/>
    <w:rsid w:val="005A2349"/>
    <w:rsid w:val="005A234C"/>
    <w:rsid w:val="005A239A"/>
    <w:rsid w:val="005A23C2"/>
    <w:rsid w:val="005A24D8"/>
    <w:rsid w:val="005A253E"/>
    <w:rsid w:val="005A25C2"/>
    <w:rsid w:val="005A26A6"/>
    <w:rsid w:val="005A26F9"/>
    <w:rsid w:val="005A27F7"/>
    <w:rsid w:val="005A29EB"/>
    <w:rsid w:val="005A2A2A"/>
    <w:rsid w:val="005A2A8C"/>
    <w:rsid w:val="005A2A9E"/>
    <w:rsid w:val="005A2B9D"/>
    <w:rsid w:val="005A2DBB"/>
    <w:rsid w:val="005A2F04"/>
    <w:rsid w:val="005A3120"/>
    <w:rsid w:val="005A3182"/>
    <w:rsid w:val="005A318A"/>
    <w:rsid w:val="005A31C8"/>
    <w:rsid w:val="005A32F4"/>
    <w:rsid w:val="005A3316"/>
    <w:rsid w:val="005A3445"/>
    <w:rsid w:val="005A3566"/>
    <w:rsid w:val="005A3586"/>
    <w:rsid w:val="005A3671"/>
    <w:rsid w:val="005A3685"/>
    <w:rsid w:val="005A37C8"/>
    <w:rsid w:val="005A3842"/>
    <w:rsid w:val="005A38D2"/>
    <w:rsid w:val="005A3959"/>
    <w:rsid w:val="005A3A49"/>
    <w:rsid w:val="005A3AB3"/>
    <w:rsid w:val="005A3B67"/>
    <w:rsid w:val="005A3C94"/>
    <w:rsid w:val="005A3CF5"/>
    <w:rsid w:val="005A3E97"/>
    <w:rsid w:val="005A3F18"/>
    <w:rsid w:val="005A3F24"/>
    <w:rsid w:val="005A3F33"/>
    <w:rsid w:val="005A3F51"/>
    <w:rsid w:val="005A4104"/>
    <w:rsid w:val="005A4176"/>
    <w:rsid w:val="005A43EE"/>
    <w:rsid w:val="005A4424"/>
    <w:rsid w:val="005A4476"/>
    <w:rsid w:val="005A4502"/>
    <w:rsid w:val="005A45E3"/>
    <w:rsid w:val="005A45EF"/>
    <w:rsid w:val="005A4740"/>
    <w:rsid w:val="005A479B"/>
    <w:rsid w:val="005A47B9"/>
    <w:rsid w:val="005A4807"/>
    <w:rsid w:val="005A4874"/>
    <w:rsid w:val="005A4AE8"/>
    <w:rsid w:val="005A4AF4"/>
    <w:rsid w:val="005A4B24"/>
    <w:rsid w:val="005A4B3D"/>
    <w:rsid w:val="005A4B66"/>
    <w:rsid w:val="005A4B9D"/>
    <w:rsid w:val="005A4D47"/>
    <w:rsid w:val="005A4DC8"/>
    <w:rsid w:val="005A4E4C"/>
    <w:rsid w:val="005A4E65"/>
    <w:rsid w:val="005A4EFB"/>
    <w:rsid w:val="005A4F23"/>
    <w:rsid w:val="005A5065"/>
    <w:rsid w:val="005A50CA"/>
    <w:rsid w:val="005A50F7"/>
    <w:rsid w:val="005A5181"/>
    <w:rsid w:val="005A51E8"/>
    <w:rsid w:val="005A5318"/>
    <w:rsid w:val="005A5372"/>
    <w:rsid w:val="005A5388"/>
    <w:rsid w:val="005A53B8"/>
    <w:rsid w:val="005A53DF"/>
    <w:rsid w:val="005A53E1"/>
    <w:rsid w:val="005A53FC"/>
    <w:rsid w:val="005A544F"/>
    <w:rsid w:val="005A549D"/>
    <w:rsid w:val="005A54F1"/>
    <w:rsid w:val="005A553D"/>
    <w:rsid w:val="005A55B6"/>
    <w:rsid w:val="005A56F1"/>
    <w:rsid w:val="005A572B"/>
    <w:rsid w:val="005A5776"/>
    <w:rsid w:val="005A5823"/>
    <w:rsid w:val="005A5830"/>
    <w:rsid w:val="005A5942"/>
    <w:rsid w:val="005A59DA"/>
    <w:rsid w:val="005A59E5"/>
    <w:rsid w:val="005A5A14"/>
    <w:rsid w:val="005A5A26"/>
    <w:rsid w:val="005A5C7B"/>
    <w:rsid w:val="005A5D6A"/>
    <w:rsid w:val="005A5D70"/>
    <w:rsid w:val="005A6144"/>
    <w:rsid w:val="005A61C9"/>
    <w:rsid w:val="005A6213"/>
    <w:rsid w:val="005A6260"/>
    <w:rsid w:val="005A645E"/>
    <w:rsid w:val="005A649A"/>
    <w:rsid w:val="005A655B"/>
    <w:rsid w:val="005A66AC"/>
    <w:rsid w:val="005A6705"/>
    <w:rsid w:val="005A672F"/>
    <w:rsid w:val="005A6789"/>
    <w:rsid w:val="005A687A"/>
    <w:rsid w:val="005A6973"/>
    <w:rsid w:val="005A69E3"/>
    <w:rsid w:val="005A6A82"/>
    <w:rsid w:val="005A6B1A"/>
    <w:rsid w:val="005A6B53"/>
    <w:rsid w:val="005A6B94"/>
    <w:rsid w:val="005A6BAA"/>
    <w:rsid w:val="005A6BFB"/>
    <w:rsid w:val="005A6C2B"/>
    <w:rsid w:val="005A6CC0"/>
    <w:rsid w:val="005A6D72"/>
    <w:rsid w:val="005A6E90"/>
    <w:rsid w:val="005A6EEF"/>
    <w:rsid w:val="005A70BE"/>
    <w:rsid w:val="005A714A"/>
    <w:rsid w:val="005A7256"/>
    <w:rsid w:val="005A72E3"/>
    <w:rsid w:val="005A736A"/>
    <w:rsid w:val="005A7379"/>
    <w:rsid w:val="005A745A"/>
    <w:rsid w:val="005A747E"/>
    <w:rsid w:val="005A7482"/>
    <w:rsid w:val="005A753B"/>
    <w:rsid w:val="005A756A"/>
    <w:rsid w:val="005A756B"/>
    <w:rsid w:val="005A758D"/>
    <w:rsid w:val="005A7606"/>
    <w:rsid w:val="005A76DE"/>
    <w:rsid w:val="005A7767"/>
    <w:rsid w:val="005A777C"/>
    <w:rsid w:val="005A7785"/>
    <w:rsid w:val="005A77BF"/>
    <w:rsid w:val="005A785C"/>
    <w:rsid w:val="005A78AB"/>
    <w:rsid w:val="005A7936"/>
    <w:rsid w:val="005A79FE"/>
    <w:rsid w:val="005A7B50"/>
    <w:rsid w:val="005A7B78"/>
    <w:rsid w:val="005A7B8B"/>
    <w:rsid w:val="005A7B95"/>
    <w:rsid w:val="005A7C51"/>
    <w:rsid w:val="005A7CA0"/>
    <w:rsid w:val="005A7DD0"/>
    <w:rsid w:val="005A7DF3"/>
    <w:rsid w:val="005A7E51"/>
    <w:rsid w:val="005A7E62"/>
    <w:rsid w:val="005A7FCA"/>
    <w:rsid w:val="005B0022"/>
    <w:rsid w:val="005B00AA"/>
    <w:rsid w:val="005B0124"/>
    <w:rsid w:val="005B01B1"/>
    <w:rsid w:val="005B01B2"/>
    <w:rsid w:val="005B0218"/>
    <w:rsid w:val="005B02D4"/>
    <w:rsid w:val="005B02E0"/>
    <w:rsid w:val="005B02F3"/>
    <w:rsid w:val="005B031B"/>
    <w:rsid w:val="005B0381"/>
    <w:rsid w:val="005B04CD"/>
    <w:rsid w:val="005B0517"/>
    <w:rsid w:val="005B053B"/>
    <w:rsid w:val="005B056B"/>
    <w:rsid w:val="005B056F"/>
    <w:rsid w:val="005B06A2"/>
    <w:rsid w:val="005B06A6"/>
    <w:rsid w:val="005B070E"/>
    <w:rsid w:val="005B08E1"/>
    <w:rsid w:val="005B0972"/>
    <w:rsid w:val="005B0A12"/>
    <w:rsid w:val="005B0BEE"/>
    <w:rsid w:val="005B0D1B"/>
    <w:rsid w:val="005B0E1C"/>
    <w:rsid w:val="005B0E3E"/>
    <w:rsid w:val="005B0E4B"/>
    <w:rsid w:val="005B0F09"/>
    <w:rsid w:val="005B1183"/>
    <w:rsid w:val="005B11C9"/>
    <w:rsid w:val="005B1201"/>
    <w:rsid w:val="005B13BC"/>
    <w:rsid w:val="005B145C"/>
    <w:rsid w:val="005B1504"/>
    <w:rsid w:val="005B1530"/>
    <w:rsid w:val="005B15B6"/>
    <w:rsid w:val="005B16D7"/>
    <w:rsid w:val="005B170A"/>
    <w:rsid w:val="005B17D9"/>
    <w:rsid w:val="005B18A9"/>
    <w:rsid w:val="005B18CE"/>
    <w:rsid w:val="005B18D6"/>
    <w:rsid w:val="005B1A46"/>
    <w:rsid w:val="005B1BAD"/>
    <w:rsid w:val="005B1BEE"/>
    <w:rsid w:val="005B1C09"/>
    <w:rsid w:val="005B1CD1"/>
    <w:rsid w:val="005B1D2B"/>
    <w:rsid w:val="005B1D4F"/>
    <w:rsid w:val="005B1DA8"/>
    <w:rsid w:val="005B1F40"/>
    <w:rsid w:val="005B1F65"/>
    <w:rsid w:val="005B1F9A"/>
    <w:rsid w:val="005B2099"/>
    <w:rsid w:val="005B212F"/>
    <w:rsid w:val="005B21C3"/>
    <w:rsid w:val="005B2212"/>
    <w:rsid w:val="005B221A"/>
    <w:rsid w:val="005B2266"/>
    <w:rsid w:val="005B22A9"/>
    <w:rsid w:val="005B2346"/>
    <w:rsid w:val="005B23DA"/>
    <w:rsid w:val="005B247B"/>
    <w:rsid w:val="005B2556"/>
    <w:rsid w:val="005B25F3"/>
    <w:rsid w:val="005B25F7"/>
    <w:rsid w:val="005B2632"/>
    <w:rsid w:val="005B271A"/>
    <w:rsid w:val="005B28D4"/>
    <w:rsid w:val="005B2946"/>
    <w:rsid w:val="005B2957"/>
    <w:rsid w:val="005B2A4F"/>
    <w:rsid w:val="005B2A62"/>
    <w:rsid w:val="005B2A6C"/>
    <w:rsid w:val="005B2B03"/>
    <w:rsid w:val="005B2B0E"/>
    <w:rsid w:val="005B2CC0"/>
    <w:rsid w:val="005B2CCF"/>
    <w:rsid w:val="005B2D19"/>
    <w:rsid w:val="005B2D48"/>
    <w:rsid w:val="005B2ED8"/>
    <w:rsid w:val="005B2F83"/>
    <w:rsid w:val="005B2FD8"/>
    <w:rsid w:val="005B3072"/>
    <w:rsid w:val="005B30B1"/>
    <w:rsid w:val="005B3169"/>
    <w:rsid w:val="005B3246"/>
    <w:rsid w:val="005B328E"/>
    <w:rsid w:val="005B334C"/>
    <w:rsid w:val="005B33CA"/>
    <w:rsid w:val="005B3462"/>
    <w:rsid w:val="005B3593"/>
    <w:rsid w:val="005B35C0"/>
    <w:rsid w:val="005B3605"/>
    <w:rsid w:val="005B363A"/>
    <w:rsid w:val="005B36A2"/>
    <w:rsid w:val="005B38E0"/>
    <w:rsid w:val="005B38F2"/>
    <w:rsid w:val="005B3992"/>
    <w:rsid w:val="005B3C00"/>
    <w:rsid w:val="005B3CE3"/>
    <w:rsid w:val="005B3CF9"/>
    <w:rsid w:val="005B3E64"/>
    <w:rsid w:val="005B3EF9"/>
    <w:rsid w:val="005B3FB0"/>
    <w:rsid w:val="005B413E"/>
    <w:rsid w:val="005B4165"/>
    <w:rsid w:val="005B4183"/>
    <w:rsid w:val="005B41B8"/>
    <w:rsid w:val="005B42FA"/>
    <w:rsid w:val="005B4390"/>
    <w:rsid w:val="005B43A1"/>
    <w:rsid w:val="005B43DC"/>
    <w:rsid w:val="005B44AF"/>
    <w:rsid w:val="005B45D3"/>
    <w:rsid w:val="005B45F1"/>
    <w:rsid w:val="005B4634"/>
    <w:rsid w:val="005B4692"/>
    <w:rsid w:val="005B4755"/>
    <w:rsid w:val="005B47D8"/>
    <w:rsid w:val="005B4817"/>
    <w:rsid w:val="005B4978"/>
    <w:rsid w:val="005B4C20"/>
    <w:rsid w:val="005B4D71"/>
    <w:rsid w:val="005B4DB7"/>
    <w:rsid w:val="005B4ECA"/>
    <w:rsid w:val="005B4F97"/>
    <w:rsid w:val="005B4FB1"/>
    <w:rsid w:val="005B50AC"/>
    <w:rsid w:val="005B513F"/>
    <w:rsid w:val="005B51F6"/>
    <w:rsid w:val="005B5455"/>
    <w:rsid w:val="005B5595"/>
    <w:rsid w:val="005B5677"/>
    <w:rsid w:val="005B57E8"/>
    <w:rsid w:val="005B5967"/>
    <w:rsid w:val="005B5A62"/>
    <w:rsid w:val="005B5C1E"/>
    <w:rsid w:val="005B5C78"/>
    <w:rsid w:val="005B5C9D"/>
    <w:rsid w:val="005B5CA8"/>
    <w:rsid w:val="005B5CCB"/>
    <w:rsid w:val="005B5D28"/>
    <w:rsid w:val="005B5DE1"/>
    <w:rsid w:val="005B614F"/>
    <w:rsid w:val="005B644E"/>
    <w:rsid w:val="005B651C"/>
    <w:rsid w:val="005B65EE"/>
    <w:rsid w:val="005B65FF"/>
    <w:rsid w:val="005B664C"/>
    <w:rsid w:val="005B6781"/>
    <w:rsid w:val="005B683F"/>
    <w:rsid w:val="005B6858"/>
    <w:rsid w:val="005B6866"/>
    <w:rsid w:val="005B6924"/>
    <w:rsid w:val="005B6968"/>
    <w:rsid w:val="005B6A54"/>
    <w:rsid w:val="005B6AB7"/>
    <w:rsid w:val="005B6ACB"/>
    <w:rsid w:val="005B6B6B"/>
    <w:rsid w:val="005B6BF1"/>
    <w:rsid w:val="005B6C37"/>
    <w:rsid w:val="005B6C5A"/>
    <w:rsid w:val="005B6ED8"/>
    <w:rsid w:val="005B708A"/>
    <w:rsid w:val="005B70B3"/>
    <w:rsid w:val="005B70D6"/>
    <w:rsid w:val="005B712B"/>
    <w:rsid w:val="005B7159"/>
    <w:rsid w:val="005B7218"/>
    <w:rsid w:val="005B7247"/>
    <w:rsid w:val="005B731A"/>
    <w:rsid w:val="005B735B"/>
    <w:rsid w:val="005B7372"/>
    <w:rsid w:val="005B73AE"/>
    <w:rsid w:val="005B740E"/>
    <w:rsid w:val="005B7423"/>
    <w:rsid w:val="005B743E"/>
    <w:rsid w:val="005B7594"/>
    <w:rsid w:val="005B7601"/>
    <w:rsid w:val="005B7611"/>
    <w:rsid w:val="005B7717"/>
    <w:rsid w:val="005B7901"/>
    <w:rsid w:val="005B793B"/>
    <w:rsid w:val="005B7A32"/>
    <w:rsid w:val="005B7B44"/>
    <w:rsid w:val="005B7C2D"/>
    <w:rsid w:val="005B7C9C"/>
    <w:rsid w:val="005B7E0C"/>
    <w:rsid w:val="005B7E8A"/>
    <w:rsid w:val="005B7EFC"/>
    <w:rsid w:val="005B7F75"/>
    <w:rsid w:val="005C00BB"/>
    <w:rsid w:val="005C00D1"/>
    <w:rsid w:val="005C01E4"/>
    <w:rsid w:val="005C026A"/>
    <w:rsid w:val="005C0353"/>
    <w:rsid w:val="005C036C"/>
    <w:rsid w:val="005C046B"/>
    <w:rsid w:val="005C05FD"/>
    <w:rsid w:val="005C0665"/>
    <w:rsid w:val="005C070A"/>
    <w:rsid w:val="005C0754"/>
    <w:rsid w:val="005C0760"/>
    <w:rsid w:val="005C0890"/>
    <w:rsid w:val="005C08FB"/>
    <w:rsid w:val="005C094B"/>
    <w:rsid w:val="005C094D"/>
    <w:rsid w:val="005C09D0"/>
    <w:rsid w:val="005C0B13"/>
    <w:rsid w:val="005C0B47"/>
    <w:rsid w:val="005C0BDB"/>
    <w:rsid w:val="005C0C50"/>
    <w:rsid w:val="005C0C6D"/>
    <w:rsid w:val="005C0D35"/>
    <w:rsid w:val="005C0E04"/>
    <w:rsid w:val="005C0F5B"/>
    <w:rsid w:val="005C0FB1"/>
    <w:rsid w:val="005C1006"/>
    <w:rsid w:val="005C1009"/>
    <w:rsid w:val="005C1185"/>
    <w:rsid w:val="005C11BF"/>
    <w:rsid w:val="005C124C"/>
    <w:rsid w:val="005C1285"/>
    <w:rsid w:val="005C13F1"/>
    <w:rsid w:val="005C152B"/>
    <w:rsid w:val="005C152E"/>
    <w:rsid w:val="005C1563"/>
    <w:rsid w:val="005C159D"/>
    <w:rsid w:val="005C16B6"/>
    <w:rsid w:val="005C1794"/>
    <w:rsid w:val="005C17AF"/>
    <w:rsid w:val="005C17D2"/>
    <w:rsid w:val="005C183D"/>
    <w:rsid w:val="005C18F9"/>
    <w:rsid w:val="005C195D"/>
    <w:rsid w:val="005C19A0"/>
    <w:rsid w:val="005C1A59"/>
    <w:rsid w:val="005C1AFC"/>
    <w:rsid w:val="005C1B02"/>
    <w:rsid w:val="005C1B7D"/>
    <w:rsid w:val="005C1CDB"/>
    <w:rsid w:val="005C1D81"/>
    <w:rsid w:val="005C1D93"/>
    <w:rsid w:val="005C1E22"/>
    <w:rsid w:val="005C1E54"/>
    <w:rsid w:val="005C1F1E"/>
    <w:rsid w:val="005C1F6C"/>
    <w:rsid w:val="005C202E"/>
    <w:rsid w:val="005C20EA"/>
    <w:rsid w:val="005C21DB"/>
    <w:rsid w:val="005C21E0"/>
    <w:rsid w:val="005C2207"/>
    <w:rsid w:val="005C22F5"/>
    <w:rsid w:val="005C236B"/>
    <w:rsid w:val="005C2419"/>
    <w:rsid w:val="005C2460"/>
    <w:rsid w:val="005C24E4"/>
    <w:rsid w:val="005C2649"/>
    <w:rsid w:val="005C268C"/>
    <w:rsid w:val="005C26C4"/>
    <w:rsid w:val="005C26D3"/>
    <w:rsid w:val="005C2700"/>
    <w:rsid w:val="005C27D1"/>
    <w:rsid w:val="005C28A0"/>
    <w:rsid w:val="005C29A0"/>
    <w:rsid w:val="005C29F0"/>
    <w:rsid w:val="005C2AF5"/>
    <w:rsid w:val="005C2B83"/>
    <w:rsid w:val="005C2D13"/>
    <w:rsid w:val="005C2D92"/>
    <w:rsid w:val="005C2E10"/>
    <w:rsid w:val="005C2E81"/>
    <w:rsid w:val="005C2EBF"/>
    <w:rsid w:val="005C2F27"/>
    <w:rsid w:val="005C2F64"/>
    <w:rsid w:val="005C2FD2"/>
    <w:rsid w:val="005C311C"/>
    <w:rsid w:val="005C32DC"/>
    <w:rsid w:val="005C334D"/>
    <w:rsid w:val="005C33DA"/>
    <w:rsid w:val="005C3482"/>
    <w:rsid w:val="005C34EB"/>
    <w:rsid w:val="005C350D"/>
    <w:rsid w:val="005C353B"/>
    <w:rsid w:val="005C3579"/>
    <w:rsid w:val="005C3641"/>
    <w:rsid w:val="005C365F"/>
    <w:rsid w:val="005C36E8"/>
    <w:rsid w:val="005C3719"/>
    <w:rsid w:val="005C3723"/>
    <w:rsid w:val="005C386F"/>
    <w:rsid w:val="005C38DE"/>
    <w:rsid w:val="005C3916"/>
    <w:rsid w:val="005C391F"/>
    <w:rsid w:val="005C39DE"/>
    <w:rsid w:val="005C3BB9"/>
    <w:rsid w:val="005C3C58"/>
    <w:rsid w:val="005C3EF4"/>
    <w:rsid w:val="005C3FD6"/>
    <w:rsid w:val="005C4058"/>
    <w:rsid w:val="005C40C0"/>
    <w:rsid w:val="005C40FA"/>
    <w:rsid w:val="005C411B"/>
    <w:rsid w:val="005C420B"/>
    <w:rsid w:val="005C424B"/>
    <w:rsid w:val="005C43CC"/>
    <w:rsid w:val="005C43D4"/>
    <w:rsid w:val="005C4406"/>
    <w:rsid w:val="005C4428"/>
    <w:rsid w:val="005C4475"/>
    <w:rsid w:val="005C4478"/>
    <w:rsid w:val="005C44CA"/>
    <w:rsid w:val="005C44CD"/>
    <w:rsid w:val="005C463D"/>
    <w:rsid w:val="005C46ED"/>
    <w:rsid w:val="005C4827"/>
    <w:rsid w:val="005C4906"/>
    <w:rsid w:val="005C4976"/>
    <w:rsid w:val="005C499C"/>
    <w:rsid w:val="005C49CF"/>
    <w:rsid w:val="005C4B2E"/>
    <w:rsid w:val="005C4B85"/>
    <w:rsid w:val="005C4D06"/>
    <w:rsid w:val="005C4D1E"/>
    <w:rsid w:val="005C4D95"/>
    <w:rsid w:val="005C4DB0"/>
    <w:rsid w:val="005C4EE3"/>
    <w:rsid w:val="005C4F4B"/>
    <w:rsid w:val="005C4FCC"/>
    <w:rsid w:val="005C500A"/>
    <w:rsid w:val="005C511A"/>
    <w:rsid w:val="005C5142"/>
    <w:rsid w:val="005C5199"/>
    <w:rsid w:val="005C51CB"/>
    <w:rsid w:val="005C5218"/>
    <w:rsid w:val="005C5249"/>
    <w:rsid w:val="005C529E"/>
    <w:rsid w:val="005C5385"/>
    <w:rsid w:val="005C540E"/>
    <w:rsid w:val="005C550A"/>
    <w:rsid w:val="005C5592"/>
    <w:rsid w:val="005C55DC"/>
    <w:rsid w:val="005C5613"/>
    <w:rsid w:val="005C5623"/>
    <w:rsid w:val="005C566A"/>
    <w:rsid w:val="005C5692"/>
    <w:rsid w:val="005C571E"/>
    <w:rsid w:val="005C5770"/>
    <w:rsid w:val="005C5771"/>
    <w:rsid w:val="005C57D3"/>
    <w:rsid w:val="005C5869"/>
    <w:rsid w:val="005C5881"/>
    <w:rsid w:val="005C590A"/>
    <w:rsid w:val="005C592A"/>
    <w:rsid w:val="005C59DF"/>
    <w:rsid w:val="005C5A51"/>
    <w:rsid w:val="005C5A59"/>
    <w:rsid w:val="005C5A8A"/>
    <w:rsid w:val="005C5B5E"/>
    <w:rsid w:val="005C5B6B"/>
    <w:rsid w:val="005C5DFA"/>
    <w:rsid w:val="005C5E55"/>
    <w:rsid w:val="005C6196"/>
    <w:rsid w:val="005C6208"/>
    <w:rsid w:val="005C627C"/>
    <w:rsid w:val="005C640B"/>
    <w:rsid w:val="005C6546"/>
    <w:rsid w:val="005C6636"/>
    <w:rsid w:val="005C66CA"/>
    <w:rsid w:val="005C6858"/>
    <w:rsid w:val="005C68FC"/>
    <w:rsid w:val="005C6915"/>
    <w:rsid w:val="005C6953"/>
    <w:rsid w:val="005C6ABD"/>
    <w:rsid w:val="005C6B3F"/>
    <w:rsid w:val="005C6B67"/>
    <w:rsid w:val="005C6C1C"/>
    <w:rsid w:val="005C6CC9"/>
    <w:rsid w:val="005C6D97"/>
    <w:rsid w:val="005C6DF5"/>
    <w:rsid w:val="005C6E20"/>
    <w:rsid w:val="005C702B"/>
    <w:rsid w:val="005C7066"/>
    <w:rsid w:val="005C70BC"/>
    <w:rsid w:val="005C71A4"/>
    <w:rsid w:val="005C71A5"/>
    <w:rsid w:val="005C7455"/>
    <w:rsid w:val="005C7496"/>
    <w:rsid w:val="005C7514"/>
    <w:rsid w:val="005C7599"/>
    <w:rsid w:val="005C759F"/>
    <w:rsid w:val="005C77FE"/>
    <w:rsid w:val="005C7888"/>
    <w:rsid w:val="005C79BD"/>
    <w:rsid w:val="005C79DD"/>
    <w:rsid w:val="005C7A0C"/>
    <w:rsid w:val="005C7B47"/>
    <w:rsid w:val="005C7B4F"/>
    <w:rsid w:val="005C7B87"/>
    <w:rsid w:val="005C7EDA"/>
    <w:rsid w:val="005C7EE0"/>
    <w:rsid w:val="005C7EE2"/>
    <w:rsid w:val="005D00A1"/>
    <w:rsid w:val="005D00DA"/>
    <w:rsid w:val="005D012D"/>
    <w:rsid w:val="005D0137"/>
    <w:rsid w:val="005D01EF"/>
    <w:rsid w:val="005D02BD"/>
    <w:rsid w:val="005D04B9"/>
    <w:rsid w:val="005D04ED"/>
    <w:rsid w:val="005D0533"/>
    <w:rsid w:val="005D05DC"/>
    <w:rsid w:val="005D08E3"/>
    <w:rsid w:val="005D0986"/>
    <w:rsid w:val="005D0AAA"/>
    <w:rsid w:val="005D0B0B"/>
    <w:rsid w:val="005D0CA7"/>
    <w:rsid w:val="005D0DEF"/>
    <w:rsid w:val="005D0E0B"/>
    <w:rsid w:val="005D0F64"/>
    <w:rsid w:val="005D1091"/>
    <w:rsid w:val="005D11C1"/>
    <w:rsid w:val="005D1234"/>
    <w:rsid w:val="005D1320"/>
    <w:rsid w:val="005D1357"/>
    <w:rsid w:val="005D1649"/>
    <w:rsid w:val="005D1654"/>
    <w:rsid w:val="005D16A8"/>
    <w:rsid w:val="005D175D"/>
    <w:rsid w:val="005D179A"/>
    <w:rsid w:val="005D183E"/>
    <w:rsid w:val="005D1964"/>
    <w:rsid w:val="005D197A"/>
    <w:rsid w:val="005D1A95"/>
    <w:rsid w:val="005D1ADF"/>
    <w:rsid w:val="005D1B32"/>
    <w:rsid w:val="005D1BE3"/>
    <w:rsid w:val="005D1DFF"/>
    <w:rsid w:val="005D1E18"/>
    <w:rsid w:val="005D1E68"/>
    <w:rsid w:val="005D1E6C"/>
    <w:rsid w:val="005D1E80"/>
    <w:rsid w:val="005D1E82"/>
    <w:rsid w:val="005D1EEE"/>
    <w:rsid w:val="005D1F35"/>
    <w:rsid w:val="005D1FD2"/>
    <w:rsid w:val="005D201A"/>
    <w:rsid w:val="005D2038"/>
    <w:rsid w:val="005D207F"/>
    <w:rsid w:val="005D2083"/>
    <w:rsid w:val="005D21FC"/>
    <w:rsid w:val="005D22DF"/>
    <w:rsid w:val="005D22F4"/>
    <w:rsid w:val="005D2410"/>
    <w:rsid w:val="005D246E"/>
    <w:rsid w:val="005D246F"/>
    <w:rsid w:val="005D24B2"/>
    <w:rsid w:val="005D250A"/>
    <w:rsid w:val="005D2537"/>
    <w:rsid w:val="005D258B"/>
    <w:rsid w:val="005D2695"/>
    <w:rsid w:val="005D2812"/>
    <w:rsid w:val="005D2827"/>
    <w:rsid w:val="005D28AB"/>
    <w:rsid w:val="005D29AE"/>
    <w:rsid w:val="005D2A01"/>
    <w:rsid w:val="005D2A5E"/>
    <w:rsid w:val="005D2A92"/>
    <w:rsid w:val="005D2AA0"/>
    <w:rsid w:val="005D2B5B"/>
    <w:rsid w:val="005D2B86"/>
    <w:rsid w:val="005D2B88"/>
    <w:rsid w:val="005D2C2E"/>
    <w:rsid w:val="005D2CEE"/>
    <w:rsid w:val="005D2D31"/>
    <w:rsid w:val="005D2DC2"/>
    <w:rsid w:val="005D2DC4"/>
    <w:rsid w:val="005D2F0D"/>
    <w:rsid w:val="005D2F22"/>
    <w:rsid w:val="005D30A2"/>
    <w:rsid w:val="005D31A7"/>
    <w:rsid w:val="005D33EF"/>
    <w:rsid w:val="005D3402"/>
    <w:rsid w:val="005D34DB"/>
    <w:rsid w:val="005D3519"/>
    <w:rsid w:val="005D3599"/>
    <w:rsid w:val="005D35B6"/>
    <w:rsid w:val="005D35C1"/>
    <w:rsid w:val="005D360A"/>
    <w:rsid w:val="005D36F4"/>
    <w:rsid w:val="005D371F"/>
    <w:rsid w:val="005D3961"/>
    <w:rsid w:val="005D398E"/>
    <w:rsid w:val="005D3A95"/>
    <w:rsid w:val="005D3AAB"/>
    <w:rsid w:val="005D3B93"/>
    <w:rsid w:val="005D3BD5"/>
    <w:rsid w:val="005D3CCA"/>
    <w:rsid w:val="005D3CE2"/>
    <w:rsid w:val="005D3CE7"/>
    <w:rsid w:val="005D3D50"/>
    <w:rsid w:val="005D3D80"/>
    <w:rsid w:val="005D3DA9"/>
    <w:rsid w:val="005D3E28"/>
    <w:rsid w:val="005D4318"/>
    <w:rsid w:val="005D4391"/>
    <w:rsid w:val="005D440C"/>
    <w:rsid w:val="005D44A1"/>
    <w:rsid w:val="005D44BD"/>
    <w:rsid w:val="005D44E3"/>
    <w:rsid w:val="005D453B"/>
    <w:rsid w:val="005D456E"/>
    <w:rsid w:val="005D46CE"/>
    <w:rsid w:val="005D47E8"/>
    <w:rsid w:val="005D4801"/>
    <w:rsid w:val="005D48CB"/>
    <w:rsid w:val="005D4905"/>
    <w:rsid w:val="005D4924"/>
    <w:rsid w:val="005D4C96"/>
    <w:rsid w:val="005D4CD9"/>
    <w:rsid w:val="005D4EF6"/>
    <w:rsid w:val="005D509A"/>
    <w:rsid w:val="005D511B"/>
    <w:rsid w:val="005D5137"/>
    <w:rsid w:val="005D5163"/>
    <w:rsid w:val="005D51C8"/>
    <w:rsid w:val="005D5204"/>
    <w:rsid w:val="005D5237"/>
    <w:rsid w:val="005D5412"/>
    <w:rsid w:val="005D5446"/>
    <w:rsid w:val="005D55FA"/>
    <w:rsid w:val="005D5604"/>
    <w:rsid w:val="005D572A"/>
    <w:rsid w:val="005D5735"/>
    <w:rsid w:val="005D5A79"/>
    <w:rsid w:val="005D5AC6"/>
    <w:rsid w:val="005D5B77"/>
    <w:rsid w:val="005D5BC2"/>
    <w:rsid w:val="005D5BDE"/>
    <w:rsid w:val="005D5C3C"/>
    <w:rsid w:val="005D5D9D"/>
    <w:rsid w:val="005D5DD0"/>
    <w:rsid w:val="005D5E52"/>
    <w:rsid w:val="005D606D"/>
    <w:rsid w:val="005D60D2"/>
    <w:rsid w:val="005D61B6"/>
    <w:rsid w:val="005D61DE"/>
    <w:rsid w:val="005D6241"/>
    <w:rsid w:val="005D6265"/>
    <w:rsid w:val="005D63BB"/>
    <w:rsid w:val="005D63D7"/>
    <w:rsid w:val="005D6447"/>
    <w:rsid w:val="005D6513"/>
    <w:rsid w:val="005D6522"/>
    <w:rsid w:val="005D6555"/>
    <w:rsid w:val="005D65A8"/>
    <w:rsid w:val="005D671B"/>
    <w:rsid w:val="005D6806"/>
    <w:rsid w:val="005D68CB"/>
    <w:rsid w:val="005D68E0"/>
    <w:rsid w:val="005D695B"/>
    <w:rsid w:val="005D69FB"/>
    <w:rsid w:val="005D6A1C"/>
    <w:rsid w:val="005D6ABF"/>
    <w:rsid w:val="005D6B16"/>
    <w:rsid w:val="005D6B40"/>
    <w:rsid w:val="005D6B6A"/>
    <w:rsid w:val="005D6F84"/>
    <w:rsid w:val="005D7063"/>
    <w:rsid w:val="005D71A7"/>
    <w:rsid w:val="005D7297"/>
    <w:rsid w:val="005D72AD"/>
    <w:rsid w:val="005D72FF"/>
    <w:rsid w:val="005D73C2"/>
    <w:rsid w:val="005D74B3"/>
    <w:rsid w:val="005D7632"/>
    <w:rsid w:val="005D76CD"/>
    <w:rsid w:val="005D777B"/>
    <w:rsid w:val="005D7821"/>
    <w:rsid w:val="005D794C"/>
    <w:rsid w:val="005D796C"/>
    <w:rsid w:val="005D7A0D"/>
    <w:rsid w:val="005D7C26"/>
    <w:rsid w:val="005D7D80"/>
    <w:rsid w:val="005D7DC8"/>
    <w:rsid w:val="005D7DD4"/>
    <w:rsid w:val="005D7E47"/>
    <w:rsid w:val="005D7FCD"/>
    <w:rsid w:val="005E0039"/>
    <w:rsid w:val="005E00BF"/>
    <w:rsid w:val="005E01F2"/>
    <w:rsid w:val="005E0257"/>
    <w:rsid w:val="005E025A"/>
    <w:rsid w:val="005E02F3"/>
    <w:rsid w:val="005E034B"/>
    <w:rsid w:val="005E040A"/>
    <w:rsid w:val="005E0420"/>
    <w:rsid w:val="005E046B"/>
    <w:rsid w:val="005E04DE"/>
    <w:rsid w:val="005E0518"/>
    <w:rsid w:val="005E0547"/>
    <w:rsid w:val="005E064A"/>
    <w:rsid w:val="005E06C5"/>
    <w:rsid w:val="005E06FD"/>
    <w:rsid w:val="005E078C"/>
    <w:rsid w:val="005E079F"/>
    <w:rsid w:val="005E081D"/>
    <w:rsid w:val="005E0891"/>
    <w:rsid w:val="005E08F8"/>
    <w:rsid w:val="005E090D"/>
    <w:rsid w:val="005E0987"/>
    <w:rsid w:val="005E09A3"/>
    <w:rsid w:val="005E09D0"/>
    <w:rsid w:val="005E0A29"/>
    <w:rsid w:val="005E0A4B"/>
    <w:rsid w:val="005E0A73"/>
    <w:rsid w:val="005E0B3C"/>
    <w:rsid w:val="005E0C24"/>
    <w:rsid w:val="005E0C26"/>
    <w:rsid w:val="005E0C5D"/>
    <w:rsid w:val="005E0D84"/>
    <w:rsid w:val="005E0DE0"/>
    <w:rsid w:val="005E0EA1"/>
    <w:rsid w:val="005E0FEE"/>
    <w:rsid w:val="005E1012"/>
    <w:rsid w:val="005E13CB"/>
    <w:rsid w:val="005E1406"/>
    <w:rsid w:val="005E1410"/>
    <w:rsid w:val="005E1577"/>
    <w:rsid w:val="005E15D4"/>
    <w:rsid w:val="005E18CA"/>
    <w:rsid w:val="005E1A68"/>
    <w:rsid w:val="005E1A6E"/>
    <w:rsid w:val="005E1AE8"/>
    <w:rsid w:val="005E1B6A"/>
    <w:rsid w:val="005E1BF0"/>
    <w:rsid w:val="005E1C00"/>
    <w:rsid w:val="005E1D6C"/>
    <w:rsid w:val="005E1DEE"/>
    <w:rsid w:val="005E1E2D"/>
    <w:rsid w:val="005E1F7A"/>
    <w:rsid w:val="005E1FA7"/>
    <w:rsid w:val="005E1FD2"/>
    <w:rsid w:val="005E2087"/>
    <w:rsid w:val="005E20BF"/>
    <w:rsid w:val="005E2369"/>
    <w:rsid w:val="005E23E9"/>
    <w:rsid w:val="005E24C8"/>
    <w:rsid w:val="005E2596"/>
    <w:rsid w:val="005E259C"/>
    <w:rsid w:val="005E25F5"/>
    <w:rsid w:val="005E2656"/>
    <w:rsid w:val="005E268B"/>
    <w:rsid w:val="005E26B4"/>
    <w:rsid w:val="005E26B9"/>
    <w:rsid w:val="005E2773"/>
    <w:rsid w:val="005E29D4"/>
    <w:rsid w:val="005E29DE"/>
    <w:rsid w:val="005E2C2E"/>
    <w:rsid w:val="005E2EB4"/>
    <w:rsid w:val="005E2EC8"/>
    <w:rsid w:val="005E2EFE"/>
    <w:rsid w:val="005E30CF"/>
    <w:rsid w:val="005E3134"/>
    <w:rsid w:val="005E316D"/>
    <w:rsid w:val="005E31D5"/>
    <w:rsid w:val="005E31DE"/>
    <w:rsid w:val="005E3262"/>
    <w:rsid w:val="005E3273"/>
    <w:rsid w:val="005E3598"/>
    <w:rsid w:val="005E3668"/>
    <w:rsid w:val="005E36DA"/>
    <w:rsid w:val="005E3854"/>
    <w:rsid w:val="005E3961"/>
    <w:rsid w:val="005E3B15"/>
    <w:rsid w:val="005E3B18"/>
    <w:rsid w:val="005E3B5C"/>
    <w:rsid w:val="005E3B7B"/>
    <w:rsid w:val="005E3C02"/>
    <w:rsid w:val="005E3C1F"/>
    <w:rsid w:val="005E3C6D"/>
    <w:rsid w:val="005E3CAD"/>
    <w:rsid w:val="005E3D23"/>
    <w:rsid w:val="005E3F67"/>
    <w:rsid w:val="005E3F68"/>
    <w:rsid w:val="005E4214"/>
    <w:rsid w:val="005E4228"/>
    <w:rsid w:val="005E4237"/>
    <w:rsid w:val="005E4267"/>
    <w:rsid w:val="005E4410"/>
    <w:rsid w:val="005E4536"/>
    <w:rsid w:val="005E4608"/>
    <w:rsid w:val="005E469D"/>
    <w:rsid w:val="005E4871"/>
    <w:rsid w:val="005E487E"/>
    <w:rsid w:val="005E495A"/>
    <w:rsid w:val="005E49BC"/>
    <w:rsid w:val="005E4B0C"/>
    <w:rsid w:val="005E4B97"/>
    <w:rsid w:val="005E4BB7"/>
    <w:rsid w:val="005E4DA3"/>
    <w:rsid w:val="005E4F1A"/>
    <w:rsid w:val="005E4F1F"/>
    <w:rsid w:val="005E4F5F"/>
    <w:rsid w:val="005E4F9D"/>
    <w:rsid w:val="005E4FC6"/>
    <w:rsid w:val="005E4FF4"/>
    <w:rsid w:val="005E5044"/>
    <w:rsid w:val="005E54B2"/>
    <w:rsid w:val="005E5694"/>
    <w:rsid w:val="005E569F"/>
    <w:rsid w:val="005E5741"/>
    <w:rsid w:val="005E5754"/>
    <w:rsid w:val="005E57C7"/>
    <w:rsid w:val="005E582F"/>
    <w:rsid w:val="005E595A"/>
    <w:rsid w:val="005E5AF1"/>
    <w:rsid w:val="005E5B65"/>
    <w:rsid w:val="005E5BB9"/>
    <w:rsid w:val="005E5DEA"/>
    <w:rsid w:val="005E5E4E"/>
    <w:rsid w:val="005E5F36"/>
    <w:rsid w:val="005E5FA1"/>
    <w:rsid w:val="005E600C"/>
    <w:rsid w:val="005E6103"/>
    <w:rsid w:val="005E611C"/>
    <w:rsid w:val="005E61FE"/>
    <w:rsid w:val="005E6412"/>
    <w:rsid w:val="005E6485"/>
    <w:rsid w:val="005E6517"/>
    <w:rsid w:val="005E659F"/>
    <w:rsid w:val="005E6642"/>
    <w:rsid w:val="005E6646"/>
    <w:rsid w:val="005E6648"/>
    <w:rsid w:val="005E665D"/>
    <w:rsid w:val="005E66EB"/>
    <w:rsid w:val="005E676C"/>
    <w:rsid w:val="005E68A2"/>
    <w:rsid w:val="005E6904"/>
    <w:rsid w:val="005E6A02"/>
    <w:rsid w:val="005E6A3F"/>
    <w:rsid w:val="005E6B92"/>
    <w:rsid w:val="005E6C1F"/>
    <w:rsid w:val="005E6C4F"/>
    <w:rsid w:val="005E6DB2"/>
    <w:rsid w:val="005E6E77"/>
    <w:rsid w:val="005E6E93"/>
    <w:rsid w:val="005E6EE5"/>
    <w:rsid w:val="005E6F42"/>
    <w:rsid w:val="005E6F46"/>
    <w:rsid w:val="005E6F64"/>
    <w:rsid w:val="005E6FF1"/>
    <w:rsid w:val="005E7021"/>
    <w:rsid w:val="005E70B3"/>
    <w:rsid w:val="005E70C9"/>
    <w:rsid w:val="005E70DD"/>
    <w:rsid w:val="005E70E1"/>
    <w:rsid w:val="005E7264"/>
    <w:rsid w:val="005E746A"/>
    <w:rsid w:val="005E75DE"/>
    <w:rsid w:val="005E7625"/>
    <w:rsid w:val="005E7704"/>
    <w:rsid w:val="005E7780"/>
    <w:rsid w:val="005E78A2"/>
    <w:rsid w:val="005E7900"/>
    <w:rsid w:val="005E797C"/>
    <w:rsid w:val="005E7A0F"/>
    <w:rsid w:val="005E7A82"/>
    <w:rsid w:val="005E7C95"/>
    <w:rsid w:val="005E7D87"/>
    <w:rsid w:val="005E7DF1"/>
    <w:rsid w:val="005E7E0A"/>
    <w:rsid w:val="005E7E98"/>
    <w:rsid w:val="005E7EC8"/>
    <w:rsid w:val="005E7FE6"/>
    <w:rsid w:val="005E7FED"/>
    <w:rsid w:val="005F0001"/>
    <w:rsid w:val="005F00B8"/>
    <w:rsid w:val="005F00EA"/>
    <w:rsid w:val="005F02F7"/>
    <w:rsid w:val="005F03A6"/>
    <w:rsid w:val="005F03C2"/>
    <w:rsid w:val="005F0500"/>
    <w:rsid w:val="005F0545"/>
    <w:rsid w:val="005F0618"/>
    <w:rsid w:val="005F069E"/>
    <w:rsid w:val="005F074A"/>
    <w:rsid w:val="005F07F5"/>
    <w:rsid w:val="005F089A"/>
    <w:rsid w:val="005F09E6"/>
    <w:rsid w:val="005F09E7"/>
    <w:rsid w:val="005F0A2B"/>
    <w:rsid w:val="005F0AC9"/>
    <w:rsid w:val="005F0C06"/>
    <w:rsid w:val="005F0D3B"/>
    <w:rsid w:val="005F0D6D"/>
    <w:rsid w:val="005F0D70"/>
    <w:rsid w:val="005F0D81"/>
    <w:rsid w:val="005F0DC3"/>
    <w:rsid w:val="005F0E76"/>
    <w:rsid w:val="005F0F60"/>
    <w:rsid w:val="005F11C4"/>
    <w:rsid w:val="005F122B"/>
    <w:rsid w:val="005F1267"/>
    <w:rsid w:val="005F1440"/>
    <w:rsid w:val="005F1485"/>
    <w:rsid w:val="005F1537"/>
    <w:rsid w:val="005F1556"/>
    <w:rsid w:val="005F15A8"/>
    <w:rsid w:val="005F15AA"/>
    <w:rsid w:val="005F16A1"/>
    <w:rsid w:val="005F16BA"/>
    <w:rsid w:val="005F1722"/>
    <w:rsid w:val="005F17D0"/>
    <w:rsid w:val="005F17D4"/>
    <w:rsid w:val="005F182C"/>
    <w:rsid w:val="005F1946"/>
    <w:rsid w:val="005F1989"/>
    <w:rsid w:val="005F1B19"/>
    <w:rsid w:val="005F1B43"/>
    <w:rsid w:val="005F1B48"/>
    <w:rsid w:val="005F1BBB"/>
    <w:rsid w:val="005F1C5C"/>
    <w:rsid w:val="005F1C6A"/>
    <w:rsid w:val="005F1CE7"/>
    <w:rsid w:val="005F1E01"/>
    <w:rsid w:val="005F1E2D"/>
    <w:rsid w:val="005F1E50"/>
    <w:rsid w:val="005F1E9B"/>
    <w:rsid w:val="005F1E9D"/>
    <w:rsid w:val="005F1ED6"/>
    <w:rsid w:val="005F1EE0"/>
    <w:rsid w:val="005F1EFA"/>
    <w:rsid w:val="005F1FAA"/>
    <w:rsid w:val="005F1FB6"/>
    <w:rsid w:val="005F1FB7"/>
    <w:rsid w:val="005F2012"/>
    <w:rsid w:val="005F2046"/>
    <w:rsid w:val="005F20B2"/>
    <w:rsid w:val="005F20B8"/>
    <w:rsid w:val="005F210F"/>
    <w:rsid w:val="005F2289"/>
    <w:rsid w:val="005F2334"/>
    <w:rsid w:val="005F2372"/>
    <w:rsid w:val="005F246B"/>
    <w:rsid w:val="005F24B0"/>
    <w:rsid w:val="005F24D6"/>
    <w:rsid w:val="005F2532"/>
    <w:rsid w:val="005F2788"/>
    <w:rsid w:val="005F27B4"/>
    <w:rsid w:val="005F27EC"/>
    <w:rsid w:val="005F2852"/>
    <w:rsid w:val="005F286A"/>
    <w:rsid w:val="005F28E3"/>
    <w:rsid w:val="005F29C0"/>
    <w:rsid w:val="005F2A0D"/>
    <w:rsid w:val="005F2A4E"/>
    <w:rsid w:val="005F2AA8"/>
    <w:rsid w:val="005F2AE3"/>
    <w:rsid w:val="005F2AEA"/>
    <w:rsid w:val="005F2BC4"/>
    <w:rsid w:val="005F2C84"/>
    <w:rsid w:val="005F2CD3"/>
    <w:rsid w:val="005F2D3D"/>
    <w:rsid w:val="005F2DC7"/>
    <w:rsid w:val="005F2DC9"/>
    <w:rsid w:val="005F2FB8"/>
    <w:rsid w:val="005F30E7"/>
    <w:rsid w:val="005F3101"/>
    <w:rsid w:val="005F315C"/>
    <w:rsid w:val="005F316F"/>
    <w:rsid w:val="005F320E"/>
    <w:rsid w:val="005F3426"/>
    <w:rsid w:val="005F3437"/>
    <w:rsid w:val="005F3564"/>
    <w:rsid w:val="005F356B"/>
    <w:rsid w:val="005F358B"/>
    <w:rsid w:val="005F3591"/>
    <w:rsid w:val="005F38A5"/>
    <w:rsid w:val="005F38E5"/>
    <w:rsid w:val="005F38EF"/>
    <w:rsid w:val="005F3C3C"/>
    <w:rsid w:val="005F3D55"/>
    <w:rsid w:val="005F3E33"/>
    <w:rsid w:val="005F3F1E"/>
    <w:rsid w:val="005F407C"/>
    <w:rsid w:val="005F4160"/>
    <w:rsid w:val="005F41DD"/>
    <w:rsid w:val="005F4272"/>
    <w:rsid w:val="005F42A1"/>
    <w:rsid w:val="005F42B8"/>
    <w:rsid w:val="005F431B"/>
    <w:rsid w:val="005F4411"/>
    <w:rsid w:val="005F4491"/>
    <w:rsid w:val="005F44EB"/>
    <w:rsid w:val="005F4561"/>
    <w:rsid w:val="005F459A"/>
    <w:rsid w:val="005F46AB"/>
    <w:rsid w:val="005F4793"/>
    <w:rsid w:val="005F47E6"/>
    <w:rsid w:val="005F4880"/>
    <w:rsid w:val="005F49AE"/>
    <w:rsid w:val="005F4A20"/>
    <w:rsid w:val="005F4A89"/>
    <w:rsid w:val="005F4BA2"/>
    <w:rsid w:val="005F4BCE"/>
    <w:rsid w:val="005F4C80"/>
    <w:rsid w:val="005F4CEA"/>
    <w:rsid w:val="005F4D8B"/>
    <w:rsid w:val="005F4E6A"/>
    <w:rsid w:val="005F4EA6"/>
    <w:rsid w:val="005F4F42"/>
    <w:rsid w:val="005F4F60"/>
    <w:rsid w:val="005F4F7B"/>
    <w:rsid w:val="005F5008"/>
    <w:rsid w:val="005F503B"/>
    <w:rsid w:val="005F50CF"/>
    <w:rsid w:val="005F514E"/>
    <w:rsid w:val="005F51C4"/>
    <w:rsid w:val="005F5270"/>
    <w:rsid w:val="005F52C3"/>
    <w:rsid w:val="005F5411"/>
    <w:rsid w:val="005F553C"/>
    <w:rsid w:val="005F55B5"/>
    <w:rsid w:val="005F5648"/>
    <w:rsid w:val="005F577C"/>
    <w:rsid w:val="005F587F"/>
    <w:rsid w:val="005F5905"/>
    <w:rsid w:val="005F595C"/>
    <w:rsid w:val="005F596F"/>
    <w:rsid w:val="005F59D9"/>
    <w:rsid w:val="005F59DF"/>
    <w:rsid w:val="005F59F5"/>
    <w:rsid w:val="005F5A01"/>
    <w:rsid w:val="005F5A79"/>
    <w:rsid w:val="005F5AB5"/>
    <w:rsid w:val="005F5AB7"/>
    <w:rsid w:val="005F5AC4"/>
    <w:rsid w:val="005F5C0C"/>
    <w:rsid w:val="005F5D80"/>
    <w:rsid w:val="005F5DEF"/>
    <w:rsid w:val="005F5F7F"/>
    <w:rsid w:val="005F5FC1"/>
    <w:rsid w:val="005F603B"/>
    <w:rsid w:val="005F6071"/>
    <w:rsid w:val="005F6092"/>
    <w:rsid w:val="005F6137"/>
    <w:rsid w:val="005F6169"/>
    <w:rsid w:val="005F6293"/>
    <w:rsid w:val="005F6296"/>
    <w:rsid w:val="005F62AB"/>
    <w:rsid w:val="005F634F"/>
    <w:rsid w:val="005F6382"/>
    <w:rsid w:val="005F63DD"/>
    <w:rsid w:val="005F64EF"/>
    <w:rsid w:val="005F64FD"/>
    <w:rsid w:val="005F65C7"/>
    <w:rsid w:val="005F662C"/>
    <w:rsid w:val="005F6757"/>
    <w:rsid w:val="005F68B8"/>
    <w:rsid w:val="005F68F0"/>
    <w:rsid w:val="005F691C"/>
    <w:rsid w:val="005F69BC"/>
    <w:rsid w:val="005F6A29"/>
    <w:rsid w:val="005F6A32"/>
    <w:rsid w:val="005F6A59"/>
    <w:rsid w:val="005F6C02"/>
    <w:rsid w:val="005F6C46"/>
    <w:rsid w:val="005F6C9A"/>
    <w:rsid w:val="005F6CA8"/>
    <w:rsid w:val="005F6CF2"/>
    <w:rsid w:val="005F6DEF"/>
    <w:rsid w:val="005F6FD1"/>
    <w:rsid w:val="005F7016"/>
    <w:rsid w:val="005F7019"/>
    <w:rsid w:val="005F71BF"/>
    <w:rsid w:val="005F71F4"/>
    <w:rsid w:val="005F7284"/>
    <w:rsid w:val="005F7292"/>
    <w:rsid w:val="005F72E4"/>
    <w:rsid w:val="005F740E"/>
    <w:rsid w:val="005F7457"/>
    <w:rsid w:val="005F749B"/>
    <w:rsid w:val="005F74ED"/>
    <w:rsid w:val="005F7534"/>
    <w:rsid w:val="005F75BE"/>
    <w:rsid w:val="005F75FD"/>
    <w:rsid w:val="005F76E5"/>
    <w:rsid w:val="005F7729"/>
    <w:rsid w:val="005F7753"/>
    <w:rsid w:val="005F7769"/>
    <w:rsid w:val="005F77E7"/>
    <w:rsid w:val="005F783C"/>
    <w:rsid w:val="005F787A"/>
    <w:rsid w:val="005F78BD"/>
    <w:rsid w:val="005F79B3"/>
    <w:rsid w:val="005F79E6"/>
    <w:rsid w:val="005F7ADD"/>
    <w:rsid w:val="005F7BBC"/>
    <w:rsid w:val="005F7C35"/>
    <w:rsid w:val="005F7C8C"/>
    <w:rsid w:val="005F7D7E"/>
    <w:rsid w:val="005F7D99"/>
    <w:rsid w:val="005F7E37"/>
    <w:rsid w:val="005F7E54"/>
    <w:rsid w:val="005F7E97"/>
    <w:rsid w:val="006000F0"/>
    <w:rsid w:val="00600209"/>
    <w:rsid w:val="0060025A"/>
    <w:rsid w:val="0060028D"/>
    <w:rsid w:val="0060028F"/>
    <w:rsid w:val="00600303"/>
    <w:rsid w:val="00600427"/>
    <w:rsid w:val="0060049D"/>
    <w:rsid w:val="006004C3"/>
    <w:rsid w:val="00600503"/>
    <w:rsid w:val="00600510"/>
    <w:rsid w:val="0060056B"/>
    <w:rsid w:val="00600687"/>
    <w:rsid w:val="006006B0"/>
    <w:rsid w:val="006006C3"/>
    <w:rsid w:val="00600763"/>
    <w:rsid w:val="006007AB"/>
    <w:rsid w:val="0060082C"/>
    <w:rsid w:val="00600856"/>
    <w:rsid w:val="00600909"/>
    <w:rsid w:val="00600AE3"/>
    <w:rsid w:val="00600AE4"/>
    <w:rsid w:val="00600B7E"/>
    <w:rsid w:val="00600C52"/>
    <w:rsid w:val="00600CF7"/>
    <w:rsid w:val="00600DC9"/>
    <w:rsid w:val="00600F27"/>
    <w:rsid w:val="00601024"/>
    <w:rsid w:val="00601040"/>
    <w:rsid w:val="00601057"/>
    <w:rsid w:val="0060105C"/>
    <w:rsid w:val="006010BD"/>
    <w:rsid w:val="006010E2"/>
    <w:rsid w:val="006011C5"/>
    <w:rsid w:val="0060129A"/>
    <w:rsid w:val="006012A6"/>
    <w:rsid w:val="0060135C"/>
    <w:rsid w:val="006014DF"/>
    <w:rsid w:val="00601596"/>
    <w:rsid w:val="00601607"/>
    <w:rsid w:val="0060169A"/>
    <w:rsid w:val="00601723"/>
    <w:rsid w:val="00601848"/>
    <w:rsid w:val="0060184E"/>
    <w:rsid w:val="00601B3E"/>
    <w:rsid w:val="00601BEE"/>
    <w:rsid w:val="00601DC6"/>
    <w:rsid w:val="00601EC3"/>
    <w:rsid w:val="00602009"/>
    <w:rsid w:val="0060217E"/>
    <w:rsid w:val="00602220"/>
    <w:rsid w:val="006022BA"/>
    <w:rsid w:val="00602362"/>
    <w:rsid w:val="00602437"/>
    <w:rsid w:val="00602575"/>
    <w:rsid w:val="006025D1"/>
    <w:rsid w:val="00602627"/>
    <w:rsid w:val="00602647"/>
    <w:rsid w:val="00602689"/>
    <w:rsid w:val="006026F6"/>
    <w:rsid w:val="00602740"/>
    <w:rsid w:val="006027CD"/>
    <w:rsid w:val="006028AF"/>
    <w:rsid w:val="00602996"/>
    <w:rsid w:val="00602A76"/>
    <w:rsid w:val="00602A8A"/>
    <w:rsid w:val="00602B10"/>
    <w:rsid w:val="00602B2B"/>
    <w:rsid w:val="00602C31"/>
    <w:rsid w:val="00602CF8"/>
    <w:rsid w:val="00602E2E"/>
    <w:rsid w:val="00602FC6"/>
    <w:rsid w:val="00602FC8"/>
    <w:rsid w:val="00603080"/>
    <w:rsid w:val="00603131"/>
    <w:rsid w:val="00603245"/>
    <w:rsid w:val="00603498"/>
    <w:rsid w:val="00603584"/>
    <w:rsid w:val="0060358B"/>
    <w:rsid w:val="0060365A"/>
    <w:rsid w:val="00603664"/>
    <w:rsid w:val="006036FF"/>
    <w:rsid w:val="00603783"/>
    <w:rsid w:val="006037F9"/>
    <w:rsid w:val="00603849"/>
    <w:rsid w:val="00603858"/>
    <w:rsid w:val="0060385F"/>
    <w:rsid w:val="006038BC"/>
    <w:rsid w:val="00603B18"/>
    <w:rsid w:val="00603B2C"/>
    <w:rsid w:val="00603BB2"/>
    <w:rsid w:val="00603C1C"/>
    <w:rsid w:val="00603D3C"/>
    <w:rsid w:val="00603D9F"/>
    <w:rsid w:val="00603E28"/>
    <w:rsid w:val="00603E32"/>
    <w:rsid w:val="00603EE1"/>
    <w:rsid w:val="00603F18"/>
    <w:rsid w:val="00604053"/>
    <w:rsid w:val="00604075"/>
    <w:rsid w:val="006040A4"/>
    <w:rsid w:val="006041B4"/>
    <w:rsid w:val="0060438C"/>
    <w:rsid w:val="00604494"/>
    <w:rsid w:val="006044C6"/>
    <w:rsid w:val="00604512"/>
    <w:rsid w:val="006045AA"/>
    <w:rsid w:val="0060467E"/>
    <w:rsid w:val="006046F0"/>
    <w:rsid w:val="00604722"/>
    <w:rsid w:val="00604790"/>
    <w:rsid w:val="006047E8"/>
    <w:rsid w:val="006048CF"/>
    <w:rsid w:val="00604A1A"/>
    <w:rsid w:val="00604B09"/>
    <w:rsid w:val="00604B4B"/>
    <w:rsid w:val="00604B6D"/>
    <w:rsid w:val="00604CB0"/>
    <w:rsid w:val="00604D0A"/>
    <w:rsid w:val="00604D10"/>
    <w:rsid w:val="00604D48"/>
    <w:rsid w:val="00604D74"/>
    <w:rsid w:val="00604DAC"/>
    <w:rsid w:val="00604DFB"/>
    <w:rsid w:val="00604E99"/>
    <w:rsid w:val="00604EC6"/>
    <w:rsid w:val="00604EE7"/>
    <w:rsid w:val="00604FB6"/>
    <w:rsid w:val="00605017"/>
    <w:rsid w:val="00605055"/>
    <w:rsid w:val="006050EA"/>
    <w:rsid w:val="006050F6"/>
    <w:rsid w:val="006050FF"/>
    <w:rsid w:val="006051B2"/>
    <w:rsid w:val="006051D0"/>
    <w:rsid w:val="006051EB"/>
    <w:rsid w:val="006052C0"/>
    <w:rsid w:val="006052EF"/>
    <w:rsid w:val="0060532F"/>
    <w:rsid w:val="00605351"/>
    <w:rsid w:val="00605443"/>
    <w:rsid w:val="006054D3"/>
    <w:rsid w:val="006055B1"/>
    <w:rsid w:val="00605639"/>
    <w:rsid w:val="006056A3"/>
    <w:rsid w:val="006056BF"/>
    <w:rsid w:val="006056DC"/>
    <w:rsid w:val="00605785"/>
    <w:rsid w:val="006057B9"/>
    <w:rsid w:val="0060588F"/>
    <w:rsid w:val="00605A25"/>
    <w:rsid w:val="00605A7D"/>
    <w:rsid w:val="00605B9D"/>
    <w:rsid w:val="00605BF2"/>
    <w:rsid w:val="00605C08"/>
    <w:rsid w:val="00605C38"/>
    <w:rsid w:val="00605C55"/>
    <w:rsid w:val="00605D0B"/>
    <w:rsid w:val="00605D92"/>
    <w:rsid w:val="00605DD5"/>
    <w:rsid w:val="00605DE7"/>
    <w:rsid w:val="00605E0A"/>
    <w:rsid w:val="00605F28"/>
    <w:rsid w:val="0060605E"/>
    <w:rsid w:val="006061D1"/>
    <w:rsid w:val="006061F2"/>
    <w:rsid w:val="00606246"/>
    <w:rsid w:val="006062B7"/>
    <w:rsid w:val="006063DF"/>
    <w:rsid w:val="00606487"/>
    <w:rsid w:val="006064CF"/>
    <w:rsid w:val="00606526"/>
    <w:rsid w:val="0060662E"/>
    <w:rsid w:val="006066A2"/>
    <w:rsid w:val="006066F9"/>
    <w:rsid w:val="00606737"/>
    <w:rsid w:val="00606770"/>
    <w:rsid w:val="006067D5"/>
    <w:rsid w:val="006068BF"/>
    <w:rsid w:val="006068E3"/>
    <w:rsid w:val="00606B39"/>
    <w:rsid w:val="00606C2E"/>
    <w:rsid w:val="00606E1C"/>
    <w:rsid w:val="00606E44"/>
    <w:rsid w:val="00606F26"/>
    <w:rsid w:val="00606FF8"/>
    <w:rsid w:val="006071F8"/>
    <w:rsid w:val="00607222"/>
    <w:rsid w:val="00607236"/>
    <w:rsid w:val="00607295"/>
    <w:rsid w:val="00607298"/>
    <w:rsid w:val="00607308"/>
    <w:rsid w:val="00607381"/>
    <w:rsid w:val="0060739C"/>
    <w:rsid w:val="0060757C"/>
    <w:rsid w:val="00607588"/>
    <w:rsid w:val="006075DF"/>
    <w:rsid w:val="0060762A"/>
    <w:rsid w:val="0060765E"/>
    <w:rsid w:val="006076BB"/>
    <w:rsid w:val="0060784A"/>
    <w:rsid w:val="0060788F"/>
    <w:rsid w:val="006078CB"/>
    <w:rsid w:val="00607996"/>
    <w:rsid w:val="00607999"/>
    <w:rsid w:val="00607A33"/>
    <w:rsid w:val="00607C22"/>
    <w:rsid w:val="00607C31"/>
    <w:rsid w:val="00607C54"/>
    <w:rsid w:val="00607C92"/>
    <w:rsid w:val="00607CBA"/>
    <w:rsid w:val="00607CF7"/>
    <w:rsid w:val="00607DBD"/>
    <w:rsid w:val="00607E60"/>
    <w:rsid w:val="00607E61"/>
    <w:rsid w:val="00607EE0"/>
    <w:rsid w:val="00607F10"/>
    <w:rsid w:val="00607F49"/>
    <w:rsid w:val="00607F54"/>
    <w:rsid w:val="006100C3"/>
    <w:rsid w:val="006100DA"/>
    <w:rsid w:val="006101C5"/>
    <w:rsid w:val="006102C0"/>
    <w:rsid w:val="006102D5"/>
    <w:rsid w:val="0061048E"/>
    <w:rsid w:val="006105EB"/>
    <w:rsid w:val="00610659"/>
    <w:rsid w:val="00610698"/>
    <w:rsid w:val="00610772"/>
    <w:rsid w:val="006107D7"/>
    <w:rsid w:val="006107FC"/>
    <w:rsid w:val="00610875"/>
    <w:rsid w:val="006108B1"/>
    <w:rsid w:val="00610928"/>
    <w:rsid w:val="0061098E"/>
    <w:rsid w:val="00610A29"/>
    <w:rsid w:val="00610B9D"/>
    <w:rsid w:val="00610BD6"/>
    <w:rsid w:val="00610C33"/>
    <w:rsid w:val="00610C59"/>
    <w:rsid w:val="00610CFD"/>
    <w:rsid w:val="00610FB3"/>
    <w:rsid w:val="00610FCE"/>
    <w:rsid w:val="00611033"/>
    <w:rsid w:val="006110EC"/>
    <w:rsid w:val="00611117"/>
    <w:rsid w:val="0061115F"/>
    <w:rsid w:val="0061138B"/>
    <w:rsid w:val="006113AF"/>
    <w:rsid w:val="006114FF"/>
    <w:rsid w:val="00611518"/>
    <w:rsid w:val="00611545"/>
    <w:rsid w:val="006115CB"/>
    <w:rsid w:val="00611862"/>
    <w:rsid w:val="006118A2"/>
    <w:rsid w:val="006118F3"/>
    <w:rsid w:val="006119D7"/>
    <w:rsid w:val="00611A52"/>
    <w:rsid w:val="00611A7D"/>
    <w:rsid w:val="00611AF7"/>
    <w:rsid w:val="00611B12"/>
    <w:rsid w:val="00611B43"/>
    <w:rsid w:val="00611C47"/>
    <w:rsid w:val="00611CDA"/>
    <w:rsid w:val="00611D96"/>
    <w:rsid w:val="00611D9C"/>
    <w:rsid w:val="00611DC8"/>
    <w:rsid w:val="00611DF4"/>
    <w:rsid w:val="00611E47"/>
    <w:rsid w:val="00611FB7"/>
    <w:rsid w:val="00611FBC"/>
    <w:rsid w:val="00611FC6"/>
    <w:rsid w:val="006120F8"/>
    <w:rsid w:val="00612117"/>
    <w:rsid w:val="00612309"/>
    <w:rsid w:val="00612351"/>
    <w:rsid w:val="006123FA"/>
    <w:rsid w:val="00612468"/>
    <w:rsid w:val="006125E7"/>
    <w:rsid w:val="00612625"/>
    <w:rsid w:val="006126FF"/>
    <w:rsid w:val="00612832"/>
    <w:rsid w:val="006128C1"/>
    <w:rsid w:val="006128DD"/>
    <w:rsid w:val="006129D7"/>
    <w:rsid w:val="00612B20"/>
    <w:rsid w:val="00612E3E"/>
    <w:rsid w:val="00612E4C"/>
    <w:rsid w:val="00612E61"/>
    <w:rsid w:val="00612E9A"/>
    <w:rsid w:val="0061304B"/>
    <w:rsid w:val="006130A0"/>
    <w:rsid w:val="0061317A"/>
    <w:rsid w:val="0061317E"/>
    <w:rsid w:val="00613253"/>
    <w:rsid w:val="006132AD"/>
    <w:rsid w:val="006132B4"/>
    <w:rsid w:val="00613535"/>
    <w:rsid w:val="00613576"/>
    <w:rsid w:val="006135B0"/>
    <w:rsid w:val="006135B3"/>
    <w:rsid w:val="006135D0"/>
    <w:rsid w:val="00613817"/>
    <w:rsid w:val="00613856"/>
    <w:rsid w:val="0061393B"/>
    <w:rsid w:val="006139AD"/>
    <w:rsid w:val="00613B0C"/>
    <w:rsid w:val="00613BB3"/>
    <w:rsid w:val="00613BB5"/>
    <w:rsid w:val="00613C21"/>
    <w:rsid w:val="00613D20"/>
    <w:rsid w:val="00613E6B"/>
    <w:rsid w:val="00613E84"/>
    <w:rsid w:val="00613F7D"/>
    <w:rsid w:val="00613FBB"/>
    <w:rsid w:val="00614058"/>
    <w:rsid w:val="006140FB"/>
    <w:rsid w:val="00614196"/>
    <w:rsid w:val="006141F1"/>
    <w:rsid w:val="00614222"/>
    <w:rsid w:val="00614327"/>
    <w:rsid w:val="00614355"/>
    <w:rsid w:val="0061444E"/>
    <w:rsid w:val="00614507"/>
    <w:rsid w:val="0061452A"/>
    <w:rsid w:val="0061454E"/>
    <w:rsid w:val="0061466F"/>
    <w:rsid w:val="00614692"/>
    <w:rsid w:val="00614919"/>
    <w:rsid w:val="006149C5"/>
    <w:rsid w:val="00614A1D"/>
    <w:rsid w:val="00614B6F"/>
    <w:rsid w:val="00614B97"/>
    <w:rsid w:val="00614CB6"/>
    <w:rsid w:val="00614DEA"/>
    <w:rsid w:val="00614E0C"/>
    <w:rsid w:val="00614F77"/>
    <w:rsid w:val="00614FFF"/>
    <w:rsid w:val="0061502F"/>
    <w:rsid w:val="006150CA"/>
    <w:rsid w:val="006151E2"/>
    <w:rsid w:val="00615209"/>
    <w:rsid w:val="00615257"/>
    <w:rsid w:val="006152B5"/>
    <w:rsid w:val="0061536F"/>
    <w:rsid w:val="00615376"/>
    <w:rsid w:val="006155A1"/>
    <w:rsid w:val="0061571F"/>
    <w:rsid w:val="00615781"/>
    <w:rsid w:val="006157FE"/>
    <w:rsid w:val="0061580A"/>
    <w:rsid w:val="006158C8"/>
    <w:rsid w:val="006158E3"/>
    <w:rsid w:val="006159F1"/>
    <w:rsid w:val="00615B3F"/>
    <w:rsid w:val="00615C17"/>
    <w:rsid w:val="00615DC3"/>
    <w:rsid w:val="00615EB2"/>
    <w:rsid w:val="00616101"/>
    <w:rsid w:val="0061614A"/>
    <w:rsid w:val="00616170"/>
    <w:rsid w:val="00616187"/>
    <w:rsid w:val="0061619D"/>
    <w:rsid w:val="0061623D"/>
    <w:rsid w:val="00616261"/>
    <w:rsid w:val="0061631B"/>
    <w:rsid w:val="006163BC"/>
    <w:rsid w:val="00616404"/>
    <w:rsid w:val="006164C0"/>
    <w:rsid w:val="006164FD"/>
    <w:rsid w:val="0061653D"/>
    <w:rsid w:val="00616618"/>
    <w:rsid w:val="006168EB"/>
    <w:rsid w:val="006169CF"/>
    <w:rsid w:val="00616A23"/>
    <w:rsid w:val="00616BC9"/>
    <w:rsid w:val="00616D14"/>
    <w:rsid w:val="00616DBE"/>
    <w:rsid w:val="00616EAF"/>
    <w:rsid w:val="00616F1E"/>
    <w:rsid w:val="00616F25"/>
    <w:rsid w:val="00616F3C"/>
    <w:rsid w:val="00616F79"/>
    <w:rsid w:val="00617012"/>
    <w:rsid w:val="00617148"/>
    <w:rsid w:val="006171CA"/>
    <w:rsid w:val="00617256"/>
    <w:rsid w:val="00617324"/>
    <w:rsid w:val="006173F2"/>
    <w:rsid w:val="0061764E"/>
    <w:rsid w:val="00617752"/>
    <w:rsid w:val="006177CA"/>
    <w:rsid w:val="00617839"/>
    <w:rsid w:val="00617840"/>
    <w:rsid w:val="00617878"/>
    <w:rsid w:val="0061792E"/>
    <w:rsid w:val="006179A6"/>
    <w:rsid w:val="006179DD"/>
    <w:rsid w:val="00617A26"/>
    <w:rsid w:val="00617B2A"/>
    <w:rsid w:val="00617B30"/>
    <w:rsid w:val="00617B3D"/>
    <w:rsid w:val="00617B95"/>
    <w:rsid w:val="00617BB3"/>
    <w:rsid w:val="00617C34"/>
    <w:rsid w:val="00617C69"/>
    <w:rsid w:val="00617D0A"/>
    <w:rsid w:val="00617DEA"/>
    <w:rsid w:val="00617E43"/>
    <w:rsid w:val="00617E4C"/>
    <w:rsid w:val="00620000"/>
    <w:rsid w:val="006200D0"/>
    <w:rsid w:val="006201BD"/>
    <w:rsid w:val="00620336"/>
    <w:rsid w:val="00620431"/>
    <w:rsid w:val="00620434"/>
    <w:rsid w:val="006204C1"/>
    <w:rsid w:val="006204CB"/>
    <w:rsid w:val="00620506"/>
    <w:rsid w:val="006205CE"/>
    <w:rsid w:val="00620683"/>
    <w:rsid w:val="0062075C"/>
    <w:rsid w:val="006207F0"/>
    <w:rsid w:val="0062082A"/>
    <w:rsid w:val="00620912"/>
    <w:rsid w:val="0062092B"/>
    <w:rsid w:val="00620963"/>
    <w:rsid w:val="006209AF"/>
    <w:rsid w:val="00620B93"/>
    <w:rsid w:val="00620BE0"/>
    <w:rsid w:val="00620C30"/>
    <w:rsid w:val="00620CAF"/>
    <w:rsid w:val="00620E39"/>
    <w:rsid w:val="00620F2B"/>
    <w:rsid w:val="00620F6D"/>
    <w:rsid w:val="00620F8B"/>
    <w:rsid w:val="00620FBA"/>
    <w:rsid w:val="0062101B"/>
    <w:rsid w:val="00621113"/>
    <w:rsid w:val="0062115A"/>
    <w:rsid w:val="00621171"/>
    <w:rsid w:val="0062127A"/>
    <w:rsid w:val="006213FD"/>
    <w:rsid w:val="0062142F"/>
    <w:rsid w:val="0062147A"/>
    <w:rsid w:val="0062170C"/>
    <w:rsid w:val="0062190C"/>
    <w:rsid w:val="00621920"/>
    <w:rsid w:val="006219AD"/>
    <w:rsid w:val="00621A15"/>
    <w:rsid w:val="00621A47"/>
    <w:rsid w:val="00621CF8"/>
    <w:rsid w:val="00621D28"/>
    <w:rsid w:val="00621E0D"/>
    <w:rsid w:val="00621E31"/>
    <w:rsid w:val="00621E6F"/>
    <w:rsid w:val="00621EB3"/>
    <w:rsid w:val="00621F5A"/>
    <w:rsid w:val="00621F99"/>
    <w:rsid w:val="00621F9A"/>
    <w:rsid w:val="0062211D"/>
    <w:rsid w:val="0062213C"/>
    <w:rsid w:val="006221CF"/>
    <w:rsid w:val="006221D5"/>
    <w:rsid w:val="00622207"/>
    <w:rsid w:val="0062222D"/>
    <w:rsid w:val="00622271"/>
    <w:rsid w:val="00622393"/>
    <w:rsid w:val="006223A4"/>
    <w:rsid w:val="00622424"/>
    <w:rsid w:val="006224F7"/>
    <w:rsid w:val="00622554"/>
    <w:rsid w:val="00622564"/>
    <w:rsid w:val="006225B8"/>
    <w:rsid w:val="00622610"/>
    <w:rsid w:val="00622622"/>
    <w:rsid w:val="0062262C"/>
    <w:rsid w:val="006226C2"/>
    <w:rsid w:val="0062277A"/>
    <w:rsid w:val="00622868"/>
    <w:rsid w:val="00622998"/>
    <w:rsid w:val="006229F7"/>
    <w:rsid w:val="00622B06"/>
    <w:rsid w:val="00622BAB"/>
    <w:rsid w:val="00622D79"/>
    <w:rsid w:val="00622D8B"/>
    <w:rsid w:val="00622E4D"/>
    <w:rsid w:val="00622FD8"/>
    <w:rsid w:val="0062300A"/>
    <w:rsid w:val="0062318A"/>
    <w:rsid w:val="0062328C"/>
    <w:rsid w:val="006232E5"/>
    <w:rsid w:val="006232F1"/>
    <w:rsid w:val="006233A2"/>
    <w:rsid w:val="006233F4"/>
    <w:rsid w:val="006234DB"/>
    <w:rsid w:val="006234EE"/>
    <w:rsid w:val="00623568"/>
    <w:rsid w:val="006236A1"/>
    <w:rsid w:val="006236E5"/>
    <w:rsid w:val="006236FA"/>
    <w:rsid w:val="006237FE"/>
    <w:rsid w:val="00623883"/>
    <w:rsid w:val="006238CD"/>
    <w:rsid w:val="00623943"/>
    <w:rsid w:val="006239D2"/>
    <w:rsid w:val="006239F1"/>
    <w:rsid w:val="00623A2D"/>
    <w:rsid w:val="00623B19"/>
    <w:rsid w:val="00623B7A"/>
    <w:rsid w:val="00623B82"/>
    <w:rsid w:val="00623B95"/>
    <w:rsid w:val="00623C4B"/>
    <w:rsid w:val="00623D9A"/>
    <w:rsid w:val="00623E38"/>
    <w:rsid w:val="00623EDF"/>
    <w:rsid w:val="0062400A"/>
    <w:rsid w:val="00624107"/>
    <w:rsid w:val="00624178"/>
    <w:rsid w:val="0062421E"/>
    <w:rsid w:val="00624244"/>
    <w:rsid w:val="0062427D"/>
    <w:rsid w:val="00624283"/>
    <w:rsid w:val="006243CE"/>
    <w:rsid w:val="006245F2"/>
    <w:rsid w:val="0062474A"/>
    <w:rsid w:val="00624799"/>
    <w:rsid w:val="00624837"/>
    <w:rsid w:val="00624958"/>
    <w:rsid w:val="00624A4D"/>
    <w:rsid w:val="00624B29"/>
    <w:rsid w:val="00624B3B"/>
    <w:rsid w:val="00624BD9"/>
    <w:rsid w:val="00624D54"/>
    <w:rsid w:val="00624D86"/>
    <w:rsid w:val="00624DCB"/>
    <w:rsid w:val="00624DE7"/>
    <w:rsid w:val="00624DF4"/>
    <w:rsid w:val="00624E03"/>
    <w:rsid w:val="00624F50"/>
    <w:rsid w:val="00625057"/>
    <w:rsid w:val="0062506F"/>
    <w:rsid w:val="006250A8"/>
    <w:rsid w:val="00625131"/>
    <w:rsid w:val="00625150"/>
    <w:rsid w:val="00625263"/>
    <w:rsid w:val="00625315"/>
    <w:rsid w:val="006253A8"/>
    <w:rsid w:val="006254CE"/>
    <w:rsid w:val="006254FC"/>
    <w:rsid w:val="0062562E"/>
    <w:rsid w:val="006257F1"/>
    <w:rsid w:val="006258DB"/>
    <w:rsid w:val="0062593A"/>
    <w:rsid w:val="006259A4"/>
    <w:rsid w:val="00625B01"/>
    <w:rsid w:val="00625B77"/>
    <w:rsid w:val="00625BC1"/>
    <w:rsid w:val="00625C5F"/>
    <w:rsid w:val="00625C70"/>
    <w:rsid w:val="00625CBB"/>
    <w:rsid w:val="00626087"/>
    <w:rsid w:val="00626204"/>
    <w:rsid w:val="00626219"/>
    <w:rsid w:val="00626276"/>
    <w:rsid w:val="0062628C"/>
    <w:rsid w:val="006262FA"/>
    <w:rsid w:val="00626315"/>
    <w:rsid w:val="00626330"/>
    <w:rsid w:val="006263C7"/>
    <w:rsid w:val="0062654F"/>
    <w:rsid w:val="00626567"/>
    <w:rsid w:val="006265A9"/>
    <w:rsid w:val="006265EA"/>
    <w:rsid w:val="0062684F"/>
    <w:rsid w:val="00626852"/>
    <w:rsid w:val="00626867"/>
    <w:rsid w:val="006268B4"/>
    <w:rsid w:val="006268F7"/>
    <w:rsid w:val="006269A8"/>
    <w:rsid w:val="00626AD2"/>
    <w:rsid w:val="00626B23"/>
    <w:rsid w:val="00626B37"/>
    <w:rsid w:val="00626CC7"/>
    <w:rsid w:val="00626D8C"/>
    <w:rsid w:val="00626E07"/>
    <w:rsid w:val="00627129"/>
    <w:rsid w:val="0062714E"/>
    <w:rsid w:val="006271D9"/>
    <w:rsid w:val="00627205"/>
    <w:rsid w:val="00627210"/>
    <w:rsid w:val="00627269"/>
    <w:rsid w:val="006272C3"/>
    <w:rsid w:val="006272D7"/>
    <w:rsid w:val="006274C1"/>
    <w:rsid w:val="006274CF"/>
    <w:rsid w:val="00627531"/>
    <w:rsid w:val="00627584"/>
    <w:rsid w:val="0062765D"/>
    <w:rsid w:val="0062776A"/>
    <w:rsid w:val="00627797"/>
    <w:rsid w:val="006277AB"/>
    <w:rsid w:val="006277C9"/>
    <w:rsid w:val="006277F4"/>
    <w:rsid w:val="00627883"/>
    <w:rsid w:val="00627931"/>
    <w:rsid w:val="0062798D"/>
    <w:rsid w:val="00627A88"/>
    <w:rsid w:val="00627BC0"/>
    <w:rsid w:val="00627C57"/>
    <w:rsid w:val="00627C6F"/>
    <w:rsid w:val="00627DA4"/>
    <w:rsid w:val="00630020"/>
    <w:rsid w:val="006300FF"/>
    <w:rsid w:val="00630116"/>
    <w:rsid w:val="006301D2"/>
    <w:rsid w:val="00630337"/>
    <w:rsid w:val="006303C0"/>
    <w:rsid w:val="00630583"/>
    <w:rsid w:val="00630616"/>
    <w:rsid w:val="00630790"/>
    <w:rsid w:val="006307BF"/>
    <w:rsid w:val="006308B1"/>
    <w:rsid w:val="006309AE"/>
    <w:rsid w:val="006309DA"/>
    <w:rsid w:val="006309E5"/>
    <w:rsid w:val="00630AED"/>
    <w:rsid w:val="00630B2C"/>
    <w:rsid w:val="00630BA1"/>
    <w:rsid w:val="00630C51"/>
    <w:rsid w:val="00630D45"/>
    <w:rsid w:val="00630DC5"/>
    <w:rsid w:val="00630EE0"/>
    <w:rsid w:val="006310CE"/>
    <w:rsid w:val="006311B3"/>
    <w:rsid w:val="00631233"/>
    <w:rsid w:val="0063133E"/>
    <w:rsid w:val="00631493"/>
    <w:rsid w:val="00631496"/>
    <w:rsid w:val="006314C8"/>
    <w:rsid w:val="00631635"/>
    <w:rsid w:val="006316CF"/>
    <w:rsid w:val="00631754"/>
    <w:rsid w:val="006317A0"/>
    <w:rsid w:val="0063184A"/>
    <w:rsid w:val="00631A94"/>
    <w:rsid w:val="00631AFC"/>
    <w:rsid w:val="00631B62"/>
    <w:rsid w:val="00631BCD"/>
    <w:rsid w:val="00631D55"/>
    <w:rsid w:val="00631D56"/>
    <w:rsid w:val="00631E29"/>
    <w:rsid w:val="00631F52"/>
    <w:rsid w:val="00632029"/>
    <w:rsid w:val="006321F6"/>
    <w:rsid w:val="0063226D"/>
    <w:rsid w:val="00632273"/>
    <w:rsid w:val="0063227C"/>
    <w:rsid w:val="006323D1"/>
    <w:rsid w:val="006324C8"/>
    <w:rsid w:val="00632517"/>
    <w:rsid w:val="0063260F"/>
    <w:rsid w:val="00632657"/>
    <w:rsid w:val="006326C4"/>
    <w:rsid w:val="0063285E"/>
    <w:rsid w:val="00632868"/>
    <w:rsid w:val="006328B4"/>
    <w:rsid w:val="00632907"/>
    <w:rsid w:val="0063299E"/>
    <w:rsid w:val="00632AC1"/>
    <w:rsid w:val="00632B27"/>
    <w:rsid w:val="00632E8E"/>
    <w:rsid w:val="00633190"/>
    <w:rsid w:val="0063322E"/>
    <w:rsid w:val="00633404"/>
    <w:rsid w:val="00633411"/>
    <w:rsid w:val="0063343C"/>
    <w:rsid w:val="0063346E"/>
    <w:rsid w:val="006334F3"/>
    <w:rsid w:val="00633596"/>
    <w:rsid w:val="00633738"/>
    <w:rsid w:val="0063374D"/>
    <w:rsid w:val="006337F7"/>
    <w:rsid w:val="006338E2"/>
    <w:rsid w:val="006339E3"/>
    <w:rsid w:val="00633ACA"/>
    <w:rsid w:val="00633AD5"/>
    <w:rsid w:val="00633B94"/>
    <w:rsid w:val="00633C92"/>
    <w:rsid w:val="00633CED"/>
    <w:rsid w:val="00633E45"/>
    <w:rsid w:val="00633E5A"/>
    <w:rsid w:val="00633E85"/>
    <w:rsid w:val="00633EBB"/>
    <w:rsid w:val="00633FEF"/>
    <w:rsid w:val="00634157"/>
    <w:rsid w:val="006342B1"/>
    <w:rsid w:val="006343BE"/>
    <w:rsid w:val="006344A1"/>
    <w:rsid w:val="00634516"/>
    <w:rsid w:val="00634545"/>
    <w:rsid w:val="00634631"/>
    <w:rsid w:val="0063473C"/>
    <w:rsid w:val="006347AD"/>
    <w:rsid w:val="006347D3"/>
    <w:rsid w:val="006348B5"/>
    <w:rsid w:val="00634AC7"/>
    <w:rsid w:val="00634B26"/>
    <w:rsid w:val="00634C4B"/>
    <w:rsid w:val="00634CB5"/>
    <w:rsid w:val="00634D05"/>
    <w:rsid w:val="00634D14"/>
    <w:rsid w:val="00634D54"/>
    <w:rsid w:val="00634E28"/>
    <w:rsid w:val="00634E3A"/>
    <w:rsid w:val="00634EEA"/>
    <w:rsid w:val="00634F57"/>
    <w:rsid w:val="00634F6E"/>
    <w:rsid w:val="00634FD3"/>
    <w:rsid w:val="0063505F"/>
    <w:rsid w:val="0063508B"/>
    <w:rsid w:val="00635203"/>
    <w:rsid w:val="00635226"/>
    <w:rsid w:val="006352B5"/>
    <w:rsid w:val="006352E3"/>
    <w:rsid w:val="006353C4"/>
    <w:rsid w:val="00635421"/>
    <w:rsid w:val="0063545B"/>
    <w:rsid w:val="006354AB"/>
    <w:rsid w:val="00635529"/>
    <w:rsid w:val="006355D4"/>
    <w:rsid w:val="0063561C"/>
    <w:rsid w:val="00635703"/>
    <w:rsid w:val="006357D7"/>
    <w:rsid w:val="00635839"/>
    <w:rsid w:val="006358C5"/>
    <w:rsid w:val="00635908"/>
    <w:rsid w:val="00635A89"/>
    <w:rsid w:val="00635A91"/>
    <w:rsid w:val="00635BF8"/>
    <w:rsid w:val="00635D71"/>
    <w:rsid w:val="00635DC2"/>
    <w:rsid w:val="00635E1A"/>
    <w:rsid w:val="00635EBA"/>
    <w:rsid w:val="00635F42"/>
    <w:rsid w:val="00635F9F"/>
    <w:rsid w:val="00635FAC"/>
    <w:rsid w:val="0063613E"/>
    <w:rsid w:val="006361F3"/>
    <w:rsid w:val="0063621D"/>
    <w:rsid w:val="00636246"/>
    <w:rsid w:val="00636269"/>
    <w:rsid w:val="0063632C"/>
    <w:rsid w:val="0063640D"/>
    <w:rsid w:val="0063641B"/>
    <w:rsid w:val="006364A1"/>
    <w:rsid w:val="006364B3"/>
    <w:rsid w:val="006364D3"/>
    <w:rsid w:val="006364D8"/>
    <w:rsid w:val="006364ED"/>
    <w:rsid w:val="006365BA"/>
    <w:rsid w:val="006366FD"/>
    <w:rsid w:val="00636750"/>
    <w:rsid w:val="006367C0"/>
    <w:rsid w:val="006367E9"/>
    <w:rsid w:val="006368AF"/>
    <w:rsid w:val="00636A8E"/>
    <w:rsid w:val="00636BBE"/>
    <w:rsid w:val="00636BDC"/>
    <w:rsid w:val="00636C7E"/>
    <w:rsid w:val="00636C81"/>
    <w:rsid w:val="00636CFB"/>
    <w:rsid w:val="00636D02"/>
    <w:rsid w:val="00636DAA"/>
    <w:rsid w:val="00636E4C"/>
    <w:rsid w:val="00636EBF"/>
    <w:rsid w:val="00636F03"/>
    <w:rsid w:val="00636F1A"/>
    <w:rsid w:val="00636F7C"/>
    <w:rsid w:val="00636FA2"/>
    <w:rsid w:val="0063703B"/>
    <w:rsid w:val="006370A1"/>
    <w:rsid w:val="006370A7"/>
    <w:rsid w:val="006370D3"/>
    <w:rsid w:val="006372F7"/>
    <w:rsid w:val="00637351"/>
    <w:rsid w:val="00637548"/>
    <w:rsid w:val="0063755F"/>
    <w:rsid w:val="0063758B"/>
    <w:rsid w:val="0063763B"/>
    <w:rsid w:val="006376D0"/>
    <w:rsid w:val="006376DA"/>
    <w:rsid w:val="006378C0"/>
    <w:rsid w:val="006378DE"/>
    <w:rsid w:val="006378F4"/>
    <w:rsid w:val="0063791F"/>
    <w:rsid w:val="00637A4D"/>
    <w:rsid w:val="00637AA9"/>
    <w:rsid w:val="00637B54"/>
    <w:rsid w:val="00637D10"/>
    <w:rsid w:val="00637DCB"/>
    <w:rsid w:val="00637E58"/>
    <w:rsid w:val="00637E79"/>
    <w:rsid w:val="00637F87"/>
    <w:rsid w:val="00637F94"/>
    <w:rsid w:val="00640021"/>
    <w:rsid w:val="00640067"/>
    <w:rsid w:val="006400B7"/>
    <w:rsid w:val="006400F5"/>
    <w:rsid w:val="00640139"/>
    <w:rsid w:val="00640225"/>
    <w:rsid w:val="00640480"/>
    <w:rsid w:val="0064062E"/>
    <w:rsid w:val="006407FF"/>
    <w:rsid w:val="006408C0"/>
    <w:rsid w:val="006408E0"/>
    <w:rsid w:val="00640A30"/>
    <w:rsid w:val="00640B9F"/>
    <w:rsid w:val="00640BC1"/>
    <w:rsid w:val="00640C44"/>
    <w:rsid w:val="00640C54"/>
    <w:rsid w:val="00640D8B"/>
    <w:rsid w:val="00640DD6"/>
    <w:rsid w:val="00640EAE"/>
    <w:rsid w:val="00640F84"/>
    <w:rsid w:val="00640F93"/>
    <w:rsid w:val="00640FAF"/>
    <w:rsid w:val="00640FEF"/>
    <w:rsid w:val="006410A9"/>
    <w:rsid w:val="0064110F"/>
    <w:rsid w:val="0064116A"/>
    <w:rsid w:val="00641174"/>
    <w:rsid w:val="00641216"/>
    <w:rsid w:val="0064134C"/>
    <w:rsid w:val="00641505"/>
    <w:rsid w:val="00641725"/>
    <w:rsid w:val="0064174D"/>
    <w:rsid w:val="006419A8"/>
    <w:rsid w:val="00641A95"/>
    <w:rsid w:val="00641B9F"/>
    <w:rsid w:val="00641BFF"/>
    <w:rsid w:val="00641C35"/>
    <w:rsid w:val="00641C99"/>
    <w:rsid w:val="00641C9D"/>
    <w:rsid w:val="00641CB6"/>
    <w:rsid w:val="00641D98"/>
    <w:rsid w:val="00641DB1"/>
    <w:rsid w:val="00641F2C"/>
    <w:rsid w:val="00642011"/>
    <w:rsid w:val="006420DA"/>
    <w:rsid w:val="00642124"/>
    <w:rsid w:val="006421B4"/>
    <w:rsid w:val="006421BC"/>
    <w:rsid w:val="00642238"/>
    <w:rsid w:val="00642244"/>
    <w:rsid w:val="0064226E"/>
    <w:rsid w:val="006422CF"/>
    <w:rsid w:val="0064230A"/>
    <w:rsid w:val="0064232E"/>
    <w:rsid w:val="00642345"/>
    <w:rsid w:val="0064234B"/>
    <w:rsid w:val="006424D6"/>
    <w:rsid w:val="00642539"/>
    <w:rsid w:val="0064255A"/>
    <w:rsid w:val="006425B9"/>
    <w:rsid w:val="006425EE"/>
    <w:rsid w:val="00642686"/>
    <w:rsid w:val="006426EC"/>
    <w:rsid w:val="00642A2C"/>
    <w:rsid w:val="00642A8F"/>
    <w:rsid w:val="00642BBB"/>
    <w:rsid w:val="00642C08"/>
    <w:rsid w:val="00642C3F"/>
    <w:rsid w:val="00642D89"/>
    <w:rsid w:val="00642DD2"/>
    <w:rsid w:val="00642E0C"/>
    <w:rsid w:val="00642E29"/>
    <w:rsid w:val="00642E8E"/>
    <w:rsid w:val="00642EF5"/>
    <w:rsid w:val="00642F74"/>
    <w:rsid w:val="00642FB7"/>
    <w:rsid w:val="0064309F"/>
    <w:rsid w:val="006430B5"/>
    <w:rsid w:val="00643264"/>
    <w:rsid w:val="006432BC"/>
    <w:rsid w:val="006432DF"/>
    <w:rsid w:val="006432E9"/>
    <w:rsid w:val="00643445"/>
    <w:rsid w:val="0064358E"/>
    <w:rsid w:val="0064358F"/>
    <w:rsid w:val="006435E4"/>
    <w:rsid w:val="0064361D"/>
    <w:rsid w:val="0064362B"/>
    <w:rsid w:val="0064363A"/>
    <w:rsid w:val="006436AF"/>
    <w:rsid w:val="00643905"/>
    <w:rsid w:val="00643A36"/>
    <w:rsid w:val="00643A7B"/>
    <w:rsid w:val="00643B44"/>
    <w:rsid w:val="00643B48"/>
    <w:rsid w:val="00643C23"/>
    <w:rsid w:val="00643CE7"/>
    <w:rsid w:val="00643D82"/>
    <w:rsid w:val="006440E0"/>
    <w:rsid w:val="006440E6"/>
    <w:rsid w:val="00644248"/>
    <w:rsid w:val="00644286"/>
    <w:rsid w:val="00644351"/>
    <w:rsid w:val="006443F0"/>
    <w:rsid w:val="00644558"/>
    <w:rsid w:val="006446F4"/>
    <w:rsid w:val="006447C8"/>
    <w:rsid w:val="0064485D"/>
    <w:rsid w:val="00644AF4"/>
    <w:rsid w:val="00644B7A"/>
    <w:rsid w:val="00644CAD"/>
    <w:rsid w:val="00644D40"/>
    <w:rsid w:val="00644ED2"/>
    <w:rsid w:val="00644F27"/>
    <w:rsid w:val="00644FA5"/>
    <w:rsid w:val="00645074"/>
    <w:rsid w:val="006450A3"/>
    <w:rsid w:val="00645108"/>
    <w:rsid w:val="0064525C"/>
    <w:rsid w:val="0064533A"/>
    <w:rsid w:val="00645460"/>
    <w:rsid w:val="006454B7"/>
    <w:rsid w:val="006454D4"/>
    <w:rsid w:val="006457E6"/>
    <w:rsid w:val="006457F6"/>
    <w:rsid w:val="006458BA"/>
    <w:rsid w:val="0064590A"/>
    <w:rsid w:val="00645911"/>
    <w:rsid w:val="0064595F"/>
    <w:rsid w:val="00645B6E"/>
    <w:rsid w:val="00645D2F"/>
    <w:rsid w:val="00645D5A"/>
    <w:rsid w:val="00645E2A"/>
    <w:rsid w:val="00645E5F"/>
    <w:rsid w:val="0064608D"/>
    <w:rsid w:val="006460A1"/>
    <w:rsid w:val="00646108"/>
    <w:rsid w:val="00646142"/>
    <w:rsid w:val="00646227"/>
    <w:rsid w:val="0064625B"/>
    <w:rsid w:val="006462DB"/>
    <w:rsid w:val="00646312"/>
    <w:rsid w:val="00646370"/>
    <w:rsid w:val="006463CA"/>
    <w:rsid w:val="00646564"/>
    <w:rsid w:val="006465A2"/>
    <w:rsid w:val="006465B1"/>
    <w:rsid w:val="006465BC"/>
    <w:rsid w:val="00646633"/>
    <w:rsid w:val="006466D8"/>
    <w:rsid w:val="006467C4"/>
    <w:rsid w:val="006467D9"/>
    <w:rsid w:val="00646828"/>
    <w:rsid w:val="006468A3"/>
    <w:rsid w:val="006468D3"/>
    <w:rsid w:val="00646912"/>
    <w:rsid w:val="006469DC"/>
    <w:rsid w:val="00646B84"/>
    <w:rsid w:val="00646B98"/>
    <w:rsid w:val="00646BBD"/>
    <w:rsid w:val="00646BE4"/>
    <w:rsid w:val="00646C20"/>
    <w:rsid w:val="00646C5E"/>
    <w:rsid w:val="00646C8A"/>
    <w:rsid w:val="00646D3C"/>
    <w:rsid w:val="00646DE6"/>
    <w:rsid w:val="00646DFA"/>
    <w:rsid w:val="00646E31"/>
    <w:rsid w:val="00646E95"/>
    <w:rsid w:val="00646EA4"/>
    <w:rsid w:val="00646F27"/>
    <w:rsid w:val="00646F3F"/>
    <w:rsid w:val="0064700B"/>
    <w:rsid w:val="00647164"/>
    <w:rsid w:val="006471BF"/>
    <w:rsid w:val="0064723B"/>
    <w:rsid w:val="00647257"/>
    <w:rsid w:val="00647297"/>
    <w:rsid w:val="006472DA"/>
    <w:rsid w:val="0064731D"/>
    <w:rsid w:val="0064737F"/>
    <w:rsid w:val="0064739E"/>
    <w:rsid w:val="006474B5"/>
    <w:rsid w:val="0064755B"/>
    <w:rsid w:val="0064774D"/>
    <w:rsid w:val="00647795"/>
    <w:rsid w:val="0064782B"/>
    <w:rsid w:val="00647861"/>
    <w:rsid w:val="0064793A"/>
    <w:rsid w:val="006479C4"/>
    <w:rsid w:val="006479CA"/>
    <w:rsid w:val="00647A9F"/>
    <w:rsid w:val="00647CAB"/>
    <w:rsid w:val="00647D7E"/>
    <w:rsid w:val="00647DD4"/>
    <w:rsid w:val="00647DD7"/>
    <w:rsid w:val="00647E5D"/>
    <w:rsid w:val="00647EE2"/>
    <w:rsid w:val="00647F40"/>
    <w:rsid w:val="00647FED"/>
    <w:rsid w:val="006500CD"/>
    <w:rsid w:val="0065013E"/>
    <w:rsid w:val="00650307"/>
    <w:rsid w:val="006504F0"/>
    <w:rsid w:val="00650597"/>
    <w:rsid w:val="0065059C"/>
    <w:rsid w:val="0065061C"/>
    <w:rsid w:val="00650675"/>
    <w:rsid w:val="0065077E"/>
    <w:rsid w:val="006509CB"/>
    <w:rsid w:val="00650B21"/>
    <w:rsid w:val="00650B56"/>
    <w:rsid w:val="00650C16"/>
    <w:rsid w:val="00650D18"/>
    <w:rsid w:val="00650D39"/>
    <w:rsid w:val="00650D45"/>
    <w:rsid w:val="00650E05"/>
    <w:rsid w:val="00650EEF"/>
    <w:rsid w:val="00650F26"/>
    <w:rsid w:val="006510F8"/>
    <w:rsid w:val="00651168"/>
    <w:rsid w:val="006511CC"/>
    <w:rsid w:val="00651228"/>
    <w:rsid w:val="00651231"/>
    <w:rsid w:val="006512AB"/>
    <w:rsid w:val="006512D2"/>
    <w:rsid w:val="006512FB"/>
    <w:rsid w:val="0065140F"/>
    <w:rsid w:val="0065145E"/>
    <w:rsid w:val="00651474"/>
    <w:rsid w:val="006515EA"/>
    <w:rsid w:val="00651736"/>
    <w:rsid w:val="0065180B"/>
    <w:rsid w:val="0065189E"/>
    <w:rsid w:val="006518A7"/>
    <w:rsid w:val="006518F2"/>
    <w:rsid w:val="00651917"/>
    <w:rsid w:val="00651936"/>
    <w:rsid w:val="00651A53"/>
    <w:rsid w:val="00651A76"/>
    <w:rsid w:val="00651B97"/>
    <w:rsid w:val="00651C03"/>
    <w:rsid w:val="00651C79"/>
    <w:rsid w:val="00651D58"/>
    <w:rsid w:val="00651D73"/>
    <w:rsid w:val="00651DA4"/>
    <w:rsid w:val="00651E1D"/>
    <w:rsid w:val="00651F19"/>
    <w:rsid w:val="00651FC9"/>
    <w:rsid w:val="00652136"/>
    <w:rsid w:val="006522BF"/>
    <w:rsid w:val="006522DA"/>
    <w:rsid w:val="00652507"/>
    <w:rsid w:val="006525AB"/>
    <w:rsid w:val="00652646"/>
    <w:rsid w:val="006527B4"/>
    <w:rsid w:val="0065282A"/>
    <w:rsid w:val="00652A71"/>
    <w:rsid w:val="00652B8C"/>
    <w:rsid w:val="00652C60"/>
    <w:rsid w:val="00652D52"/>
    <w:rsid w:val="00652F67"/>
    <w:rsid w:val="00652F87"/>
    <w:rsid w:val="00652FFF"/>
    <w:rsid w:val="0065305B"/>
    <w:rsid w:val="0065306A"/>
    <w:rsid w:val="006531A7"/>
    <w:rsid w:val="00653260"/>
    <w:rsid w:val="00653343"/>
    <w:rsid w:val="0065335A"/>
    <w:rsid w:val="0065339C"/>
    <w:rsid w:val="0065342E"/>
    <w:rsid w:val="00653450"/>
    <w:rsid w:val="00653457"/>
    <w:rsid w:val="006534BA"/>
    <w:rsid w:val="006534D9"/>
    <w:rsid w:val="0065356D"/>
    <w:rsid w:val="0065357E"/>
    <w:rsid w:val="006535A5"/>
    <w:rsid w:val="00653608"/>
    <w:rsid w:val="0065365B"/>
    <w:rsid w:val="00653678"/>
    <w:rsid w:val="0065372F"/>
    <w:rsid w:val="006537AC"/>
    <w:rsid w:val="006538D1"/>
    <w:rsid w:val="0065397E"/>
    <w:rsid w:val="00653A3A"/>
    <w:rsid w:val="00653AF2"/>
    <w:rsid w:val="00653C21"/>
    <w:rsid w:val="00653CD3"/>
    <w:rsid w:val="00653CFF"/>
    <w:rsid w:val="00653D15"/>
    <w:rsid w:val="00653EDE"/>
    <w:rsid w:val="0065400B"/>
    <w:rsid w:val="0065407B"/>
    <w:rsid w:val="006540EA"/>
    <w:rsid w:val="00654117"/>
    <w:rsid w:val="0065420E"/>
    <w:rsid w:val="00654247"/>
    <w:rsid w:val="00654463"/>
    <w:rsid w:val="006544B1"/>
    <w:rsid w:val="006545AE"/>
    <w:rsid w:val="00654674"/>
    <w:rsid w:val="0065467A"/>
    <w:rsid w:val="006546C7"/>
    <w:rsid w:val="00654829"/>
    <w:rsid w:val="00654869"/>
    <w:rsid w:val="006548D4"/>
    <w:rsid w:val="00654926"/>
    <w:rsid w:val="00654A3B"/>
    <w:rsid w:val="00654C24"/>
    <w:rsid w:val="00654CEB"/>
    <w:rsid w:val="00654DB2"/>
    <w:rsid w:val="00654DE2"/>
    <w:rsid w:val="00654E3B"/>
    <w:rsid w:val="00654F65"/>
    <w:rsid w:val="00654F77"/>
    <w:rsid w:val="0065508B"/>
    <w:rsid w:val="006550BC"/>
    <w:rsid w:val="006550D7"/>
    <w:rsid w:val="00655178"/>
    <w:rsid w:val="0065528F"/>
    <w:rsid w:val="006552AB"/>
    <w:rsid w:val="006552E6"/>
    <w:rsid w:val="0065535C"/>
    <w:rsid w:val="00655436"/>
    <w:rsid w:val="00655493"/>
    <w:rsid w:val="0065556F"/>
    <w:rsid w:val="00655572"/>
    <w:rsid w:val="006555EB"/>
    <w:rsid w:val="0065561D"/>
    <w:rsid w:val="006556A3"/>
    <w:rsid w:val="006556C5"/>
    <w:rsid w:val="006556C8"/>
    <w:rsid w:val="00655715"/>
    <w:rsid w:val="00655731"/>
    <w:rsid w:val="00655828"/>
    <w:rsid w:val="00655896"/>
    <w:rsid w:val="006558C9"/>
    <w:rsid w:val="00655956"/>
    <w:rsid w:val="00655993"/>
    <w:rsid w:val="00655A7B"/>
    <w:rsid w:val="00655A80"/>
    <w:rsid w:val="00655AB0"/>
    <w:rsid w:val="00655D63"/>
    <w:rsid w:val="00655EAC"/>
    <w:rsid w:val="0065607D"/>
    <w:rsid w:val="00656203"/>
    <w:rsid w:val="00656215"/>
    <w:rsid w:val="006562B7"/>
    <w:rsid w:val="006563B4"/>
    <w:rsid w:val="006563BF"/>
    <w:rsid w:val="00656495"/>
    <w:rsid w:val="00656571"/>
    <w:rsid w:val="006566C2"/>
    <w:rsid w:val="006567D2"/>
    <w:rsid w:val="00656819"/>
    <w:rsid w:val="00656845"/>
    <w:rsid w:val="0065687F"/>
    <w:rsid w:val="00656A16"/>
    <w:rsid w:val="00656AE6"/>
    <w:rsid w:val="00656BE5"/>
    <w:rsid w:val="00656C47"/>
    <w:rsid w:val="00656CEE"/>
    <w:rsid w:val="00656DB7"/>
    <w:rsid w:val="0065700E"/>
    <w:rsid w:val="00657044"/>
    <w:rsid w:val="006570B7"/>
    <w:rsid w:val="0065719A"/>
    <w:rsid w:val="006571D0"/>
    <w:rsid w:val="006572D1"/>
    <w:rsid w:val="006573D1"/>
    <w:rsid w:val="006574DA"/>
    <w:rsid w:val="006574F0"/>
    <w:rsid w:val="006577DB"/>
    <w:rsid w:val="006578B8"/>
    <w:rsid w:val="00657904"/>
    <w:rsid w:val="006579C5"/>
    <w:rsid w:val="00657A90"/>
    <w:rsid w:val="00657CC7"/>
    <w:rsid w:val="00657CCF"/>
    <w:rsid w:val="00657CD4"/>
    <w:rsid w:val="00657CE2"/>
    <w:rsid w:val="00657DC3"/>
    <w:rsid w:val="00657E18"/>
    <w:rsid w:val="00657E8E"/>
    <w:rsid w:val="00657E90"/>
    <w:rsid w:val="00657F06"/>
    <w:rsid w:val="00657F5A"/>
    <w:rsid w:val="00657FA0"/>
    <w:rsid w:val="00660020"/>
    <w:rsid w:val="00660033"/>
    <w:rsid w:val="0066011D"/>
    <w:rsid w:val="0066013E"/>
    <w:rsid w:val="00660184"/>
    <w:rsid w:val="00660277"/>
    <w:rsid w:val="006602D1"/>
    <w:rsid w:val="00660334"/>
    <w:rsid w:val="0066039C"/>
    <w:rsid w:val="0066049B"/>
    <w:rsid w:val="0066060C"/>
    <w:rsid w:val="00660649"/>
    <w:rsid w:val="0066064D"/>
    <w:rsid w:val="00660692"/>
    <w:rsid w:val="0066073F"/>
    <w:rsid w:val="0066074A"/>
    <w:rsid w:val="006607B9"/>
    <w:rsid w:val="006607C5"/>
    <w:rsid w:val="00660863"/>
    <w:rsid w:val="00660880"/>
    <w:rsid w:val="006608E4"/>
    <w:rsid w:val="00660983"/>
    <w:rsid w:val="00660A22"/>
    <w:rsid w:val="00660A2A"/>
    <w:rsid w:val="00660A89"/>
    <w:rsid w:val="00660B00"/>
    <w:rsid w:val="00660B32"/>
    <w:rsid w:val="00660B4D"/>
    <w:rsid w:val="00660C63"/>
    <w:rsid w:val="00660CB2"/>
    <w:rsid w:val="00660CB9"/>
    <w:rsid w:val="00660CC9"/>
    <w:rsid w:val="00660D34"/>
    <w:rsid w:val="00660F4D"/>
    <w:rsid w:val="006610A0"/>
    <w:rsid w:val="006610CE"/>
    <w:rsid w:val="00661119"/>
    <w:rsid w:val="006612A3"/>
    <w:rsid w:val="006612B9"/>
    <w:rsid w:val="0066130E"/>
    <w:rsid w:val="00661441"/>
    <w:rsid w:val="006614CB"/>
    <w:rsid w:val="006614EA"/>
    <w:rsid w:val="006618B7"/>
    <w:rsid w:val="006619CD"/>
    <w:rsid w:val="00661B34"/>
    <w:rsid w:val="00661BF9"/>
    <w:rsid w:val="00661C05"/>
    <w:rsid w:val="00661C4C"/>
    <w:rsid w:val="00661D71"/>
    <w:rsid w:val="00661DC2"/>
    <w:rsid w:val="00661E85"/>
    <w:rsid w:val="00661EAF"/>
    <w:rsid w:val="00661EE7"/>
    <w:rsid w:val="00661F72"/>
    <w:rsid w:val="00661F82"/>
    <w:rsid w:val="00661F97"/>
    <w:rsid w:val="00662069"/>
    <w:rsid w:val="006620E4"/>
    <w:rsid w:val="00662107"/>
    <w:rsid w:val="00662132"/>
    <w:rsid w:val="0066216F"/>
    <w:rsid w:val="006622A5"/>
    <w:rsid w:val="0066238B"/>
    <w:rsid w:val="00662470"/>
    <w:rsid w:val="006624DE"/>
    <w:rsid w:val="0066257A"/>
    <w:rsid w:val="006625AD"/>
    <w:rsid w:val="00662846"/>
    <w:rsid w:val="00662943"/>
    <w:rsid w:val="00662950"/>
    <w:rsid w:val="00662A9F"/>
    <w:rsid w:val="00662B2D"/>
    <w:rsid w:val="00662E15"/>
    <w:rsid w:val="00662ECA"/>
    <w:rsid w:val="00662F2D"/>
    <w:rsid w:val="00662F8D"/>
    <w:rsid w:val="00662FA7"/>
    <w:rsid w:val="006630AC"/>
    <w:rsid w:val="006630BA"/>
    <w:rsid w:val="00663112"/>
    <w:rsid w:val="0066356D"/>
    <w:rsid w:val="00663599"/>
    <w:rsid w:val="006635A1"/>
    <w:rsid w:val="006635A9"/>
    <w:rsid w:val="006635CE"/>
    <w:rsid w:val="006636D7"/>
    <w:rsid w:val="006636E1"/>
    <w:rsid w:val="0066375E"/>
    <w:rsid w:val="006637A9"/>
    <w:rsid w:val="006638A2"/>
    <w:rsid w:val="006638BA"/>
    <w:rsid w:val="006639B7"/>
    <w:rsid w:val="00663A9B"/>
    <w:rsid w:val="00663B98"/>
    <w:rsid w:val="00663BAB"/>
    <w:rsid w:val="00663C15"/>
    <w:rsid w:val="00663C6A"/>
    <w:rsid w:val="00663C73"/>
    <w:rsid w:val="00663C8E"/>
    <w:rsid w:val="00663CF6"/>
    <w:rsid w:val="00663D14"/>
    <w:rsid w:val="00663D50"/>
    <w:rsid w:val="00663DB0"/>
    <w:rsid w:val="00663E60"/>
    <w:rsid w:val="00663E66"/>
    <w:rsid w:val="00664002"/>
    <w:rsid w:val="0066410A"/>
    <w:rsid w:val="0066418D"/>
    <w:rsid w:val="00664257"/>
    <w:rsid w:val="0066438B"/>
    <w:rsid w:val="0066453B"/>
    <w:rsid w:val="00664595"/>
    <w:rsid w:val="0066460F"/>
    <w:rsid w:val="00664723"/>
    <w:rsid w:val="00664724"/>
    <w:rsid w:val="00664751"/>
    <w:rsid w:val="006647E4"/>
    <w:rsid w:val="006648E0"/>
    <w:rsid w:val="00664A96"/>
    <w:rsid w:val="00664A98"/>
    <w:rsid w:val="00664AC2"/>
    <w:rsid w:val="00664CEE"/>
    <w:rsid w:val="00664DA0"/>
    <w:rsid w:val="00664E48"/>
    <w:rsid w:val="00664E72"/>
    <w:rsid w:val="00664F30"/>
    <w:rsid w:val="00664F81"/>
    <w:rsid w:val="00664FAA"/>
    <w:rsid w:val="00665060"/>
    <w:rsid w:val="006651AE"/>
    <w:rsid w:val="00665239"/>
    <w:rsid w:val="006652B5"/>
    <w:rsid w:val="0066534D"/>
    <w:rsid w:val="00665447"/>
    <w:rsid w:val="0066547E"/>
    <w:rsid w:val="006654D4"/>
    <w:rsid w:val="00665555"/>
    <w:rsid w:val="0066558F"/>
    <w:rsid w:val="00665594"/>
    <w:rsid w:val="0066560C"/>
    <w:rsid w:val="00665748"/>
    <w:rsid w:val="006657F4"/>
    <w:rsid w:val="0066581F"/>
    <w:rsid w:val="0066587A"/>
    <w:rsid w:val="006658B4"/>
    <w:rsid w:val="006658CC"/>
    <w:rsid w:val="006658E1"/>
    <w:rsid w:val="0066596F"/>
    <w:rsid w:val="00665999"/>
    <w:rsid w:val="00665A51"/>
    <w:rsid w:val="00665A90"/>
    <w:rsid w:val="00665A97"/>
    <w:rsid w:val="00665AA4"/>
    <w:rsid w:val="00665C7B"/>
    <w:rsid w:val="00665CB1"/>
    <w:rsid w:val="00665CB8"/>
    <w:rsid w:val="00665E26"/>
    <w:rsid w:val="00665E46"/>
    <w:rsid w:val="00665E91"/>
    <w:rsid w:val="00665EED"/>
    <w:rsid w:val="00665FC3"/>
    <w:rsid w:val="0066602A"/>
    <w:rsid w:val="00666035"/>
    <w:rsid w:val="00666049"/>
    <w:rsid w:val="00666183"/>
    <w:rsid w:val="00666184"/>
    <w:rsid w:val="0066618B"/>
    <w:rsid w:val="006661C9"/>
    <w:rsid w:val="006663CB"/>
    <w:rsid w:val="00666666"/>
    <w:rsid w:val="006666B0"/>
    <w:rsid w:val="0066670B"/>
    <w:rsid w:val="00666744"/>
    <w:rsid w:val="006667CE"/>
    <w:rsid w:val="0066684C"/>
    <w:rsid w:val="006668B9"/>
    <w:rsid w:val="006668CD"/>
    <w:rsid w:val="006669A1"/>
    <w:rsid w:val="00666A4A"/>
    <w:rsid w:val="00666A4F"/>
    <w:rsid w:val="00666CB3"/>
    <w:rsid w:val="00666CC0"/>
    <w:rsid w:val="00666CFE"/>
    <w:rsid w:val="00666DA1"/>
    <w:rsid w:val="00666E04"/>
    <w:rsid w:val="00666F42"/>
    <w:rsid w:val="00666FC9"/>
    <w:rsid w:val="00667043"/>
    <w:rsid w:val="006670BF"/>
    <w:rsid w:val="006670C9"/>
    <w:rsid w:val="006672C9"/>
    <w:rsid w:val="00667320"/>
    <w:rsid w:val="006673E6"/>
    <w:rsid w:val="006674D1"/>
    <w:rsid w:val="006675B0"/>
    <w:rsid w:val="006676E8"/>
    <w:rsid w:val="006677BF"/>
    <w:rsid w:val="006677E4"/>
    <w:rsid w:val="00667865"/>
    <w:rsid w:val="00667899"/>
    <w:rsid w:val="00667AA1"/>
    <w:rsid w:val="00667B42"/>
    <w:rsid w:val="00667C75"/>
    <w:rsid w:val="00667CE5"/>
    <w:rsid w:val="00667CE6"/>
    <w:rsid w:val="00667DA3"/>
    <w:rsid w:val="00667DE2"/>
    <w:rsid w:val="00667E7D"/>
    <w:rsid w:val="00667ECA"/>
    <w:rsid w:val="00667F05"/>
    <w:rsid w:val="00667F11"/>
    <w:rsid w:val="00667F23"/>
    <w:rsid w:val="00670084"/>
    <w:rsid w:val="00670205"/>
    <w:rsid w:val="00670239"/>
    <w:rsid w:val="00670360"/>
    <w:rsid w:val="00670397"/>
    <w:rsid w:val="00670483"/>
    <w:rsid w:val="006705B1"/>
    <w:rsid w:val="00670727"/>
    <w:rsid w:val="00670770"/>
    <w:rsid w:val="006707E4"/>
    <w:rsid w:val="006707F6"/>
    <w:rsid w:val="00670809"/>
    <w:rsid w:val="0067092C"/>
    <w:rsid w:val="00670A08"/>
    <w:rsid w:val="00670A6A"/>
    <w:rsid w:val="00670A8B"/>
    <w:rsid w:val="00670AEE"/>
    <w:rsid w:val="00670B58"/>
    <w:rsid w:val="00670CDE"/>
    <w:rsid w:val="00670D40"/>
    <w:rsid w:val="00670DB2"/>
    <w:rsid w:val="00670DC6"/>
    <w:rsid w:val="00670E9A"/>
    <w:rsid w:val="00670F12"/>
    <w:rsid w:val="00670F21"/>
    <w:rsid w:val="00670F54"/>
    <w:rsid w:val="00670F7E"/>
    <w:rsid w:val="00670F92"/>
    <w:rsid w:val="0067112D"/>
    <w:rsid w:val="0067112E"/>
    <w:rsid w:val="0067114F"/>
    <w:rsid w:val="00671179"/>
    <w:rsid w:val="006711A9"/>
    <w:rsid w:val="00671202"/>
    <w:rsid w:val="0067123D"/>
    <w:rsid w:val="006712A3"/>
    <w:rsid w:val="00671375"/>
    <w:rsid w:val="00671382"/>
    <w:rsid w:val="0067154C"/>
    <w:rsid w:val="006716B6"/>
    <w:rsid w:val="006716E2"/>
    <w:rsid w:val="00671714"/>
    <w:rsid w:val="006717F6"/>
    <w:rsid w:val="0067180A"/>
    <w:rsid w:val="00671962"/>
    <w:rsid w:val="00671A3E"/>
    <w:rsid w:val="00671AE5"/>
    <w:rsid w:val="00671AE7"/>
    <w:rsid w:val="00671B0D"/>
    <w:rsid w:val="00671B47"/>
    <w:rsid w:val="00671C8D"/>
    <w:rsid w:val="00671CDD"/>
    <w:rsid w:val="00671DEB"/>
    <w:rsid w:val="00671DEE"/>
    <w:rsid w:val="00671E67"/>
    <w:rsid w:val="00671F29"/>
    <w:rsid w:val="00672016"/>
    <w:rsid w:val="006721BE"/>
    <w:rsid w:val="00672286"/>
    <w:rsid w:val="006722D3"/>
    <w:rsid w:val="006723EA"/>
    <w:rsid w:val="0067243C"/>
    <w:rsid w:val="006724F0"/>
    <w:rsid w:val="0067255B"/>
    <w:rsid w:val="006726E7"/>
    <w:rsid w:val="00672715"/>
    <w:rsid w:val="00672735"/>
    <w:rsid w:val="006727B6"/>
    <w:rsid w:val="0067281E"/>
    <w:rsid w:val="006728A4"/>
    <w:rsid w:val="006728E3"/>
    <w:rsid w:val="00672A5B"/>
    <w:rsid w:val="00672A9F"/>
    <w:rsid w:val="00672AF2"/>
    <w:rsid w:val="00672B4A"/>
    <w:rsid w:val="00672BBA"/>
    <w:rsid w:val="00672BE6"/>
    <w:rsid w:val="00672C45"/>
    <w:rsid w:val="00672C47"/>
    <w:rsid w:val="00672C4B"/>
    <w:rsid w:val="00672C5D"/>
    <w:rsid w:val="00672D51"/>
    <w:rsid w:val="00672F47"/>
    <w:rsid w:val="00672F49"/>
    <w:rsid w:val="00672F4E"/>
    <w:rsid w:val="006732AC"/>
    <w:rsid w:val="006732CA"/>
    <w:rsid w:val="006732CD"/>
    <w:rsid w:val="00673327"/>
    <w:rsid w:val="006733CA"/>
    <w:rsid w:val="00673463"/>
    <w:rsid w:val="006734AB"/>
    <w:rsid w:val="006734D2"/>
    <w:rsid w:val="006735FB"/>
    <w:rsid w:val="006735FC"/>
    <w:rsid w:val="00673795"/>
    <w:rsid w:val="00673827"/>
    <w:rsid w:val="006738F9"/>
    <w:rsid w:val="00673953"/>
    <w:rsid w:val="0067396A"/>
    <w:rsid w:val="006739B6"/>
    <w:rsid w:val="00673A2B"/>
    <w:rsid w:val="00673A91"/>
    <w:rsid w:val="00673BF0"/>
    <w:rsid w:val="00673C15"/>
    <w:rsid w:val="00673C3D"/>
    <w:rsid w:val="00673CCF"/>
    <w:rsid w:val="00673DC4"/>
    <w:rsid w:val="00673EAA"/>
    <w:rsid w:val="0067401A"/>
    <w:rsid w:val="006741A9"/>
    <w:rsid w:val="006741CC"/>
    <w:rsid w:val="006741F5"/>
    <w:rsid w:val="0067432C"/>
    <w:rsid w:val="006743CF"/>
    <w:rsid w:val="0067458F"/>
    <w:rsid w:val="00674652"/>
    <w:rsid w:val="00674755"/>
    <w:rsid w:val="006747D4"/>
    <w:rsid w:val="006747E3"/>
    <w:rsid w:val="00674823"/>
    <w:rsid w:val="00674894"/>
    <w:rsid w:val="00674BDF"/>
    <w:rsid w:val="00674BED"/>
    <w:rsid w:val="00674DD8"/>
    <w:rsid w:val="00675047"/>
    <w:rsid w:val="00675196"/>
    <w:rsid w:val="0067519B"/>
    <w:rsid w:val="00675223"/>
    <w:rsid w:val="00675273"/>
    <w:rsid w:val="006752FF"/>
    <w:rsid w:val="006753BB"/>
    <w:rsid w:val="00675415"/>
    <w:rsid w:val="0067547B"/>
    <w:rsid w:val="006754CA"/>
    <w:rsid w:val="0067554C"/>
    <w:rsid w:val="0067567A"/>
    <w:rsid w:val="00675906"/>
    <w:rsid w:val="00675985"/>
    <w:rsid w:val="00675BD7"/>
    <w:rsid w:val="00675CFD"/>
    <w:rsid w:val="00675D1B"/>
    <w:rsid w:val="00675D87"/>
    <w:rsid w:val="00675E7F"/>
    <w:rsid w:val="00675EAD"/>
    <w:rsid w:val="00675F07"/>
    <w:rsid w:val="00675F43"/>
    <w:rsid w:val="0067603E"/>
    <w:rsid w:val="006760D7"/>
    <w:rsid w:val="00676103"/>
    <w:rsid w:val="0067614B"/>
    <w:rsid w:val="00676198"/>
    <w:rsid w:val="006761A3"/>
    <w:rsid w:val="006761A5"/>
    <w:rsid w:val="00676271"/>
    <w:rsid w:val="006762C5"/>
    <w:rsid w:val="0067643A"/>
    <w:rsid w:val="00676503"/>
    <w:rsid w:val="00676757"/>
    <w:rsid w:val="00676796"/>
    <w:rsid w:val="006768D3"/>
    <w:rsid w:val="0067694F"/>
    <w:rsid w:val="006769CA"/>
    <w:rsid w:val="006769F2"/>
    <w:rsid w:val="00676ABA"/>
    <w:rsid w:val="00676B5B"/>
    <w:rsid w:val="00676B8C"/>
    <w:rsid w:val="00676C3C"/>
    <w:rsid w:val="00676CF6"/>
    <w:rsid w:val="00676F05"/>
    <w:rsid w:val="00677041"/>
    <w:rsid w:val="006771BC"/>
    <w:rsid w:val="00677245"/>
    <w:rsid w:val="006774BB"/>
    <w:rsid w:val="00677513"/>
    <w:rsid w:val="00677618"/>
    <w:rsid w:val="00677644"/>
    <w:rsid w:val="0067788F"/>
    <w:rsid w:val="00677979"/>
    <w:rsid w:val="00677AAA"/>
    <w:rsid w:val="00677B08"/>
    <w:rsid w:val="00677BDD"/>
    <w:rsid w:val="00677C0F"/>
    <w:rsid w:val="00677C80"/>
    <w:rsid w:val="00677CE6"/>
    <w:rsid w:val="00677D4F"/>
    <w:rsid w:val="00677E69"/>
    <w:rsid w:val="00677EC7"/>
    <w:rsid w:val="00677F84"/>
    <w:rsid w:val="00677FCF"/>
    <w:rsid w:val="0068009D"/>
    <w:rsid w:val="006801E3"/>
    <w:rsid w:val="0068034C"/>
    <w:rsid w:val="006803A6"/>
    <w:rsid w:val="006803D9"/>
    <w:rsid w:val="00680528"/>
    <w:rsid w:val="00680885"/>
    <w:rsid w:val="006808B0"/>
    <w:rsid w:val="0068094A"/>
    <w:rsid w:val="00680A59"/>
    <w:rsid w:val="00680B03"/>
    <w:rsid w:val="00680C47"/>
    <w:rsid w:val="00680C6D"/>
    <w:rsid w:val="00680C92"/>
    <w:rsid w:val="00680D6D"/>
    <w:rsid w:val="00680DF8"/>
    <w:rsid w:val="00680E00"/>
    <w:rsid w:val="00680EE4"/>
    <w:rsid w:val="00680EF1"/>
    <w:rsid w:val="006810F0"/>
    <w:rsid w:val="00681173"/>
    <w:rsid w:val="006811B3"/>
    <w:rsid w:val="00681333"/>
    <w:rsid w:val="00681399"/>
    <w:rsid w:val="006813A1"/>
    <w:rsid w:val="00681560"/>
    <w:rsid w:val="006818DC"/>
    <w:rsid w:val="00681A2D"/>
    <w:rsid w:val="00681A4F"/>
    <w:rsid w:val="00681D08"/>
    <w:rsid w:val="00681D9C"/>
    <w:rsid w:val="00681E24"/>
    <w:rsid w:val="00681E5E"/>
    <w:rsid w:val="00681EE7"/>
    <w:rsid w:val="00681FD6"/>
    <w:rsid w:val="006820F0"/>
    <w:rsid w:val="006820FB"/>
    <w:rsid w:val="006821D4"/>
    <w:rsid w:val="00682214"/>
    <w:rsid w:val="00682238"/>
    <w:rsid w:val="006822C3"/>
    <w:rsid w:val="006822F5"/>
    <w:rsid w:val="00682375"/>
    <w:rsid w:val="00682490"/>
    <w:rsid w:val="00682533"/>
    <w:rsid w:val="00682628"/>
    <w:rsid w:val="00682638"/>
    <w:rsid w:val="00682670"/>
    <w:rsid w:val="00682694"/>
    <w:rsid w:val="00682783"/>
    <w:rsid w:val="00682879"/>
    <w:rsid w:val="006828A1"/>
    <w:rsid w:val="00682940"/>
    <w:rsid w:val="00682B29"/>
    <w:rsid w:val="00682BFC"/>
    <w:rsid w:val="00682CCA"/>
    <w:rsid w:val="00682D19"/>
    <w:rsid w:val="00682DA7"/>
    <w:rsid w:val="00682DBD"/>
    <w:rsid w:val="00682E62"/>
    <w:rsid w:val="00682EC9"/>
    <w:rsid w:val="00682FD0"/>
    <w:rsid w:val="00683027"/>
    <w:rsid w:val="006830ED"/>
    <w:rsid w:val="0068311B"/>
    <w:rsid w:val="0068312D"/>
    <w:rsid w:val="00683197"/>
    <w:rsid w:val="006831F6"/>
    <w:rsid w:val="00683294"/>
    <w:rsid w:val="006832AD"/>
    <w:rsid w:val="006832F5"/>
    <w:rsid w:val="0068330E"/>
    <w:rsid w:val="006833D5"/>
    <w:rsid w:val="00683441"/>
    <w:rsid w:val="00683469"/>
    <w:rsid w:val="0068349A"/>
    <w:rsid w:val="0068349C"/>
    <w:rsid w:val="006835CD"/>
    <w:rsid w:val="00683625"/>
    <w:rsid w:val="0068364C"/>
    <w:rsid w:val="006836CB"/>
    <w:rsid w:val="006836CC"/>
    <w:rsid w:val="0068374B"/>
    <w:rsid w:val="006837EA"/>
    <w:rsid w:val="00683926"/>
    <w:rsid w:val="00683B82"/>
    <w:rsid w:val="00683D23"/>
    <w:rsid w:val="00683DF3"/>
    <w:rsid w:val="00683E2A"/>
    <w:rsid w:val="00683E92"/>
    <w:rsid w:val="00683EB5"/>
    <w:rsid w:val="006840AA"/>
    <w:rsid w:val="00684196"/>
    <w:rsid w:val="006841C0"/>
    <w:rsid w:val="00684275"/>
    <w:rsid w:val="00684319"/>
    <w:rsid w:val="0068435B"/>
    <w:rsid w:val="0068441D"/>
    <w:rsid w:val="0068446B"/>
    <w:rsid w:val="006844D8"/>
    <w:rsid w:val="0068460F"/>
    <w:rsid w:val="006846EC"/>
    <w:rsid w:val="0068488F"/>
    <w:rsid w:val="006849AB"/>
    <w:rsid w:val="00684A0C"/>
    <w:rsid w:val="00684A92"/>
    <w:rsid w:val="00684B0B"/>
    <w:rsid w:val="00684C6E"/>
    <w:rsid w:val="00684CAD"/>
    <w:rsid w:val="00684DE0"/>
    <w:rsid w:val="00684E03"/>
    <w:rsid w:val="00684E09"/>
    <w:rsid w:val="00684E8B"/>
    <w:rsid w:val="00684FE2"/>
    <w:rsid w:val="006850A3"/>
    <w:rsid w:val="00685134"/>
    <w:rsid w:val="006851D7"/>
    <w:rsid w:val="006852BC"/>
    <w:rsid w:val="00685379"/>
    <w:rsid w:val="00685391"/>
    <w:rsid w:val="00685435"/>
    <w:rsid w:val="0068546E"/>
    <w:rsid w:val="006855BC"/>
    <w:rsid w:val="006855C9"/>
    <w:rsid w:val="006859A5"/>
    <w:rsid w:val="006859F8"/>
    <w:rsid w:val="006859F9"/>
    <w:rsid w:val="00685A08"/>
    <w:rsid w:val="00685AB3"/>
    <w:rsid w:val="00685C1A"/>
    <w:rsid w:val="00685C4D"/>
    <w:rsid w:val="00685C6F"/>
    <w:rsid w:val="00685C8D"/>
    <w:rsid w:val="00685D28"/>
    <w:rsid w:val="00685E0E"/>
    <w:rsid w:val="00685E17"/>
    <w:rsid w:val="00685E3E"/>
    <w:rsid w:val="00685FAB"/>
    <w:rsid w:val="00686059"/>
    <w:rsid w:val="006860D2"/>
    <w:rsid w:val="00686156"/>
    <w:rsid w:val="00686170"/>
    <w:rsid w:val="006861D7"/>
    <w:rsid w:val="0068628A"/>
    <w:rsid w:val="0068633A"/>
    <w:rsid w:val="006863C3"/>
    <w:rsid w:val="006864ED"/>
    <w:rsid w:val="00686528"/>
    <w:rsid w:val="0068662E"/>
    <w:rsid w:val="006867C8"/>
    <w:rsid w:val="006867DB"/>
    <w:rsid w:val="006867F4"/>
    <w:rsid w:val="0068685F"/>
    <w:rsid w:val="006868EE"/>
    <w:rsid w:val="0068698D"/>
    <w:rsid w:val="00686A3B"/>
    <w:rsid w:val="00686B08"/>
    <w:rsid w:val="00686BAD"/>
    <w:rsid w:val="00686C95"/>
    <w:rsid w:val="00686DA5"/>
    <w:rsid w:val="00686DC9"/>
    <w:rsid w:val="00686DCF"/>
    <w:rsid w:val="00686E19"/>
    <w:rsid w:val="00686EE4"/>
    <w:rsid w:val="00686FFF"/>
    <w:rsid w:val="0068701C"/>
    <w:rsid w:val="006870FF"/>
    <w:rsid w:val="00687152"/>
    <w:rsid w:val="006871DF"/>
    <w:rsid w:val="006872EF"/>
    <w:rsid w:val="00687327"/>
    <w:rsid w:val="006873E6"/>
    <w:rsid w:val="00687409"/>
    <w:rsid w:val="00687471"/>
    <w:rsid w:val="00687497"/>
    <w:rsid w:val="006874A3"/>
    <w:rsid w:val="00687725"/>
    <w:rsid w:val="006877E6"/>
    <w:rsid w:val="006877FA"/>
    <w:rsid w:val="006878A5"/>
    <w:rsid w:val="006878D7"/>
    <w:rsid w:val="006879A7"/>
    <w:rsid w:val="006879B9"/>
    <w:rsid w:val="00687A52"/>
    <w:rsid w:val="00687B0F"/>
    <w:rsid w:val="00687BDC"/>
    <w:rsid w:val="00687C95"/>
    <w:rsid w:val="00687D01"/>
    <w:rsid w:val="00687DFA"/>
    <w:rsid w:val="00687E5C"/>
    <w:rsid w:val="00687F27"/>
    <w:rsid w:val="0069011B"/>
    <w:rsid w:val="00690265"/>
    <w:rsid w:val="0069026C"/>
    <w:rsid w:val="0069030B"/>
    <w:rsid w:val="00690325"/>
    <w:rsid w:val="00690340"/>
    <w:rsid w:val="0069034F"/>
    <w:rsid w:val="006903B6"/>
    <w:rsid w:val="0069041F"/>
    <w:rsid w:val="006904CC"/>
    <w:rsid w:val="00690553"/>
    <w:rsid w:val="006905DB"/>
    <w:rsid w:val="00690620"/>
    <w:rsid w:val="006907C5"/>
    <w:rsid w:val="006907EA"/>
    <w:rsid w:val="006907EE"/>
    <w:rsid w:val="006908EB"/>
    <w:rsid w:val="00690934"/>
    <w:rsid w:val="00690A34"/>
    <w:rsid w:val="00690A5C"/>
    <w:rsid w:val="00690AEC"/>
    <w:rsid w:val="00690B54"/>
    <w:rsid w:val="00690B86"/>
    <w:rsid w:val="00690C54"/>
    <w:rsid w:val="00690C59"/>
    <w:rsid w:val="00690C61"/>
    <w:rsid w:val="00690E1B"/>
    <w:rsid w:val="00690EA2"/>
    <w:rsid w:val="00690F9D"/>
    <w:rsid w:val="00691069"/>
    <w:rsid w:val="0069108E"/>
    <w:rsid w:val="006910B9"/>
    <w:rsid w:val="006911C3"/>
    <w:rsid w:val="006911ED"/>
    <w:rsid w:val="006912F9"/>
    <w:rsid w:val="006912FE"/>
    <w:rsid w:val="006913D0"/>
    <w:rsid w:val="00691453"/>
    <w:rsid w:val="00691568"/>
    <w:rsid w:val="0069162F"/>
    <w:rsid w:val="0069165D"/>
    <w:rsid w:val="006917C4"/>
    <w:rsid w:val="00691850"/>
    <w:rsid w:val="006918D4"/>
    <w:rsid w:val="0069190D"/>
    <w:rsid w:val="00691B69"/>
    <w:rsid w:val="00691BBF"/>
    <w:rsid w:val="00691DE2"/>
    <w:rsid w:val="00691DFD"/>
    <w:rsid w:val="00691E3D"/>
    <w:rsid w:val="00691FCD"/>
    <w:rsid w:val="00692134"/>
    <w:rsid w:val="00692256"/>
    <w:rsid w:val="006922C8"/>
    <w:rsid w:val="00692402"/>
    <w:rsid w:val="00692697"/>
    <w:rsid w:val="006926A3"/>
    <w:rsid w:val="006926DF"/>
    <w:rsid w:val="00692755"/>
    <w:rsid w:val="006927CC"/>
    <w:rsid w:val="0069282D"/>
    <w:rsid w:val="00692861"/>
    <w:rsid w:val="006928A2"/>
    <w:rsid w:val="006928BF"/>
    <w:rsid w:val="00692901"/>
    <w:rsid w:val="006929D3"/>
    <w:rsid w:val="00692A12"/>
    <w:rsid w:val="00692ADF"/>
    <w:rsid w:val="00692B44"/>
    <w:rsid w:val="00692B5C"/>
    <w:rsid w:val="00692CFC"/>
    <w:rsid w:val="00692D87"/>
    <w:rsid w:val="00692E2A"/>
    <w:rsid w:val="00692E52"/>
    <w:rsid w:val="00692F14"/>
    <w:rsid w:val="00693039"/>
    <w:rsid w:val="0069305F"/>
    <w:rsid w:val="006931E2"/>
    <w:rsid w:val="00693233"/>
    <w:rsid w:val="0069327F"/>
    <w:rsid w:val="006932E8"/>
    <w:rsid w:val="00693382"/>
    <w:rsid w:val="0069339A"/>
    <w:rsid w:val="006933A7"/>
    <w:rsid w:val="0069342B"/>
    <w:rsid w:val="0069347A"/>
    <w:rsid w:val="00693483"/>
    <w:rsid w:val="006934C9"/>
    <w:rsid w:val="006935BD"/>
    <w:rsid w:val="00693687"/>
    <w:rsid w:val="00693734"/>
    <w:rsid w:val="0069375D"/>
    <w:rsid w:val="0069379E"/>
    <w:rsid w:val="006938B1"/>
    <w:rsid w:val="0069396F"/>
    <w:rsid w:val="006939F0"/>
    <w:rsid w:val="00693A17"/>
    <w:rsid w:val="00693A6F"/>
    <w:rsid w:val="00693AC0"/>
    <w:rsid w:val="00693AE8"/>
    <w:rsid w:val="00693C20"/>
    <w:rsid w:val="00693C6C"/>
    <w:rsid w:val="00693DC1"/>
    <w:rsid w:val="00693E87"/>
    <w:rsid w:val="00693F97"/>
    <w:rsid w:val="00694090"/>
    <w:rsid w:val="00694120"/>
    <w:rsid w:val="006941B6"/>
    <w:rsid w:val="00694222"/>
    <w:rsid w:val="00694284"/>
    <w:rsid w:val="006942A8"/>
    <w:rsid w:val="006942CC"/>
    <w:rsid w:val="00694305"/>
    <w:rsid w:val="00694341"/>
    <w:rsid w:val="0069437C"/>
    <w:rsid w:val="00694440"/>
    <w:rsid w:val="00694453"/>
    <w:rsid w:val="00694474"/>
    <w:rsid w:val="006944BC"/>
    <w:rsid w:val="00694501"/>
    <w:rsid w:val="00694566"/>
    <w:rsid w:val="0069470B"/>
    <w:rsid w:val="00694735"/>
    <w:rsid w:val="0069473F"/>
    <w:rsid w:val="00694750"/>
    <w:rsid w:val="00694844"/>
    <w:rsid w:val="00694989"/>
    <w:rsid w:val="00694A70"/>
    <w:rsid w:val="00694B68"/>
    <w:rsid w:val="00694B83"/>
    <w:rsid w:val="00694BC1"/>
    <w:rsid w:val="00694BE7"/>
    <w:rsid w:val="00694C39"/>
    <w:rsid w:val="00694C6E"/>
    <w:rsid w:val="00694C89"/>
    <w:rsid w:val="00694D63"/>
    <w:rsid w:val="00694E1F"/>
    <w:rsid w:val="00694E46"/>
    <w:rsid w:val="00694E61"/>
    <w:rsid w:val="00694F09"/>
    <w:rsid w:val="00694F5C"/>
    <w:rsid w:val="006950F5"/>
    <w:rsid w:val="00695142"/>
    <w:rsid w:val="00695168"/>
    <w:rsid w:val="0069526C"/>
    <w:rsid w:val="006952AB"/>
    <w:rsid w:val="00695461"/>
    <w:rsid w:val="006955C0"/>
    <w:rsid w:val="00695658"/>
    <w:rsid w:val="006956BF"/>
    <w:rsid w:val="006956E3"/>
    <w:rsid w:val="0069579D"/>
    <w:rsid w:val="006958A9"/>
    <w:rsid w:val="006958D8"/>
    <w:rsid w:val="0069590D"/>
    <w:rsid w:val="00695955"/>
    <w:rsid w:val="00695A59"/>
    <w:rsid w:val="00695BA5"/>
    <w:rsid w:val="00695C09"/>
    <w:rsid w:val="00695DF7"/>
    <w:rsid w:val="00695EFD"/>
    <w:rsid w:val="00696043"/>
    <w:rsid w:val="006960C7"/>
    <w:rsid w:val="006960C8"/>
    <w:rsid w:val="0069615F"/>
    <w:rsid w:val="006961B7"/>
    <w:rsid w:val="0069640C"/>
    <w:rsid w:val="00696491"/>
    <w:rsid w:val="006964A5"/>
    <w:rsid w:val="00696501"/>
    <w:rsid w:val="00696584"/>
    <w:rsid w:val="006965E1"/>
    <w:rsid w:val="0069670C"/>
    <w:rsid w:val="00696812"/>
    <w:rsid w:val="00696822"/>
    <w:rsid w:val="00696836"/>
    <w:rsid w:val="00696998"/>
    <w:rsid w:val="006969EE"/>
    <w:rsid w:val="00696AD5"/>
    <w:rsid w:val="00696AF5"/>
    <w:rsid w:val="00696BEE"/>
    <w:rsid w:val="00696C62"/>
    <w:rsid w:val="00696D88"/>
    <w:rsid w:val="00696DCD"/>
    <w:rsid w:val="00696EFC"/>
    <w:rsid w:val="00696F00"/>
    <w:rsid w:val="00696F9D"/>
    <w:rsid w:val="00696FBB"/>
    <w:rsid w:val="00697027"/>
    <w:rsid w:val="0069751C"/>
    <w:rsid w:val="00697539"/>
    <w:rsid w:val="006975F2"/>
    <w:rsid w:val="00697667"/>
    <w:rsid w:val="0069767B"/>
    <w:rsid w:val="00697708"/>
    <w:rsid w:val="006977D1"/>
    <w:rsid w:val="00697874"/>
    <w:rsid w:val="0069787F"/>
    <w:rsid w:val="0069791D"/>
    <w:rsid w:val="0069793E"/>
    <w:rsid w:val="00697A9F"/>
    <w:rsid w:val="00697B5F"/>
    <w:rsid w:val="00697B67"/>
    <w:rsid w:val="00697C13"/>
    <w:rsid w:val="00697C2F"/>
    <w:rsid w:val="00697CBC"/>
    <w:rsid w:val="00697CC1"/>
    <w:rsid w:val="00697CE7"/>
    <w:rsid w:val="00697DFB"/>
    <w:rsid w:val="00697ED5"/>
    <w:rsid w:val="00697F91"/>
    <w:rsid w:val="00697FB0"/>
    <w:rsid w:val="006A0044"/>
    <w:rsid w:val="006A004D"/>
    <w:rsid w:val="006A00C2"/>
    <w:rsid w:val="006A014E"/>
    <w:rsid w:val="006A01D5"/>
    <w:rsid w:val="006A021E"/>
    <w:rsid w:val="006A023D"/>
    <w:rsid w:val="006A031C"/>
    <w:rsid w:val="006A0381"/>
    <w:rsid w:val="006A03F5"/>
    <w:rsid w:val="006A05AC"/>
    <w:rsid w:val="006A0682"/>
    <w:rsid w:val="006A0791"/>
    <w:rsid w:val="006A0858"/>
    <w:rsid w:val="006A08AE"/>
    <w:rsid w:val="006A0934"/>
    <w:rsid w:val="006A09DE"/>
    <w:rsid w:val="006A0B01"/>
    <w:rsid w:val="006A0B07"/>
    <w:rsid w:val="006A0B0B"/>
    <w:rsid w:val="006A0B16"/>
    <w:rsid w:val="006A0B4B"/>
    <w:rsid w:val="006A0B7A"/>
    <w:rsid w:val="006A0C1D"/>
    <w:rsid w:val="006A0CC1"/>
    <w:rsid w:val="006A0D4E"/>
    <w:rsid w:val="006A0D57"/>
    <w:rsid w:val="006A0D97"/>
    <w:rsid w:val="006A0DB5"/>
    <w:rsid w:val="006A0E0F"/>
    <w:rsid w:val="006A0E13"/>
    <w:rsid w:val="006A1074"/>
    <w:rsid w:val="006A107D"/>
    <w:rsid w:val="006A1128"/>
    <w:rsid w:val="006A117A"/>
    <w:rsid w:val="006A118B"/>
    <w:rsid w:val="006A12B5"/>
    <w:rsid w:val="006A12ED"/>
    <w:rsid w:val="006A131B"/>
    <w:rsid w:val="006A135F"/>
    <w:rsid w:val="006A1394"/>
    <w:rsid w:val="006A1403"/>
    <w:rsid w:val="006A1465"/>
    <w:rsid w:val="006A1565"/>
    <w:rsid w:val="006A1626"/>
    <w:rsid w:val="006A180A"/>
    <w:rsid w:val="006A18FD"/>
    <w:rsid w:val="006A1973"/>
    <w:rsid w:val="006A1984"/>
    <w:rsid w:val="006A19B3"/>
    <w:rsid w:val="006A1A04"/>
    <w:rsid w:val="006A1A78"/>
    <w:rsid w:val="006A1C58"/>
    <w:rsid w:val="006A1F22"/>
    <w:rsid w:val="006A1F80"/>
    <w:rsid w:val="006A213B"/>
    <w:rsid w:val="006A214F"/>
    <w:rsid w:val="006A2168"/>
    <w:rsid w:val="006A21EF"/>
    <w:rsid w:val="006A2303"/>
    <w:rsid w:val="006A2397"/>
    <w:rsid w:val="006A23EE"/>
    <w:rsid w:val="006A242E"/>
    <w:rsid w:val="006A248E"/>
    <w:rsid w:val="006A24E0"/>
    <w:rsid w:val="006A252D"/>
    <w:rsid w:val="006A2558"/>
    <w:rsid w:val="006A26FB"/>
    <w:rsid w:val="006A2732"/>
    <w:rsid w:val="006A2814"/>
    <w:rsid w:val="006A290A"/>
    <w:rsid w:val="006A2B0D"/>
    <w:rsid w:val="006A2D03"/>
    <w:rsid w:val="006A2D43"/>
    <w:rsid w:val="006A2D72"/>
    <w:rsid w:val="006A2E19"/>
    <w:rsid w:val="006A2E54"/>
    <w:rsid w:val="006A2F40"/>
    <w:rsid w:val="006A2F66"/>
    <w:rsid w:val="006A2F9F"/>
    <w:rsid w:val="006A302A"/>
    <w:rsid w:val="006A3165"/>
    <w:rsid w:val="006A3175"/>
    <w:rsid w:val="006A3176"/>
    <w:rsid w:val="006A318F"/>
    <w:rsid w:val="006A323E"/>
    <w:rsid w:val="006A32B0"/>
    <w:rsid w:val="006A3332"/>
    <w:rsid w:val="006A3490"/>
    <w:rsid w:val="006A34AB"/>
    <w:rsid w:val="006A34BC"/>
    <w:rsid w:val="006A3508"/>
    <w:rsid w:val="006A358A"/>
    <w:rsid w:val="006A36B0"/>
    <w:rsid w:val="006A36E1"/>
    <w:rsid w:val="006A381C"/>
    <w:rsid w:val="006A38A0"/>
    <w:rsid w:val="006A38A4"/>
    <w:rsid w:val="006A3901"/>
    <w:rsid w:val="006A3A80"/>
    <w:rsid w:val="006A3AD2"/>
    <w:rsid w:val="006A3B01"/>
    <w:rsid w:val="006A3C61"/>
    <w:rsid w:val="006A3CB0"/>
    <w:rsid w:val="006A3CD7"/>
    <w:rsid w:val="006A3DA1"/>
    <w:rsid w:val="006A3E4D"/>
    <w:rsid w:val="006A3E81"/>
    <w:rsid w:val="006A3E9C"/>
    <w:rsid w:val="006A3EF1"/>
    <w:rsid w:val="006A3F26"/>
    <w:rsid w:val="006A3F77"/>
    <w:rsid w:val="006A4190"/>
    <w:rsid w:val="006A4344"/>
    <w:rsid w:val="006A4346"/>
    <w:rsid w:val="006A44F9"/>
    <w:rsid w:val="006A456F"/>
    <w:rsid w:val="006A468E"/>
    <w:rsid w:val="006A47F3"/>
    <w:rsid w:val="006A4828"/>
    <w:rsid w:val="006A496B"/>
    <w:rsid w:val="006A49FF"/>
    <w:rsid w:val="006A4A49"/>
    <w:rsid w:val="006A4AD6"/>
    <w:rsid w:val="006A4B40"/>
    <w:rsid w:val="006A4B77"/>
    <w:rsid w:val="006A4BD0"/>
    <w:rsid w:val="006A4C03"/>
    <w:rsid w:val="006A4C65"/>
    <w:rsid w:val="006A4C81"/>
    <w:rsid w:val="006A4D54"/>
    <w:rsid w:val="006A4E22"/>
    <w:rsid w:val="006A4E80"/>
    <w:rsid w:val="006A4F06"/>
    <w:rsid w:val="006A4F25"/>
    <w:rsid w:val="006A501B"/>
    <w:rsid w:val="006A5048"/>
    <w:rsid w:val="006A509A"/>
    <w:rsid w:val="006A50DF"/>
    <w:rsid w:val="006A512F"/>
    <w:rsid w:val="006A5170"/>
    <w:rsid w:val="006A5181"/>
    <w:rsid w:val="006A5388"/>
    <w:rsid w:val="006A550D"/>
    <w:rsid w:val="006A564B"/>
    <w:rsid w:val="006A5698"/>
    <w:rsid w:val="006A571A"/>
    <w:rsid w:val="006A5726"/>
    <w:rsid w:val="006A5786"/>
    <w:rsid w:val="006A57DE"/>
    <w:rsid w:val="006A57E6"/>
    <w:rsid w:val="006A58B8"/>
    <w:rsid w:val="006A58E6"/>
    <w:rsid w:val="006A58E7"/>
    <w:rsid w:val="006A5A0C"/>
    <w:rsid w:val="006A5A4A"/>
    <w:rsid w:val="006A5A80"/>
    <w:rsid w:val="006A5B62"/>
    <w:rsid w:val="006A5BEB"/>
    <w:rsid w:val="006A5C38"/>
    <w:rsid w:val="006A5CA0"/>
    <w:rsid w:val="006A5D81"/>
    <w:rsid w:val="006A5DAD"/>
    <w:rsid w:val="006A5EED"/>
    <w:rsid w:val="006A6035"/>
    <w:rsid w:val="006A61E2"/>
    <w:rsid w:val="006A62B9"/>
    <w:rsid w:val="006A6322"/>
    <w:rsid w:val="006A632A"/>
    <w:rsid w:val="006A6370"/>
    <w:rsid w:val="006A6640"/>
    <w:rsid w:val="006A66C3"/>
    <w:rsid w:val="006A670D"/>
    <w:rsid w:val="006A67B9"/>
    <w:rsid w:val="006A67DF"/>
    <w:rsid w:val="006A68C8"/>
    <w:rsid w:val="006A68ED"/>
    <w:rsid w:val="006A6935"/>
    <w:rsid w:val="006A6960"/>
    <w:rsid w:val="006A6962"/>
    <w:rsid w:val="006A6A22"/>
    <w:rsid w:val="006A6A85"/>
    <w:rsid w:val="006A6ACB"/>
    <w:rsid w:val="006A6BAB"/>
    <w:rsid w:val="006A6BCE"/>
    <w:rsid w:val="006A6C10"/>
    <w:rsid w:val="006A6C46"/>
    <w:rsid w:val="006A6D3E"/>
    <w:rsid w:val="006A6D45"/>
    <w:rsid w:val="006A6E71"/>
    <w:rsid w:val="006A6E80"/>
    <w:rsid w:val="006A6FE1"/>
    <w:rsid w:val="006A70FC"/>
    <w:rsid w:val="006A7145"/>
    <w:rsid w:val="006A71D7"/>
    <w:rsid w:val="006A7258"/>
    <w:rsid w:val="006A72C4"/>
    <w:rsid w:val="006A72EC"/>
    <w:rsid w:val="006A7359"/>
    <w:rsid w:val="006A73F4"/>
    <w:rsid w:val="006A7429"/>
    <w:rsid w:val="006A742A"/>
    <w:rsid w:val="006A742C"/>
    <w:rsid w:val="006A74E7"/>
    <w:rsid w:val="006A756B"/>
    <w:rsid w:val="006A7845"/>
    <w:rsid w:val="006A784A"/>
    <w:rsid w:val="006A78C4"/>
    <w:rsid w:val="006A78CE"/>
    <w:rsid w:val="006A7924"/>
    <w:rsid w:val="006A7946"/>
    <w:rsid w:val="006A7AAC"/>
    <w:rsid w:val="006A7C07"/>
    <w:rsid w:val="006A7D0E"/>
    <w:rsid w:val="006A7D84"/>
    <w:rsid w:val="006A7F53"/>
    <w:rsid w:val="006A7F7E"/>
    <w:rsid w:val="006B01AF"/>
    <w:rsid w:val="006B0289"/>
    <w:rsid w:val="006B03EC"/>
    <w:rsid w:val="006B050D"/>
    <w:rsid w:val="006B05A4"/>
    <w:rsid w:val="006B05B7"/>
    <w:rsid w:val="006B065C"/>
    <w:rsid w:val="006B07F1"/>
    <w:rsid w:val="006B0800"/>
    <w:rsid w:val="006B08BD"/>
    <w:rsid w:val="006B0917"/>
    <w:rsid w:val="006B0991"/>
    <w:rsid w:val="006B09A0"/>
    <w:rsid w:val="006B0A18"/>
    <w:rsid w:val="006B0A4A"/>
    <w:rsid w:val="006B0B2B"/>
    <w:rsid w:val="006B0C30"/>
    <w:rsid w:val="006B0D17"/>
    <w:rsid w:val="006B0DE9"/>
    <w:rsid w:val="006B0E2C"/>
    <w:rsid w:val="006B0EE8"/>
    <w:rsid w:val="006B1007"/>
    <w:rsid w:val="006B1084"/>
    <w:rsid w:val="006B110A"/>
    <w:rsid w:val="006B1127"/>
    <w:rsid w:val="006B114B"/>
    <w:rsid w:val="006B1174"/>
    <w:rsid w:val="006B11FA"/>
    <w:rsid w:val="006B124A"/>
    <w:rsid w:val="006B1251"/>
    <w:rsid w:val="006B128B"/>
    <w:rsid w:val="006B1308"/>
    <w:rsid w:val="006B1398"/>
    <w:rsid w:val="006B13E1"/>
    <w:rsid w:val="006B148F"/>
    <w:rsid w:val="006B15DC"/>
    <w:rsid w:val="006B1602"/>
    <w:rsid w:val="006B160E"/>
    <w:rsid w:val="006B161B"/>
    <w:rsid w:val="006B1668"/>
    <w:rsid w:val="006B1827"/>
    <w:rsid w:val="006B1994"/>
    <w:rsid w:val="006B19EF"/>
    <w:rsid w:val="006B1A82"/>
    <w:rsid w:val="006B1AC1"/>
    <w:rsid w:val="006B1ACE"/>
    <w:rsid w:val="006B1B2D"/>
    <w:rsid w:val="006B1B31"/>
    <w:rsid w:val="006B1B66"/>
    <w:rsid w:val="006B1BD4"/>
    <w:rsid w:val="006B1D65"/>
    <w:rsid w:val="006B1E00"/>
    <w:rsid w:val="006B1FF0"/>
    <w:rsid w:val="006B2094"/>
    <w:rsid w:val="006B2143"/>
    <w:rsid w:val="006B214C"/>
    <w:rsid w:val="006B218A"/>
    <w:rsid w:val="006B21B0"/>
    <w:rsid w:val="006B21F5"/>
    <w:rsid w:val="006B2360"/>
    <w:rsid w:val="006B2389"/>
    <w:rsid w:val="006B238F"/>
    <w:rsid w:val="006B23E6"/>
    <w:rsid w:val="006B244B"/>
    <w:rsid w:val="006B2517"/>
    <w:rsid w:val="006B2629"/>
    <w:rsid w:val="006B263D"/>
    <w:rsid w:val="006B2658"/>
    <w:rsid w:val="006B2715"/>
    <w:rsid w:val="006B2734"/>
    <w:rsid w:val="006B2746"/>
    <w:rsid w:val="006B275A"/>
    <w:rsid w:val="006B28EB"/>
    <w:rsid w:val="006B2975"/>
    <w:rsid w:val="006B29A9"/>
    <w:rsid w:val="006B2A21"/>
    <w:rsid w:val="006B2C1E"/>
    <w:rsid w:val="006B2D82"/>
    <w:rsid w:val="006B2D9C"/>
    <w:rsid w:val="006B2DAA"/>
    <w:rsid w:val="006B2E04"/>
    <w:rsid w:val="006B2E4A"/>
    <w:rsid w:val="006B2F71"/>
    <w:rsid w:val="006B2FAB"/>
    <w:rsid w:val="006B2FAE"/>
    <w:rsid w:val="006B2FE6"/>
    <w:rsid w:val="006B3035"/>
    <w:rsid w:val="006B30A9"/>
    <w:rsid w:val="006B30B0"/>
    <w:rsid w:val="006B32CB"/>
    <w:rsid w:val="006B32D1"/>
    <w:rsid w:val="006B32FF"/>
    <w:rsid w:val="006B333C"/>
    <w:rsid w:val="006B333F"/>
    <w:rsid w:val="006B340F"/>
    <w:rsid w:val="006B3479"/>
    <w:rsid w:val="006B349F"/>
    <w:rsid w:val="006B34C0"/>
    <w:rsid w:val="006B34D1"/>
    <w:rsid w:val="006B3503"/>
    <w:rsid w:val="006B354D"/>
    <w:rsid w:val="006B369A"/>
    <w:rsid w:val="006B3807"/>
    <w:rsid w:val="006B383A"/>
    <w:rsid w:val="006B38AA"/>
    <w:rsid w:val="006B38BA"/>
    <w:rsid w:val="006B396D"/>
    <w:rsid w:val="006B3A53"/>
    <w:rsid w:val="006B3AC3"/>
    <w:rsid w:val="006B3C57"/>
    <w:rsid w:val="006B3C9F"/>
    <w:rsid w:val="006B3CDE"/>
    <w:rsid w:val="006B3CE3"/>
    <w:rsid w:val="006B3D33"/>
    <w:rsid w:val="006B3D37"/>
    <w:rsid w:val="006B3EEA"/>
    <w:rsid w:val="006B413C"/>
    <w:rsid w:val="006B41DD"/>
    <w:rsid w:val="006B4250"/>
    <w:rsid w:val="006B4290"/>
    <w:rsid w:val="006B4294"/>
    <w:rsid w:val="006B4329"/>
    <w:rsid w:val="006B4379"/>
    <w:rsid w:val="006B43ED"/>
    <w:rsid w:val="006B446A"/>
    <w:rsid w:val="006B4473"/>
    <w:rsid w:val="006B4510"/>
    <w:rsid w:val="006B4565"/>
    <w:rsid w:val="006B45DD"/>
    <w:rsid w:val="006B45E8"/>
    <w:rsid w:val="006B463B"/>
    <w:rsid w:val="006B4657"/>
    <w:rsid w:val="006B4710"/>
    <w:rsid w:val="006B4755"/>
    <w:rsid w:val="006B4822"/>
    <w:rsid w:val="006B4964"/>
    <w:rsid w:val="006B4AA2"/>
    <w:rsid w:val="006B4AD4"/>
    <w:rsid w:val="006B4B33"/>
    <w:rsid w:val="006B4B75"/>
    <w:rsid w:val="006B4BFB"/>
    <w:rsid w:val="006B4C5B"/>
    <w:rsid w:val="006B4D6F"/>
    <w:rsid w:val="006B4D9E"/>
    <w:rsid w:val="006B4E4E"/>
    <w:rsid w:val="006B4E66"/>
    <w:rsid w:val="006B4F74"/>
    <w:rsid w:val="006B5000"/>
    <w:rsid w:val="006B5008"/>
    <w:rsid w:val="006B52CC"/>
    <w:rsid w:val="006B53E9"/>
    <w:rsid w:val="006B545E"/>
    <w:rsid w:val="006B555F"/>
    <w:rsid w:val="006B55A9"/>
    <w:rsid w:val="006B5631"/>
    <w:rsid w:val="006B56C1"/>
    <w:rsid w:val="006B570C"/>
    <w:rsid w:val="006B58B7"/>
    <w:rsid w:val="006B5904"/>
    <w:rsid w:val="006B591D"/>
    <w:rsid w:val="006B598D"/>
    <w:rsid w:val="006B5A35"/>
    <w:rsid w:val="006B5B81"/>
    <w:rsid w:val="006B5E21"/>
    <w:rsid w:val="006B5E25"/>
    <w:rsid w:val="006B5E27"/>
    <w:rsid w:val="006B5E48"/>
    <w:rsid w:val="006B5E73"/>
    <w:rsid w:val="006B5E8A"/>
    <w:rsid w:val="006B5F36"/>
    <w:rsid w:val="006B5F94"/>
    <w:rsid w:val="006B6066"/>
    <w:rsid w:val="006B60D7"/>
    <w:rsid w:val="006B60FC"/>
    <w:rsid w:val="006B6353"/>
    <w:rsid w:val="006B6434"/>
    <w:rsid w:val="006B64F4"/>
    <w:rsid w:val="006B65BC"/>
    <w:rsid w:val="006B66B4"/>
    <w:rsid w:val="006B66FB"/>
    <w:rsid w:val="006B6857"/>
    <w:rsid w:val="006B68ED"/>
    <w:rsid w:val="006B6A04"/>
    <w:rsid w:val="006B6A7E"/>
    <w:rsid w:val="006B6A92"/>
    <w:rsid w:val="006B6C64"/>
    <w:rsid w:val="006B6C79"/>
    <w:rsid w:val="006B6C7F"/>
    <w:rsid w:val="006B6C9D"/>
    <w:rsid w:val="006B6EA9"/>
    <w:rsid w:val="006B6ED8"/>
    <w:rsid w:val="006B6F0C"/>
    <w:rsid w:val="006B6F1B"/>
    <w:rsid w:val="006B6FA1"/>
    <w:rsid w:val="006B709A"/>
    <w:rsid w:val="006B712C"/>
    <w:rsid w:val="006B718E"/>
    <w:rsid w:val="006B71A3"/>
    <w:rsid w:val="006B720E"/>
    <w:rsid w:val="006B7232"/>
    <w:rsid w:val="006B7274"/>
    <w:rsid w:val="006B7334"/>
    <w:rsid w:val="006B739E"/>
    <w:rsid w:val="006B73B7"/>
    <w:rsid w:val="006B7410"/>
    <w:rsid w:val="006B74FD"/>
    <w:rsid w:val="006B75AB"/>
    <w:rsid w:val="006B75AF"/>
    <w:rsid w:val="006B75E9"/>
    <w:rsid w:val="006B75F7"/>
    <w:rsid w:val="006B7607"/>
    <w:rsid w:val="006B7634"/>
    <w:rsid w:val="006B766C"/>
    <w:rsid w:val="006B76E3"/>
    <w:rsid w:val="006B77AB"/>
    <w:rsid w:val="006B7857"/>
    <w:rsid w:val="006B78E1"/>
    <w:rsid w:val="006B795E"/>
    <w:rsid w:val="006B7977"/>
    <w:rsid w:val="006B7A14"/>
    <w:rsid w:val="006B7AEF"/>
    <w:rsid w:val="006B7BBC"/>
    <w:rsid w:val="006B7C60"/>
    <w:rsid w:val="006B7C7E"/>
    <w:rsid w:val="006B7E63"/>
    <w:rsid w:val="006B7E6D"/>
    <w:rsid w:val="006B7EA9"/>
    <w:rsid w:val="006B7F55"/>
    <w:rsid w:val="006B7F8C"/>
    <w:rsid w:val="006B7FA7"/>
    <w:rsid w:val="006C0109"/>
    <w:rsid w:val="006C01D5"/>
    <w:rsid w:val="006C023E"/>
    <w:rsid w:val="006C02B7"/>
    <w:rsid w:val="006C0348"/>
    <w:rsid w:val="006C035C"/>
    <w:rsid w:val="006C0399"/>
    <w:rsid w:val="006C03B1"/>
    <w:rsid w:val="006C03F0"/>
    <w:rsid w:val="006C0592"/>
    <w:rsid w:val="006C063B"/>
    <w:rsid w:val="006C073F"/>
    <w:rsid w:val="006C0786"/>
    <w:rsid w:val="006C0812"/>
    <w:rsid w:val="006C0829"/>
    <w:rsid w:val="006C088D"/>
    <w:rsid w:val="006C0916"/>
    <w:rsid w:val="006C093B"/>
    <w:rsid w:val="006C0AD9"/>
    <w:rsid w:val="006C0AE7"/>
    <w:rsid w:val="006C0B36"/>
    <w:rsid w:val="006C0C74"/>
    <w:rsid w:val="006C0CD9"/>
    <w:rsid w:val="006C0CDA"/>
    <w:rsid w:val="006C0D16"/>
    <w:rsid w:val="006C0E11"/>
    <w:rsid w:val="006C0F68"/>
    <w:rsid w:val="006C0FA5"/>
    <w:rsid w:val="006C10EA"/>
    <w:rsid w:val="006C11CE"/>
    <w:rsid w:val="006C11DD"/>
    <w:rsid w:val="006C1259"/>
    <w:rsid w:val="006C12A2"/>
    <w:rsid w:val="006C13C4"/>
    <w:rsid w:val="006C146F"/>
    <w:rsid w:val="006C14B2"/>
    <w:rsid w:val="006C14D2"/>
    <w:rsid w:val="006C150F"/>
    <w:rsid w:val="006C15E5"/>
    <w:rsid w:val="006C1635"/>
    <w:rsid w:val="006C1688"/>
    <w:rsid w:val="006C16AA"/>
    <w:rsid w:val="006C179D"/>
    <w:rsid w:val="006C1825"/>
    <w:rsid w:val="006C1B3C"/>
    <w:rsid w:val="006C1B86"/>
    <w:rsid w:val="006C1C9D"/>
    <w:rsid w:val="006C1D51"/>
    <w:rsid w:val="006C1D70"/>
    <w:rsid w:val="006C1D71"/>
    <w:rsid w:val="006C1DD2"/>
    <w:rsid w:val="006C1E46"/>
    <w:rsid w:val="006C1EAB"/>
    <w:rsid w:val="006C1FF1"/>
    <w:rsid w:val="006C20F1"/>
    <w:rsid w:val="006C2129"/>
    <w:rsid w:val="006C2353"/>
    <w:rsid w:val="006C2373"/>
    <w:rsid w:val="006C246B"/>
    <w:rsid w:val="006C2491"/>
    <w:rsid w:val="006C24A1"/>
    <w:rsid w:val="006C24AF"/>
    <w:rsid w:val="006C2512"/>
    <w:rsid w:val="006C2547"/>
    <w:rsid w:val="006C2623"/>
    <w:rsid w:val="006C2658"/>
    <w:rsid w:val="006C27B2"/>
    <w:rsid w:val="006C2885"/>
    <w:rsid w:val="006C2AAD"/>
    <w:rsid w:val="006C2BF2"/>
    <w:rsid w:val="006C2C80"/>
    <w:rsid w:val="006C2C8B"/>
    <w:rsid w:val="006C2CCB"/>
    <w:rsid w:val="006C2DBA"/>
    <w:rsid w:val="006C2EB3"/>
    <w:rsid w:val="006C2EC6"/>
    <w:rsid w:val="006C2F07"/>
    <w:rsid w:val="006C2F2B"/>
    <w:rsid w:val="006C2FAE"/>
    <w:rsid w:val="006C2FC2"/>
    <w:rsid w:val="006C307A"/>
    <w:rsid w:val="006C30D5"/>
    <w:rsid w:val="006C3127"/>
    <w:rsid w:val="006C3140"/>
    <w:rsid w:val="006C31EA"/>
    <w:rsid w:val="006C3245"/>
    <w:rsid w:val="006C32AC"/>
    <w:rsid w:val="006C3379"/>
    <w:rsid w:val="006C3436"/>
    <w:rsid w:val="006C343C"/>
    <w:rsid w:val="006C361E"/>
    <w:rsid w:val="006C37F7"/>
    <w:rsid w:val="006C3852"/>
    <w:rsid w:val="006C387D"/>
    <w:rsid w:val="006C398B"/>
    <w:rsid w:val="006C39FB"/>
    <w:rsid w:val="006C3A7C"/>
    <w:rsid w:val="006C3AE1"/>
    <w:rsid w:val="006C3B41"/>
    <w:rsid w:val="006C3B63"/>
    <w:rsid w:val="006C3BF8"/>
    <w:rsid w:val="006C3C9A"/>
    <w:rsid w:val="006C3D5B"/>
    <w:rsid w:val="006C3DCD"/>
    <w:rsid w:val="006C3EAE"/>
    <w:rsid w:val="006C403C"/>
    <w:rsid w:val="006C407D"/>
    <w:rsid w:val="006C4087"/>
    <w:rsid w:val="006C40E2"/>
    <w:rsid w:val="006C40F7"/>
    <w:rsid w:val="006C412D"/>
    <w:rsid w:val="006C41BE"/>
    <w:rsid w:val="006C430F"/>
    <w:rsid w:val="006C435F"/>
    <w:rsid w:val="006C4372"/>
    <w:rsid w:val="006C43D2"/>
    <w:rsid w:val="006C43DE"/>
    <w:rsid w:val="006C44F1"/>
    <w:rsid w:val="006C4588"/>
    <w:rsid w:val="006C4939"/>
    <w:rsid w:val="006C498B"/>
    <w:rsid w:val="006C49D2"/>
    <w:rsid w:val="006C4BFB"/>
    <w:rsid w:val="006C4C1D"/>
    <w:rsid w:val="006C4CD9"/>
    <w:rsid w:val="006C4DBA"/>
    <w:rsid w:val="006C4DF9"/>
    <w:rsid w:val="006C4E49"/>
    <w:rsid w:val="006C4E67"/>
    <w:rsid w:val="006C4E99"/>
    <w:rsid w:val="006C4F05"/>
    <w:rsid w:val="006C4F4F"/>
    <w:rsid w:val="006C506E"/>
    <w:rsid w:val="006C5097"/>
    <w:rsid w:val="006C5187"/>
    <w:rsid w:val="006C51DB"/>
    <w:rsid w:val="006C5209"/>
    <w:rsid w:val="006C523D"/>
    <w:rsid w:val="006C52AD"/>
    <w:rsid w:val="006C53C2"/>
    <w:rsid w:val="006C53E7"/>
    <w:rsid w:val="006C5471"/>
    <w:rsid w:val="006C54F5"/>
    <w:rsid w:val="006C5533"/>
    <w:rsid w:val="006C564B"/>
    <w:rsid w:val="006C57AD"/>
    <w:rsid w:val="006C5806"/>
    <w:rsid w:val="006C581B"/>
    <w:rsid w:val="006C5836"/>
    <w:rsid w:val="006C589E"/>
    <w:rsid w:val="006C5919"/>
    <w:rsid w:val="006C5A6D"/>
    <w:rsid w:val="006C5A93"/>
    <w:rsid w:val="006C5B40"/>
    <w:rsid w:val="006C5CF7"/>
    <w:rsid w:val="006C5D27"/>
    <w:rsid w:val="006C5DEA"/>
    <w:rsid w:val="006C5E09"/>
    <w:rsid w:val="006C5E14"/>
    <w:rsid w:val="006C5E67"/>
    <w:rsid w:val="006C5F4E"/>
    <w:rsid w:val="006C601D"/>
    <w:rsid w:val="006C6150"/>
    <w:rsid w:val="006C6184"/>
    <w:rsid w:val="006C61AD"/>
    <w:rsid w:val="006C624C"/>
    <w:rsid w:val="006C62D4"/>
    <w:rsid w:val="006C6330"/>
    <w:rsid w:val="006C6336"/>
    <w:rsid w:val="006C634E"/>
    <w:rsid w:val="006C6351"/>
    <w:rsid w:val="006C65B3"/>
    <w:rsid w:val="006C65C7"/>
    <w:rsid w:val="006C65CE"/>
    <w:rsid w:val="006C66EA"/>
    <w:rsid w:val="006C6779"/>
    <w:rsid w:val="006C67B2"/>
    <w:rsid w:val="006C67FF"/>
    <w:rsid w:val="006C68B0"/>
    <w:rsid w:val="006C6993"/>
    <w:rsid w:val="006C6AA1"/>
    <w:rsid w:val="006C6B92"/>
    <w:rsid w:val="006C6C72"/>
    <w:rsid w:val="006C6E81"/>
    <w:rsid w:val="006C7045"/>
    <w:rsid w:val="006C705F"/>
    <w:rsid w:val="006C70AA"/>
    <w:rsid w:val="006C710A"/>
    <w:rsid w:val="006C7276"/>
    <w:rsid w:val="006C7277"/>
    <w:rsid w:val="006C74E3"/>
    <w:rsid w:val="006C761E"/>
    <w:rsid w:val="006C7777"/>
    <w:rsid w:val="006C77D9"/>
    <w:rsid w:val="006C78D2"/>
    <w:rsid w:val="006C796A"/>
    <w:rsid w:val="006C79BE"/>
    <w:rsid w:val="006C7A5B"/>
    <w:rsid w:val="006C7AE2"/>
    <w:rsid w:val="006C7B15"/>
    <w:rsid w:val="006C7B73"/>
    <w:rsid w:val="006C7BCA"/>
    <w:rsid w:val="006C7D4D"/>
    <w:rsid w:val="006C7DA7"/>
    <w:rsid w:val="006C7DB4"/>
    <w:rsid w:val="006C7E0B"/>
    <w:rsid w:val="006C7E12"/>
    <w:rsid w:val="006C7E82"/>
    <w:rsid w:val="006C7F10"/>
    <w:rsid w:val="006C7F39"/>
    <w:rsid w:val="006C7FE2"/>
    <w:rsid w:val="006D0001"/>
    <w:rsid w:val="006D0081"/>
    <w:rsid w:val="006D016C"/>
    <w:rsid w:val="006D018B"/>
    <w:rsid w:val="006D01B3"/>
    <w:rsid w:val="006D01CB"/>
    <w:rsid w:val="006D0243"/>
    <w:rsid w:val="006D0347"/>
    <w:rsid w:val="006D0430"/>
    <w:rsid w:val="006D0481"/>
    <w:rsid w:val="006D0498"/>
    <w:rsid w:val="006D05E7"/>
    <w:rsid w:val="006D0637"/>
    <w:rsid w:val="006D06CF"/>
    <w:rsid w:val="006D0705"/>
    <w:rsid w:val="006D0723"/>
    <w:rsid w:val="006D075E"/>
    <w:rsid w:val="006D0935"/>
    <w:rsid w:val="006D0996"/>
    <w:rsid w:val="006D0AB8"/>
    <w:rsid w:val="006D0BE0"/>
    <w:rsid w:val="006D0BF5"/>
    <w:rsid w:val="006D0C83"/>
    <w:rsid w:val="006D0CCE"/>
    <w:rsid w:val="006D0D42"/>
    <w:rsid w:val="006D0DC0"/>
    <w:rsid w:val="006D0E12"/>
    <w:rsid w:val="006D0EED"/>
    <w:rsid w:val="006D0F07"/>
    <w:rsid w:val="006D0F6A"/>
    <w:rsid w:val="006D0FBF"/>
    <w:rsid w:val="006D1045"/>
    <w:rsid w:val="006D1116"/>
    <w:rsid w:val="006D11BD"/>
    <w:rsid w:val="006D11C3"/>
    <w:rsid w:val="006D12D7"/>
    <w:rsid w:val="006D13C9"/>
    <w:rsid w:val="006D14E7"/>
    <w:rsid w:val="006D1571"/>
    <w:rsid w:val="006D15D7"/>
    <w:rsid w:val="006D15DD"/>
    <w:rsid w:val="006D15FA"/>
    <w:rsid w:val="006D1626"/>
    <w:rsid w:val="006D1674"/>
    <w:rsid w:val="006D1686"/>
    <w:rsid w:val="006D175F"/>
    <w:rsid w:val="006D1772"/>
    <w:rsid w:val="006D1863"/>
    <w:rsid w:val="006D18C8"/>
    <w:rsid w:val="006D1993"/>
    <w:rsid w:val="006D19AD"/>
    <w:rsid w:val="006D1A6A"/>
    <w:rsid w:val="006D1A86"/>
    <w:rsid w:val="006D1B74"/>
    <w:rsid w:val="006D1B90"/>
    <w:rsid w:val="006D1C54"/>
    <w:rsid w:val="006D1C60"/>
    <w:rsid w:val="006D1D71"/>
    <w:rsid w:val="006D1D7A"/>
    <w:rsid w:val="006D1D7B"/>
    <w:rsid w:val="006D1DB6"/>
    <w:rsid w:val="006D1DD8"/>
    <w:rsid w:val="006D1E3E"/>
    <w:rsid w:val="006D1E4C"/>
    <w:rsid w:val="006D1EC1"/>
    <w:rsid w:val="006D20CB"/>
    <w:rsid w:val="006D20FE"/>
    <w:rsid w:val="006D2247"/>
    <w:rsid w:val="006D226B"/>
    <w:rsid w:val="006D2275"/>
    <w:rsid w:val="006D227B"/>
    <w:rsid w:val="006D235D"/>
    <w:rsid w:val="006D2409"/>
    <w:rsid w:val="006D2436"/>
    <w:rsid w:val="006D24EA"/>
    <w:rsid w:val="006D251D"/>
    <w:rsid w:val="006D2545"/>
    <w:rsid w:val="006D2563"/>
    <w:rsid w:val="006D256B"/>
    <w:rsid w:val="006D2632"/>
    <w:rsid w:val="006D28BA"/>
    <w:rsid w:val="006D28DC"/>
    <w:rsid w:val="006D28E0"/>
    <w:rsid w:val="006D290A"/>
    <w:rsid w:val="006D298C"/>
    <w:rsid w:val="006D2A4E"/>
    <w:rsid w:val="006D2A8E"/>
    <w:rsid w:val="006D2AAD"/>
    <w:rsid w:val="006D2B48"/>
    <w:rsid w:val="006D2B9D"/>
    <w:rsid w:val="006D2C09"/>
    <w:rsid w:val="006D2C1E"/>
    <w:rsid w:val="006D2CCC"/>
    <w:rsid w:val="006D2D6B"/>
    <w:rsid w:val="006D2E6E"/>
    <w:rsid w:val="006D2F9D"/>
    <w:rsid w:val="006D2FA0"/>
    <w:rsid w:val="006D2FB4"/>
    <w:rsid w:val="006D30EE"/>
    <w:rsid w:val="006D3113"/>
    <w:rsid w:val="006D321E"/>
    <w:rsid w:val="006D333B"/>
    <w:rsid w:val="006D3381"/>
    <w:rsid w:val="006D344F"/>
    <w:rsid w:val="006D35BD"/>
    <w:rsid w:val="006D37F2"/>
    <w:rsid w:val="006D389A"/>
    <w:rsid w:val="006D38FD"/>
    <w:rsid w:val="006D391A"/>
    <w:rsid w:val="006D3935"/>
    <w:rsid w:val="006D39BD"/>
    <w:rsid w:val="006D3BCE"/>
    <w:rsid w:val="006D3C0F"/>
    <w:rsid w:val="006D3DB6"/>
    <w:rsid w:val="006D3F45"/>
    <w:rsid w:val="006D3F6D"/>
    <w:rsid w:val="006D3F7D"/>
    <w:rsid w:val="006D3FC6"/>
    <w:rsid w:val="006D406B"/>
    <w:rsid w:val="006D4096"/>
    <w:rsid w:val="006D416B"/>
    <w:rsid w:val="006D422B"/>
    <w:rsid w:val="006D424E"/>
    <w:rsid w:val="006D43A9"/>
    <w:rsid w:val="006D44C0"/>
    <w:rsid w:val="006D456A"/>
    <w:rsid w:val="006D4595"/>
    <w:rsid w:val="006D45F8"/>
    <w:rsid w:val="006D46D7"/>
    <w:rsid w:val="006D4706"/>
    <w:rsid w:val="006D473F"/>
    <w:rsid w:val="006D496D"/>
    <w:rsid w:val="006D4A7A"/>
    <w:rsid w:val="006D4B57"/>
    <w:rsid w:val="006D4B66"/>
    <w:rsid w:val="006D4BE8"/>
    <w:rsid w:val="006D4CB7"/>
    <w:rsid w:val="006D4D2A"/>
    <w:rsid w:val="006D4E0C"/>
    <w:rsid w:val="006D4F5C"/>
    <w:rsid w:val="006D4FA1"/>
    <w:rsid w:val="006D4FCB"/>
    <w:rsid w:val="006D5118"/>
    <w:rsid w:val="006D512A"/>
    <w:rsid w:val="006D5187"/>
    <w:rsid w:val="006D54E7"/>
    <w:rsid w:val="006D5545"/>
    <w:rsid w:val="006D55E4"/>
    <w:rsid w:val="006D5685"/>
    <w:rsid w:val="006D5690"/>
    <w:rsid w:val="006D5896"/>
    <w:rsid w:val="006D5904"/>
    <w:rsid w:val="006D5922"/>
    <w:rsid w:val="006D5996"/>
    <w:rsid w:val="006D5A7F"/>
    <w:rsid w:val="006D5AB6"/>
    <w:rsid w:val="006D5B3C"/>
    <w:rsid w:val="006D5C08"/>
    <w:rsid w:val="006D5C4F"/>
    <w:rsid w:val="006D5CB7"/>
    <w:rsid w:val="006D5D31"/>
    <w:rsid w:val="006D5D76"/>
    <w:rsid w:val="006D5DDC"/>
    <w:rsid w:val="006D5EB7"/>
    <w:rsid w:val="006D5ECB"/>
    <w:rsid w:val="006D5F12"/>
    <w:rsid w:val="006D606B"/>
    <w:rsid w:val="006D60A4"/>
    <w:rsid w:val="006D614F"/>
    <w:rsid w:val="006D61B6"/>
    <w:rsid w:val="006D6231"/>
    <w:rsid w:val="006D633D"/>
    <w:rsid w:val="006D6364"/>
    <w:rsid w:val="006D63E6"/>
    <w:rsid w:val="006D645E"/>
    <w:rsid w:val="006D65F3"/>
    <w:rsid w:val="006D677A"/>
    <w:rsid w:val="006D6840"/>
    <w:rsid w:val="006D6895"/>
    <w:rsid w:val="006D68DB"/>
    <w:rsid w:val="006D68F1"/>
    <w:rsid w:val="006D6973"/>
    <w:rsid w:val="006D6B0D"/>
    <w:rsid w:val="006D6B66"/>
    <w:rsid w:val="006D6C6E"/>
    <w:rsid w:val="006D6D6C"/>
    <w:rsid w:val="006D6D83"/>
    <w:rsid w:val="006D6E2D"/>
    <w:rsid w:val="006D6E3E"/>
    <w:rsid w:val="006D6F67"/>
    <w:rsid w:val="006D6F70"/>
    <w:rsid w:val="006D706D"/>
    <w:rsid w:val="006D70C2"/>
    <w:rsid w:val="006D70D9"/>
    <w:rsid w:val="006D70EE"/>
    <w:rsid w:val="006D71DB"/>
    <w:rsid w:val="006D7243"/>
    <w:rsid w:val="006D724D"/>
    <w:rsid w:val="006D72A5"/>
    <w:rsid w:val="006D7313"/>
    <w:rsid w:val="006D74A6"/>
    <w:rsid w:val="006D7515"/>
    <w:rsid w:val="006D753F"/>
    <w:rsid w:val="006D764A"/>
    <w:rsid w:val="006D7730"/>
    <w:rsid w:val="006D773F"/>
    <w:rsid w:val="006D77A7"/>
    <w:rsid w:val="006D784C"/>
    <w:rsid w:val="006D793F"/>
    <w:rsid w:val="006D79AE"/>
    <w:rsid w:val="006D79B2"/>
    <w:rsid w:val="006D79CF"/>
    <w:rsid w:val="006D7C3E"/>
    <w:rsid w:val="006D7E0E"/>
    <w:rsid w:val="006D7F05"/>
    <w:rsid w:val="006D7F5E"/>
    <w:rsid w:val="006E002A"/>
    <w:rsid w:val="006E0033"/>
    <w:rsid w:val="006E00C8"/>
    <w:rsid w:val="006E00E7"/>
    <w:rsid w:val="006E0149"/>
    <w:rsid w:val="006E017C"/>
    <w:rsid w:val="006E02A4"/>
    <w:rsid w:val="006E02AE"/>
    <w:rsid w:val="006E03A0"/>
    <w:rsid w:val="006E03AD"/>
    <w:rsid w:val="006E03EF"/>
    <w:rsid w:val="006E03FF"/>
    <w:rsid w:val="006E0435"/>
    <w:rsid w:val="006E04F5"/>
    <w:rsid w:val="006E054B"/>
    <w:rsid w:val="006E057E"/>
    <w:rsid w:val="006E05CB"/>
    <w:rsid w:val="006E05DA"/>
    <w:rsid w:val="006E060F"/>
    <w:rsid w:val="006E062B"/>
    <w:rsid w:val="006E06B9"/>
    <w:rsid w:val="006E06DA"/>
    <w:rsid w:val="006E074E"/>
    <w:rsid w:val="006E0815"/>
    <w:rsid w:val="006E09AB"/>
    <w:rsid w:val="006E0A3E"/>
    <w:rsid w:val="006E0AB2"/>
    <w:rsid w:val="006E0AE4"/>
    <w:rsid w:val="006E0AFA"/>
    <w:rsid w:val="006E0B36"/>
    <w:rsid w:val="006E0C24"/>
    <w:rsid w:val="006E0CCF"/>
    <w:rsid w:val="006E0CD0"/>
    <w:rsid w:val="006E0CD1"/>
    <w:rsid w:val="006E0D19"/>
    <w:rsid w:val="006E0D81"/>
    <w:rsid w:val="006E0D94"/>
    <w:rsid w:val="006E0DA6"/>
    <w:rsid w:val="006E0E3A"/>
    <w:rsid w:val="006E0E5F"/>
    <w:rsid w:val="006E0EAD"/>
    <w:rsid w:val="006E0EF8"/>
    <w:rsid w:val="006E0F3E"/>
    <w:rsid w:val="006E0F60"/>
    <w:rsid w:val="006E0F84"/>
    <w:rsid w:val="006E0FC9"/>
    <w:rsid w:val="006E102D"/>
    <w:rsid w:val="006E104B"/>
    <w:rsid w:val="006E1172"/>
    <w:rsid w:val="006E11B2"/>
    <w:rsid w:val="006E12E4"/>
    <w:rsid w:val="006E145A"/>
    <w:rsid w:val="006E149B"/>
    <w:rsid w:val="006E14EE"/>
    <w:rsid w:val="006E16E7"/>
    <w:rsid w:val="006E171D"/>
    <w:rsid w:val="006E175E"/>
    <w:rsid w:val="006E1790"/>
    <w:rsid w:val="006E17B7"/>
    <w:rsid w:val="006E192A"/>
    <w:rsid w:val="006E19BB"/>
    <w:rsid w:val="006E1B43"/>
    <w:rsid w:val="006E1BC5"/>
    <w:rsid w:val="006E1C9E"/>
    <w:rsid w:val="006E1EBF"/>
    <w:rsid w:val="006E1F3F"/>
    <w:rsid w:val="006E1F40"/>
    <w:rsid w:val="006E1F4A"/>
    <w:rsid w:val="006E2045"/>
    <w:rsid w:val="006E214F"/>
    <w:rsid w:val="006E2299"/>
    <w:rsid w:val="006E229D"/>
    <w:rsid w:val="006E22B5"/>
    <w:rsid w:val="006E231B"/>
    <w:rsid w:val="006E2448"/>
    <w:rsid w:val="006E247A"/>
    <w:rsid w:val="006E24AB"/>
    <w:rsid w:val="006E24EE"/>
    <w:rsid w:val="006E2523"/>
    <w:rsid w:val="006E26FF"/>
    <w:rsid w:val="006E2841"/>
    <w:rsid w:val="006E288F"/>
    <w:rsid w:val="006E28ED"/>
    <w:rsid w:val="006E2A88"/>
    <w:rsid w:val="006E2B67"/>
    <w:rsid w:val="006E2BA9"/>
    <w:rsid w:val="006E2BCA"/>
    <w:rsid w:val="006E2BD8"/>
    <w:rsid w:val="006E2D99"/>
    <w:rsid w:val="006E2DA8"/>
    <w:rsid w:val="006E2E51"/>
    <w:rsid w:val="006E2E5C"/>
    <w:rsid w:val="006E2E64"/>
    <w:rsid w:val="006E2E92"/>
    <w:rsid w:val="006E2FC4"/>
    <w:rsid w:val="006E3034"/>
    <w:rsid w:val="006E3091"/>
    <w:rsid w:val="006E309C"/>
    <w:rsid w:val="006E3113"/>
    <w:rsid w:val="006E3212"/>
    <w:rsid w:val="006E3394"/>
    <w:rsid w:val="006E346A"/>
    <w:rsid w:val="006E34D6"/>
    <w:rsid w:val="006E34E1"/>
    <w:rsid w:val="006E3542"/>
    <w:rsid w:val="006E35B8"/>
    <w:rsid w:val="006E35DB"/>
    <w:rsid w:val="006E3713"/>
    <w:rsid w:val="006E3780"/>
    <w:rsid w:val="006E3896"/>
    <w:rsid w:val="006E3A7D"/>
    <w:rsid w:val="006E3A85"/>
    <w:rsid w:val="006E3AF1"/>
    <w:rsid w:val="006E3B14"/>
    <w:rsid w:val="006E3B33"/>
    <w:rsid w:val="006E3B53"/>
    <w:rsid w:val="006E3BAB"/>
    <w:rsid w:val="006E3C21"/>
    <w:rsid w:val="006E3CAC"/>
    <w:rsid w:val="006E3CC2"/>
    <w:rsid w:val="006E3D3C"/>
    <w:rsid w:val="006E3D7F"/>
    <w:rsid w:val="006E3E22"/>
    <w:rsid w:val="006E3E2C"/>
    <w:rsid w:val="006E4089"/>
    <w:rsid w:val="006E40B8"/>
    <w:rsid w:val="006E40EF"/>
    <w:rsid w:val="006E4106"/>
    <w:rsid w:val="006E412D"/>
    <w:rsid w:val="006E4273"/>
    <w:rsid w:val="006E42CF"/>
    <w:rsid w:val="006E44A2"/>
    <w:rsid w:val="006E478D"/>
    <w:rsid w:val="006E4828"/>
    <w:rsid w:val="006E4863"/>
    <w:rsid w:val="006E48B3"/>
    <w:rsid w:val="006E48EB"/>
    <w:rsid w:val="006E4981"/>
    <w:rsid w:val="006E49D0"/>
    <w:rsid w:val="006E49EE"/>
    <w:rsid w:val="006E4A1C"/>
    <w:rsid w:val="006E4A90"/>
    <w:rsid w:val="006E4C3D"/>
    <w:rsid w:val="006E4D92"/>
    <w:rsid w:val="006E4EA1"/>
    <w:rsid w:val="006E4F2E"/>
    <w:rsid w:val="006E4F9D"/>
    <w:rsid w:val="006E4FA2"/>
    <w:rsid w:val="006E5064"/>
    <w:rsid w:val="006E5106"/>
    <w:rsid w:val="006E5187"/>
    <w:rsid w:val="006E54A9"/>
    <w:rsid w:val="006E55D0"/>
    <w:rsid w:val="006E562B"/>
    <w:rsid w:val="006E566D"/>
    <w:rsid w:val="006E566F"/>
    <w:rsid w:val="006E5691"/>
    <w:rsid w:val="006E572F"/>
    <w:rsid w:val="006E5738"/>
    <w:rsid w:val="006E573D"/>
    <w:rsid w:val="006E575A"/>
    <w:rsid w:val="006E5823"/>
    <w:rsid w:val="006E583B"/>
    <w:rsid w:val="006E5981"/>
    <w:rsid w:val="006E59B0"/>
    <w:rsid w:val="006E5A39"/>
    <w:rsid w:val="006E5ADE"/>
    <w:rsid w:val="006E5B6C"/>
    <w:rsid w:val="006E5BD9"/>
    <w:rsid w:val="006E5C0D"/>
    <w:rsid w:val="006E5CA7"/>
    <w:rsid w:val="006E5CC3"/>
    <w:rsid w:val="006E5E28"/>
    <w:rsid w:val="006E5E6C"/>
    <w:rsid w:val="006E5ED1"/>
    <w:rsid w:val="006E5F3A"/>
    <w:rsid w:val="006E5FA8"/>
    <w:rsid w:val="006E60C9"/>
    <w:rsid w:val="006E6143"/>
    <w:rsid w:val="006E6175"/>
    <w:rsid w:val="006E61A7"/>
    <w:rsid w:val="006E61B0"/>
    <w:rsid w:val="006E628B"/>
    <w:rsid w:val="006E636B"/>
    <w:rsid w:val="006E640F"/>
    <w:rsid w:val="006E641E"/>
    <w:rsid w:val="006E6573"/>
    <w:rsid w:val="006E661C"/>
    <w:rsid w:val="006E681B"/>
    <w:rsid w:val="006E69B3"/>
    <w:rsid w:val="006E6A46"/>
    <w:rsid w:val="006E6AB6"/>
    <w:rsid w:val="006E6AC7"/>
    <w:rsid w:val="006E6AF5"/>
    <w:rsid w:val="006E6B57"/>
    <w:rsid w:val="006E6B69"/>
    <w:rsid w:val="006E6C45"/>
    <w:rsid w:val="006E6CBF"/>
    <w:rsid w:val="006E6D41"/>
    <w:rsid w:val="006E6DCA"/>
    <w:rsid w:val="006E6E20"/>
    <w:rsid w:val="006E6F07"/>
    <w:rsid w:val="006E6F43"/>
    <w:rsid w:val="006E6F86"/>
    <w:rsid w:val="006E6FAF"/>
    <w:rsid w:val="006E6FD8"/>
    <w:rsid w:val="006E7111"/>
    <w:rsid w:val="006E716B"/>
    <w:rsid w:val="006E7183"/>
    <w:rsid w:val="006E7191"/>
    <w:rsid w:val="006E7227"/>
    <w:rsid w:val="006E7262"/>
    <w:rsid w:val="006E7391"/>
    <w:rsid w:val="006E73CB"/>
    <w:rsid w:val="006E747A"/>
    <w:rsid w:val="006E74F9"/>
    <w:rsid w:val="006E7673"/>
    <w:rsid w:val="006E7680"/>
    <w:rsid w:val="006E7705"/>
    <w:rsid w:val="006E770A"/>
    <w:rsid w:val="006E779A"/>
    <w:rsid w:val="006E77F3"/>
    <w:rsid w:val="006E7813"/>
    <w:rsid w:val="006E7867"/>
    <w:rsid w:val="006E7939"/>
    <w:rsid w:val="006E7972"/>
    <w:rsid w:val="006E79B7"/>
    <w:rsid w:val="006E79C9"/>
    <w:rsid w:val="006E79ED"/>
    <w:rsid w:val="006E7B18"/>
    <w:rsid w:val="006E7C70"/>
    <w:rsid w:val="006E7D7C"/>
    <w:rsid w:val="006E7E1D"/>
    <w:rsid w:val="006E7E64"/>
    <w:rsid w:val="006E7E77"/>
    <w:rsid w:val="006E7E9C"/>
    <w:rsid w:val="006E7F2E"/>
    <w:rsid w:val="006E7FA8"/>
    <w:rsid w:val="006F0050"/>
    <w:rsid w:val="006F0063"/>
    <w:rsid w:val="006F008E"/>
    <w:rsid w:val="006F00B2"/>
    <w:rsid w:val="006F011B"/>
    <w:rsid w:val="006F0211"/>
    <w:rsid w:val="006F021C"/>
    <w:rsid w:val="006F0249"/>
    <w:rsid w:val="006F02B3"/>
    <w:rsid w:val="006F02C8"/>
    <w:rsid w:val="006F037A"/>
    <w:rsid w:val="006F03E9"/>
    <w:rsid w:val="006F0439"/>
    <w:rsid w:val="006F0477"/>
    <w:rsid w:val="006F04BE"/>
    <w:rsid w:val="006F04DB"/>
    <w:rsid w:val="006F051A"/>
    <w:rsid w:val="006F064B"/>
    <w:rsid w:val="006F0689"/>
    <w:rsid w:val="006F06A0"/>
    <w:rsid w:val="006F06D8"/>
    <w:rsid w:val="006F0881"/>
    <w:rsid w:val="006F08E4"/>
    <w:rsid w:val="006F096A"/>
    <w:rsid w:val="006F0ABD"/>
    <w:rsid w:val="006F0B0F"/>
    <w:rsid w:val="006F0BF8"/>
    <w:rsid w:val="006F0D1B"/>
    <w:rsid w:val="006F0D83"/>
    <w:rsid w:val="006F0DE0"/>
    <w:rsid w:val="006F0E5E"/>
    <w:rsid w:val="006F0F26"/>
    <w:rsid w:val="006F0F66"/>
    <w:rsid w:val="006F0FD4"/>
    <w:rsid w:val="006F11E6"/>
    <w:rsid w:val="006F1467"/>
    <w:rsid w:val="006F15C9"/>
    <w:rsid w:val="006F15EC"/>
    <w:rsid w:val="006F163B"/>
    <w:rsid w:val="006F1787"/>
    <w:rsid w:val="006F19E1"/>
    <w:rsid w:val="006F19E7"/>
    <w:rsid w:val="006F1AA2"/>
    <w:rsid w:val="006F1B51"/>
    <w:rsid w:val="006F1BDE"/>
    <w:rsid w:val="006F1BF0"/>
    <w:rsid w:val="006F1BF2"/>
    <w:rsid w:val="006F1C8A"/>
    <w:rsid w:val="006F1CCA"/>
    <w:rsid w:val="006F1D3F"/>
    <w:rsid w:val="006F1D62"/>
    <w:rsid w:val="006F1DAF"/>
    <w:rsid w:val="006F1E62"/>
    <w:rsid w:val="006F1EAC"/>
    <w:rsid w:val="006F1EE4"/>
    <w:rsid w:val="006F1F01"/>
    <w:rsid w:val="006F1FB2"/>
    <w:rsid w:val="006F2030"/>
    <w:rsid w:val="006F2095"/>
    <w:rsid w:val="006F2128"/>
    <w:rsid w:val="006F2221"/>
    <w:rsid w:val="006F22BA"/>
    <w:rsid w:val="006F23AD"/>
    <w:rsid w:val="006F24F5"/>
    <w:rsid w:val="006F2525"/>
    <w:rsid w:val="006F2748"/>
    <w:rsid w:val="006F2750"/>
    <w:rsid w:val="006F27C5"/>
    <w:rsid w:val="006F2891"/>
    <w:rsid w:val="006F28A4"/>
    <w:rsid w:val="006F28FC"/>
    <w:rsid w:val="006F2927"/>
    <w:rsid w:val="006F2985"/>
    <w:rsid w:val="006F2B3C"/>
    <w:rsid w:val="006F2BAD"/>
    <w:rsid w:val="006F2D15"/>
    <w:rsid w:val="006F2D38"/>
    <w:rsid w:val="006F2D7B"/>
    <w:rsid w:val="006F2E34"/>
    <w:rsid w:val="006F2E57"/>
    <w:rsid w:val="006F2E64"/>
    <w:rsid w:val="006F2F63"/>
    <w:rsid w:val="006F2FF1"/>
    <w:rsid w:val="006F310A"/>
    <w:rsid w:val="006F31F1"/>
    <w:rsid w:val="006F31F6"/>
    <w:rsid w:val="006F324A"/>
    <w:rsid w:val="006F327F"/>
    <w:rsid w:val="006F32B5"/>
    <w:rsid w:val="006F32F5"/>
    <w:rsid w:val="006F3386"/>
    <w:rsid w:val="006F338A"/>
    <w:rsid w:val="006F339D"/>
    <w:rsid w:val="006F33D8"/>
    <w:rsid w:val="006F34C4"/>
    <w:rsid w:val="006F3555"/>
    <w:rsid w:val="006F3589"/>
    <w:rsid w:val="006F35CE"/>
    <w:rsid w:val="006F35F6"/>
    <w:rsid w:val="006F3B0A"/>
    <w:rsid w:val="006F3B66"/>
    <w:rsid w:val="006F3D01"/>
    <w:rsid w:val="006F3F55"/>
    <w:rsid w:val="006F3FC2"/>
    <w:rsid w:val="006F4051"/>
    <w:rsid w:val="006F40BF"/>
    <w:rsid w:val="006F41BC"/>
    <w:rsid w:val="006F4204"/>
    <w:rsid w:val="006F4232"/>
    <w:rsid w:val="006F42AF"/>
    <w:rsid w:val="006F4388"/>
    <w:rsid w:val="006F443E"/>
    <w:rsid w:val="006F44C4"/>
    <w:rsid w:val="006F44D8"/>
    <w:rsid w:val="006F453F"/>
    <w:rsid w:val="006F455D"/>
    <w:rsid w:val="006F45E8"/>
    <w:rsid w:val="006F46EB"/>
    <w:rsid w:val="006F471A"/>
    <w:rsid w:val="006F47A5"/>
    <w:rsid w:val="006F4921"/>
    <w:rsid w:val="006F49BC"/>
    <w:rsid w:val="006F49FE"/>
    <w:rsid w:val="006F4A45"/>
    <w:rsid w:val="006F4A8B"/>
    <w:rsid w:val="006F4A98"/>
    <w:rsid w:val="006F4AE2"/>
    <w:rsid w:val="006F4B3F"/>
    <w:rsid w:val="006F4B61"/>
    <w:rsid w:val="006F4DBC"/>
    <w:rsid w:val="006F4DEB"/>
    <w:rsid w:val="006F4E2D"/>
    <w:rsid w:val="006F4EF7"/>
    <w:rsid w:val="006F4EFA"/>
    <w:rsid w:val="006F4F0A"/>
    <w:rsid w:val="006F5033"/>
    <w:rsid w:val="006F51E7"/>
    <w:rsid w:val="006F522C"/>
    <w:rsid w:val="006F529C"/>
    <w:rsid w:val="006F52A7"/>
    <w:rsid w:val="006F5420"/>
    <w:rsid w:val="006F561E"/>
    <w:rsid w:val="006F5684"/>
    <w:rsid w:val="006F56E9"/>
    <w:rsid w:val="006F574A"/>
    <w:rsid w:val="006F5811"/>
    <w:rsid w:val="006F5969"/>
    <w:rsid w:val="006F5ADD"/>
    <w:rsid w:val="006F5B38"/>
    <w:rsid w:val="006F5C9A"/>
    <w:rsid w:val="006F5D1A"/>
    <w:rsid w:val="006F5DBC"/>
    <w:rsid w:val="006F5DC6"/>
    <w:rsid w:val="006F5DE0"/>
    <w:rsid w:val="006F5DE6"/>
    <w:rsid w:val="006F5E9E"/>
    <w:rsid w:val="006F5F24"/>
    <w:rsid w:val="006F5F49"/>
    <w:rsid w:val="006F6010"/>
    <w:rsid w:val="006F606C"/>
    <w:rsid w:val="006F6088"/>
    <w:rsid w:val="006F6100"/>
    <w:rsid w:val="006F61BD"/>
    <w:rsid w:val="006F61C1"/>
    <w:rsid w:val="006F622D"/>
    <w:rsid w:val="006F633C"/>
    <w:rsid w:val="006F63E3"/>
    <w:rsid w:val="006F6499"/>
    <w:rsid w:val="006F6550"/>
    <w:rsid w:val="006F6555"/>
    <w:rsid w:val="006F6568"/>
    <w:rsid w:val="006F6595"/>
    <w:rsid w:val="006F65CF"/>
    <w:rsid w:val="006F6734"/>
    <w:rsid w:val="006F67D5"/>
    <w:rsid w:val="006F6803"/>
    <w:rsid w:val="006F68B8"/>
    <w:rsid w:val="006F68D8"/>
    <w:rsid w:val="006F68DB"/>
    <w:rsid w:val="006F69EA"/>
    <w:rsid w:val="006F69ED"/>
    <w:rsid w:val="006F6BFF"/>
    <w:rsid w:val="006F6C2F"/>
    <w:rsid w:val="006F6C79"/>
    <w:rsid w:val="006F6CDB"/>
    <w:rsid w:val="006F6D27"/>
    <w:rsid w:val="006F6D87"/>
    <w:rsid w:val="006F6DF1"/>
    <w:rsid w:val="006F6F8D"/>
    <w:rsid w:val="006F6FCD"/>
    <w:rsid w:val="006F6FE0"/>
    <w:rsid w:val="006F70DE"/>
    <w:rsid w:val="006F71F8"/>
    <w:rsid w:val="006F7210"/>
    <w:rsid w:val="006F72A9"/>
    <w:rsid w:val="006F7492"/>
    <w:rsid w:val="006F74B6"/>
    <w:rsid w:val="006F74BA"/>
    <w:rsid w:val="006F75A2"/>
    <w:rsid w:val="006F76B3"/>
    <w:rsid w:val="006F7755"/>
    <w:rsid w:val="006F7800"/>
    <w:rsid w:val="006F78D1"/>
    <w:rsid w:val="006F7ACF"/>
    <w:rsid w:val="006F7B3E"/>
    <w:rsid w:val="006F7C05"/>
    <w:rsid w:val="006F7C82"/>
    <w:rsid w:val="006F7CDD"/>
    <w:rsid w:val="006F7D01"/>
    <w:rsid w:val="006F7D8C"/>
    <w:rsid w:val="006F7EB0"/>
    <w:rsid w:val="006F7F4D"/>
    <w:rsid w:val="006F7F7C"/>
    <w:rsid w:val="006F7F8D"/>
    <w:rsid w:val="006FAD6A"/>
    <w:rsid w:val="007000A9"/>
    <w:rsid w:val="0070012A"/>
    <w:rsid w:val="0070013B"/>
    <w:rsid w:val="007001CD"/>
    <w:rsid w:val="0070039F"/>
    <w:rsid w:val="007003A2"/>
    <w:rsid w:val="0070040F"/>
    <w:rsid w:val="0070049E"/>
    <w:rsid w:val="007004A3"/>
    <w:rsid w:val="007005B6"/>
    <w:rsid w:val="007005D3"/>
    <w:rsid w:val="007005DF"/>
    <w:rsid w:val="00700658"/>
    <w:rsid w:val="0070091B"/>
    <w:rsid w:val="00700962"/>
    <w:rsid w:val="0070099B"/>
    <w:rsid w:val="00700A0A"/>
    <w:rsid w:val="00700AA2"/>
    <w:rsid w:val="00700B62"/>
    <w:rsid w:val="00700D02"/>
    <w:rsid w:val="00700D05"/>
    <w:rsid w:val="00700D1A"/>
    <w:rsid w:val="00700E79"/>
    <w:rsid w:val="00700F2F"/>
    <w:rsid w:val="00701058"/>
    <w:rsid w:val="00701059"/>
    <w:rsid w:val="00701069"/>
    <w:rsid w:val="00701183"/>
    <w:rsid w:val="007011BC"/>
    <w:rsid w:val="007011C2"/>
    <w:rsid w:val="007011E3"/>
    <w:rsid w:val="007013C3"/>
    <w:rsid w:val="00701410"/>
    <w:rsid w:val="00701440"/>
    <w:rsid w:val="00701533"/>
    <w:rsid w:val="00701565"/>
    <w:rsid w:val="007016AA"/>
    <w:rsid w:val="00701872"/>
    <w:rsid w:val="007018CD"/>
    <w:rsid w:val="00701A18"/>
    <w:rsid w:val="00701A48"/>
    <w:rsid w:val="00701A8A"/>
    <w:rsid w:val="00701AC7"/>
    <w:rsid w:val="00701BBC"/>
    <w:rsid w:val="00701C4C"/>
    <w:rsid w:val="00701D3A"/>
    <w:rsid w:val="00701D82"/>
    <w:rsid w:val="00701E15"/>
    <w:rsid w:val="00701E4F"/>
    <w:rsid w:val="00701E7E"/>
    <w:rsid w:val="00701EF6"/>
    <w:rsid w:val="00701F76"/>
    <w:rsid w:val="00701FD6"/>
    <w:rsid w:val="00702040"/>
    <w:rsid w:val="0070205B"/>
    <w:rsid w:val="007020E9"/>
    <w:rsid w:val="00702143"/>
    <w:rsid w:val="007021B6"/>
    <w:rsid w:val="00702210"/>
    <w:rsid w:val="00702351"/>
    <w:rsid w:val="00702389"/>
    <w:rsid w:val="0070239D"/>
    <w:rsid w:val="0070246F"/>
    <w:rsid w:val="007024AE"/>
    <w:rsid w:val="0070255E"/>
    <w:rsid w:val="00702578"/>
    <w:rsid w:val="007025AB"/>
    <w:rsid w:val="00702777"/>
    <w:rsid w:val="0070285B"/>
    <w:rsid w:val="007028C8"/>
    <w:rsid w:val="00702982"/>
    <w:rsid w:val="007029CA"/>
    <w:rsid w:val="00702A20"/>
    <w:rsid w:val="00702A87"/>
    <w:rsid w:val="00702B76"/>
    <w:rsid w:val="00702C18"/>
    <w:rsid w:val="00702D2C"/>
    <w:rsid w:val="00702DC6"/>
    <w:rsid w:val="00702E5B"/>
    <w:rsid w:val="00703282"/>
    <w:rsid w:val="007032EA"/>
    <w:rsid w:val="0070335B"/>
    <w:rsid w:val="0070341B"/>
    <w:rsid w:val="007034B8"/>
    <w:rsid w:val="007034EB"/>
    <w:rsid w:val="007034FA"/>
    <w:rsid w:val="007035FE"/>
    <w:rsid w:val="0070367D"/>
    <w:rsid w:val="007036F8"/>
    <w:rsid w:val="007037C1"/>
    <w:rsid w:val="0070385E"/>
    <w:rsid w:val="00703872"/>
    <w:rsid w:val="007038A8"/>
    <w:rsid w:val="007038FF"/>
    <w:rsid w:val="007039A8"/>
    <w:rsid w:val="00703A54"/>
    <w:rsid w:val="00703B1C"/>
    <w:rsid w:val="00703B65"/>
    <w:rsid w:val="00703BDF"/>
    <w:rsid w:val="00703BF1"/>
    <w:rsid w:val="00703C20"/>
    <w:rsid w:val="00703C2B"/>
    <w:rsid w:val="00703C91"/>
    <w:rsid w:val="00703D0E"/>
    <w:rsid w:val="00703EE7"/>
    <w:rsid w:val="00703F00"/>
    <w:rsid w:val="00703F15"/>
    <w:rsid w:val="00703F3D"/>
    <w:rsid w:val="00703F71"/>
    <w:rsid w:val="00703F97"/>
    <w:rsid w:val="00703FD8"/>
    <w:rsid w:val="00704056"/>
    <w:rsid w:val="007040D6"/>
    <w:rsid w:val="00704123"/>
    <w:rsid w:val="00704168"/>
    <w:rsid w:val="007041A0"/>
    <w:rsid w:val="007041AE"/>
    <w:rsid w:val="007041FA"/>
    <w:rsid w:val="0070428A"/>
    <w:rsid w:val="007042B5"/>
    <w:rsid w:val="007043A1"/>
    <w:rsid w:val="0070440B"/>
    <w:rsid w:val="00704577"/>
    <w:rsid w:val="007045C9"/>
    <w:rsid w:val="007046C7"/>
    <w:rsid w:val="007046DD"/>
    <w:rsid w:val="00704791"/>
    <w:rsid w:val="0070483E"/>
    <w:rsid w:val="0070488E"/>
    <w:rsid w:val="007049C2"/>
    <w:rsid w:val="00704B0B"/>
    <w:rsid w:val="00704B0D"/>
    <w:rsid w:val="00704B5B"/>
    <w:rsid w:val="00704C85"/>
    <w:rsid w:val="00704D6F"/>
    <w:rsid w:val="00704F20"/>
    <w:rsid w:val="0070507D"/>
    <w:rsid w:val="00705133"/>
    <w:rsid w:val="00705301"/>
    <w:rsid w:val="00705305"/>
    <w:rsid w:val="00705334"/>
    <w:rsid w:val="00705336"/>
    <w:rsid w:val="0070536F"/>
    <w:rsid w:val="00705399"/>
    <w:rsid w:val="0070539F"/>
    <w:rsid w:val="0070541D"/>
    <w:rsid w:val="00705537"/>
    <w:rsid w:val="0070556B"/>
    <w:rsid w:val="00705664"/>
    <w:rsid w:val="0070567F"/>
    <w:rsid w:val="007056F8"/>
    <w:rsid w:val="007058A0"/>
    <w:rsid w:val="007058CC"/>
    <w:rsid w:val="007058EE"/>
    <w:rsid w:val="00705927"/>
    <w:rsid w:val="007059B4"/>
    <w:rsid w:val="00705A77"/>
    <w:rsid w:val="00705AB3"/>
    <w:rsid w:val="00705B50"/>
    <w:rsid w:val="00705BEA"/>
    <w:rsid w:val="00705C16"/>
    <w:rsid w:val="00705C66"/>
    <w:rsid w:val="00705C82"/>
    <w:rsid w:val="00705CF4"/>
    <w:rsid w:val="00705D9B"/>
    <w:rsid w:val="00705E63"/>
    <w:rsid w:val="00705E6B"/>
    <w:rsid w:val="00705F0A"/>
    <w:rsid w:val="00705F4E"/>
    <w:rsid w:val="00705F64"/>
    <w:rsid w:val="00705FB4"/>
    <w:rsid w:val="00705FB7"/>
    <w:rsid w:val="00706039"/>
    <w:rsid w:val="00706054"/>
    <w:rsid w:val="007060DB"/>
    <w:rsid w:val="00706116"/>
    <w:rsid w:val="007061E2"/>
    <w:rsid w:val="00706205"/>
    <w:rsid w:val="007064D4"/>
    <w:rsid w:val="007064EC"/>
    <w:rsid w:val="0070651C"/>
    <w:rsid w:val="00706528"/>
    <w:rsid w:val="0070656F"/>
    <w:rsid w:val="007065D5"/>
    <w:rsid w:val="0070666C"/>
    <w:rsid w:val="007066AE"/>
    <w:rsid w:val="00706837"/>
    <w:rsid w:val="00706924"/>
    <w:rsid w:val="00706933"/>
    <w:rsid w:val="00706961"/>
    <w:rsid w:val="00706978"/>
    <w:rsid w:val="007069BD"/>
    <w:rsid w:val="007069C8"/>
    <w:rsid w:val="00706C04"/>
    <w:rsid w:val="00706C18"/>
    <w:rsid w:val="00706C2B"/>
    <w:rsid w:val="00706C40"/>
    <w:rsid w:val="00706CDA"/>
    <w:rsid w:val="00706D6E"/>
    <w:rsid w:val="00706D70"/>
    <w:rsid w:val="00706F22"/>
    <w:rsid w:val="00707022"/>
    <w:rsid w:val="0070709C"/>
    <w:rsid w:val="007070E6"/>
    <w:rsid w:val="0070718D"/>
    <w:rsid w:val="0070729E"/>
    <w:rsid w:val="007072EC"/>
    <w:rsid w:val="00707409"/>
    <w:rsid w:val="00707412"/>
    <w:rsid w:val="00707480"/>
    <w:rsid w:val="0070759A"/>
    <w:rsid w:val="00707609"/>
    <w:rsid w:val="0070767E"/>
    <w:rsid w:val="007077DE"/>
    <w:rsid w:val="007077ED"/>
    <w:rsid w:val="00707825"/>
    <w:rsid w:val="00707880"/>
    <w:rsid w:val="007078BF"/>
    <w:rsid w:val="007078C0"/>
    <w:rsid w:val="0070792F"/>
    <w:rsid w:val="00707948"/>
    <w:rsid w:val="00707964"/>
    <w:rsid w:val="0070798D"/>
    <w:rsid w:val="007079D6"/>
    <w:rsid w:val="00707B1E"/>
    <w:rsid w:val="00707B28"/>
    <w:rsid w:val="00707BC7"/>
    <w:rsid w:val="00707C4D"/>
    <w:rsid w:val="00707D05"/>
    <w:rsid w:val="00707D6E"/>
    <w:rsid w:val="00707E74"/>
    <w:rsid w:val="00707E78"/>
    <w:rsid w:val="00707EF7"/>
    <w:rsid w:val="00707F3A"/>
    <w:rsid w:val="0070B55F"/>
    <w:rsid w:val="0071004B"/>
    <w:rsid w:val="00710085"/>
    <w:rsid w:val="0071015D"/>
    <w:rsid w:val="0071028E"/>
    <w:rsid w:val="00710293"/>
    <w:rsid w:val="00710298"/>
    <w:rsid w:val="0071031A"/>
    <w:rsid w:val="007103E0"/>
    <w:rsid w:val="0071044F"/>
    <w:rsid w:val="007104D0"/>
    <w:rsid w:val="007105A0"/>
    <w:rsid w:val="0071064E"/>
    <w:rsid w:val="0071069B"/>
    <w:rsid w:val="007107F5"/>
    <w:rsid w:val="007108EB"/>
    <w:rsid w:val="007108F3"/>
    <w:rsid w:val="0071093A"/>
    <w:rsid w:val="00710AA8"/>
    <w:rsid w:val="00710AC7"/>
    <w:rsid w:val="00710AD6"/>
    <w:rsid w:val="00710B07"/>
    <w:rsid w:val="00710B19"/>
    <w:rsid w:val="00710C67"/>
    <w:rsid w:val="00710D54"/>
    <w:rsid w:val="00710F15"/>
    <w:rsid w:val="00710F26"/>
    <w:rsid w:val="00710FFA"/>
    <w:rsid w:val="00711090"/>
    <w:rsid w:val="0071111F"/>
    <w:rsid w:val="007111FC"/>
    <w:rsid w:val="00711256"/>
    <w:rsid w:val="00711260"/>
    <w:rsid w:val="007112DD"/>
    <w:rsid w:val="007114EC"/>
    <w:rsid w:val="00711509"/>
    <w:rsid w:val="0071152F"/>
    <w:rsid w:val="0071177B"/>
    <w:rsid w:val="00711874"/>
    <w:rsid w:val="007119A2"/>
    <w:rsid w:val="007119D3"/>
    <w:rsid w:val="00711A87"/>
    <w:rsid w:val="00711B1B"/>
    <w:rsid w:val="00711B91"/>
    <w:rsid w:val="00711C7B"/>
    <w:rsid w:val="00711CCA"/>
    <w:rsid w:val="00711CDB"/>
    <w:rsid w:val="00711D06"/>
    <w:rsid w:val="00711D2D"/>
    <w:rsid w:val="00711E61"/>
    <w:rsid w:val="00711E83"/>
    <w:rsid w:val="00711EAA"/>
    <w:rsid w:val="00711F64"/>
    <w:rsid w:val="00711FD3"/>
    <w:rsid w:val="0071200C"/>
    <w:rsid w:val="00712133"/>
    <w:rsid w:val="00712177"/>
    <w:rsid w:val="00712237"/>
    <w:rsid w:val="00712312"/>
    <w:rsid w:val="00712329"/>
    <w:rsid w:val="00712390"/>
    <w:rsid w:val="007123AE"/>
    <w:rsid w:val="00712426"/>
    <w:rsid w:val="00712467"/>
    <w:rsid w:val="007124A8"/>
    <w:rsid w:val="007124B0"/>
    <w:rsid w:val="0071260D"/>
    <w:rsid w:val="00712621"/>
    <w:rsid w:val="0071264F"/>
    <w:rsid w:val="00712709"/>
    <w:rsid w:val="0071273E"/>
    <w:rsid w:val="0071276A"/>
    <w:rsid w:val="007127E4"/>
    <w:rsid w:val="0071284F"/>
    <w:rsid w:val="00712852"/>
    <w:rsid w:val="00712882"/>
    <w:rsid w:val="0071291A"/>
    <w:rsid w:val="00712930"/>
    <w:rsid w:val="00712939"/>
    <w:rsid w:val="00712A4C"/>
    <w:rsid w:val="00712AA6"/>
    <w:rsid w:val="00712ABB"/>
    <w:rsid w:val="00712B91"/>
    <w:rsid w:val="00712C6D"/>
    <w:rsid w:val="00712D1A"/>
    <w:rsid w:val="00712DE4"/>
    <w:rsid w:val="00712E6E"/>
    <w:rsid w:val="00712EC4"/>
    <w:rsid w:val="00712EFF"/>
    <w:rsid w:val="00712F0E"/>
    <w:rsid w:val="00713036"/>
    <w:rsid w:val="00713159"/>
    <w:rsid w:val="0071317B"/>
    <w:rsid w:val="007131CE"/>
    <w:rsid w:val="0071342C"/>
    <w:rsid w:val="00713464"/>
    <w:rsid w:val="00713515"/>
    <w:rsid w:val="00713578"/>
    <w:rsid w:val="007136CA"/>
    <w:rsid w:val="0071370F"/>
    <w:rsid w:val="00713778"/>
    <w:rsid w:val="007137D1"/>
    <w:rsid w:val="00713879"/>
    <w:rsid w:val="007138CF"/>
    <w:rsid w:val="007138F1"/>
    <w:rsid w:val="00713D1F"/>
    <w:rsid w:val="00713E41"/>
    <w:rsid w:val="00713E45"/>
    <w:rsid w:val="00713F19"/>
    <w:rsid w:val="00713F31"/>
    <w:rsid w:val="00713F5D"/>
    <w:rsid w:val="007140D9"/>
    <w:rsid w:val="007140ED"/>
    <w:rsid w:val="00714167"/>
    <w:rsid w:val="007141ED"/>
    <w:rsid w:val="00714251"/>
    <w:rsid w:val="00714258"/>
    <w:rsid w:val="0071430F"/>
    <w:rsid w:val="0071438C"/>
    <w:rsid w:val="007143C3"/>
    <w:rsid w:val="007143F0"/>
    <w:rsid w:val="00714419"/>
    <w:rsid w:val="0071442E"/>
    <w:rsid w:val="00714487"/>
    <w:rsid w:val="00714587"/>
    <w:rsid w:val="007145F6"/>
    <w:rsid w:val="007146A0"/>
    <w:rsid w:val="007147BA"/>
    <w:rsid w:val="00714849"/>
    <w:rsid w:val="00714927"/>
    <w:rsid w:val="00714928"/>
    <w:rsid w:val="0071497D"/>
    <w:rsid w:val="00714A02"/>
    <w:rsid w:val="00714AAC"/>
    <w:rsid w:val="00714C2C"/>
    <w:rsid w:val="00714C82"/>
    <w:rsid w:val="00714CFD"/>
    <w:rsid w:val="00714D20"/>
    <w:rsid w:val="00714D64"/>
    <w:rsid w:val="00714D6A"/>
    <w:rsid w:val="00714D7D"/>
    <w:rsid w:val="00714E1F"/>
    <w:rsid w:val="00714F2D"/>
    <w:rsid w:val="0071508C"/>
    <w:rsid w:val="00715148"/>
    <w:rsid w:val="00715158"/>
    <w:rsid w:val="00715186"/>
    <w:rsid w:val="007151EA"/>
    <w:rsid w:val="0071521B"/>
    <w:rsid w:val="00715227"/>
    <w:rsid w:val="00715538"/>
    <w:rsid w:val="00715619"/>
    <w:rsid w:val="00715785"/>
    <w:rsid w:val="007158A2"/>
    <w:rsid w:val="007158A4"/>
    <w:rsid w:val="00715956"/>
    <w:rsid w:val="007159D5"/>
    <w:rsid w:val="00715A21"/>
    <w:rsid w:val="00715A37"/>
    <w:rsid w:val="00715A94"/>
    <w:rsid w:val="00715BC5"/>
    <w:rsid w:val="00715C2A"/>
    <w:rsid w:val="00715CAF"/>
    <w:rsid w:val="00715D42"/>
    <w:rsid w:val="00715DD7"/>
    <w:rsid w:val="00715E35"/>
    <w:rsid w:val="00715EB0"/>
    <w:rsid w:val="00715F85"/>
    <w:rsid w:val="00716095"/>
    <w:rsid w:val="00716098"/>
    <w:rsid w:val="0071613C"/>
    <w:rsid w:val="007161ED"/>
    <w:rsid w:val="00716262"/>
    <w:rsid w:val="0071648B"/>
    <w:rsid w:val="007165AD"/>
    <w:rsid w:val="00716613"/>
    <w:rsid w:val="00716620"/>
    <w:rsid w:val="00716637"/>
    <w:rsid w:val="007166A7"/>
    <w:rsid w:val="007166B0"/>
    <w:rsid w:val="007166D4"/>
    <w:rsid w:val="007166E0"/>
    <w:rsid w:val="00716878"/>
    <w:rsid w:val="007168E7"/>
    <w:rsid w:val="007168EB"/>
    <w:rsid w:val="00716927"/>
    <w:rsid w:val="00716956"/>
    <w:rsid w:val="0071698C"/>
    <w:rsid w:val="007169A1"/>
    <w:rsid w:val="00716A95"/>
    <w:rsid w:val="00716B3B"/>
    <w:rsid w:val="00716C05"/>
    <w:rsid w:val="00716C48"/>
    <w:rsid w:val="00716C77"/>
    <w:rsid w:val="00716C8A"/>
    <w:rsid w:val="00716EFD"/>
    <w:rsid w:val="00717001"/>
    <w:rsid w:val="007170A6"/>
    <w:rsid w:val="007170AE"/>
    <w:rsid w:val="00717142"/>
    <w:rsid w:val="0071714A"/>
    <w:rsid w:val="00717150"/>
    <w:rsid w:val="00717161"/>
    <w:rsid w:val="00717257"/>
    <w:rsid w:val="0071728F"/>
    <w:rsid w:val="007172DB"/>
    <w:rsid w:val="0071732D"/>
    <w:rsid w:val="00717422"/>
    <w:rsid w:val="007175C4"/>
    <w:rsid w:val="0071760A"/>
    <w:rsid w:val="00717658"/>
    <w:rsid w:val="00717998"/>
    <w:rsid w:val="00717A30"/>
    <w:rsid w:val="00717B40"/>
    <w:rsid w:val="00717B57"/>
    <w:rsid w:val="00717BA4"/>
    <w:rsid w:val="00717ECE"/>
    <w:rsid w:val="00717ED2"/>
    <w:rsid w:val="00717FAC"/>
    <w:rsid w:val="0072010E"/>
    <w:rsid w:val="00720179"/>
    <w:rsid w:val="00720218"/>
    <w:rsid w:val="007202B2"/>
    <w:rsid w:val="007203A4"/>
    <w:rsid w:val="0072045B"/>
    <w:rsid w:val="00720625"/>
    <w:rsid w:val="0072073A"/>
    <w:rsid w:val="00720951"/>
    <w:rsid w:val="00720B60"/>
    <w:rsid w:val="00720C74"/>
    <w:rsid w:val="00720D02"/>
    <w:rsid w:val="00720DAA"/>
    <w:rsid w:val="00720E99"/>
    <w:rsid w:val="00720E9A"/>
    <w:rsid w:val="00720F63"/>
    <w:rsid w:val="0072107F"/>
    <w:rsid w:val="007210A2"/>
    <w:rsid w:val="00721144"/>
    <w:rsid w:val="00721190"/>
    <w:rsid w:val="007211D6"/>
    <w:rsid w:val="00721242"/>
    <w:rsid w:val="00721294"/>
    <w:rsid w:val="007212EF"/>
    <w:rsid w:val="00721304"/>
    <w:rsid w:val="007213D9"/>
    <w:rsid w:val="007215C5"/>
    <w:rsid w:val="0072165F"/>
    <w:rsid w:val="00721678"/>
    <w:rsid w:val="007216F1"/>
    <w:rsid w:val="00721733"/>
    <w:rsid w:val="00721820"/>
    <w:rsid w:val="0072188F"/>
    <w:rsid w:val="007218C2"/>
    <w:rsid w:val="00721913"/>
    <w:rsid w:val="00721977"/>
    <w:rsid w:val="007219E4"/>
    <w:rsid w:val="007219FA"/>
    <w:rsid w:val="00721AFC"/>
    <w:rsid w:val="00721C6C"/>
    <w:rsid w:val="00721DB3"/>
    <w:rsid w:val="00721E26"/>
    <w:rsid w:val="00721E29"/>
    <w:rsid w:val="00722042"/>
    <w:rsid w:val="007220BE"/>
    <w:rsid w:val="007220C1"/>
    <w:rsid w:val="0072213D"/>
    <w:rsid w:val="0072222E"/>
    <w:rsid w:val="0072224C"/>
    <w:rsid w:val="00722252"/>
    <w:rsid w:val="007223AA"/>
    <w:rsid w:val="007223C9"/>
    <w:rsid w:val="00722471"/>
    <w:rsid w:val="007224A8"/>
    <w:rsid w:val="0072253E"/>
    <w:rsid w:val="00722708"/>
    <w:rsid w:val="0072272F"/>
    <w:rsid w:val="0072273F"/>
    <w:rsid w:val="007227CF"/>
    <w:rsid w:val="00722874"/>
    <w:rsid w:val="0072288F"/>
    <w:rsid w:val="007228E5"/>
    <w:rsid w:val="0072292D"/>
    <w:rsid w:val="0072298B"/>
    <w:rsid w:val="00722A38"/>
    <w:rsid w:val="00722C10"/>
    <w:rsid w:val="00722C71"/>
    <w:rsid w:val="00722C80"/>
    <w:rsid w:val="00722CC5"/>
    <w:rsid w:val="00722DD1"/>
    <w:rsid w:val="00722E4B"/>
    <w:rsid w:val="00722FF2"/>
    <w:rsid w:val="00723008"/>
    <w:rsid w:val="00723046"/>
    <w:rsid w:val="00723149"/>
    <w:rsid w:val="0072325A"/>
    <w:rsid w:val="007232ED"/>
    <w:rsid w:val="007233B1"/>
    <w:rsid w:val="007233BD"/>
    <w:rsid w:val="0072340E"/>
    <w:rsid w:val="00723513"/>
    <w:rsid w:val="00723755"/>
    <w:rsid w:val="00723765"/>
    <w:rsid w:val="00723829"/>
    <w:rsid w:val="007239B2"/>
    <w:rsid w:val="00723B56"/>
    <w:rsid w:val="00723C06"/>
    <w:rsid w:val="00723D91"/>
    <w:rsid w:val="00723E8D"/>
    <w:rsid w:val="00723FA3"/>
    <w:rsid w:val="007240E3"/>
    <w:rsid w:val="007241A4"/>
    <w:rsid w:val="0072423F"/>
    <w:rsid w:val="00724257"/>
    <w:rsid w:val="00724290"/>
    <w:rsid w:val="007242F4"/>
    <w:rsid w:val="0072430A"/>
    <w:rsid w:val="00724310"/>
    <w:rsid w:val="007243D7"/>
    <w:rsid w:val="00724404"/>
    <w:rsid w:val="00724790"/>
    <w:rsid w:val="007247FB"/>
    <w:rsid w:val="0072487F"/>
    <w:rsid w:val="007248D9"/>
    <w:rsid w:val="007249A1"/>
    <w:rsid w:val="00724A28"/>
    <w:rsid w:val="00724ADB"/>
    <w:rsid w:val="00724BE3"/>
    <w:rsid w:val="00724C63"/>
    <w:rsid w:val="00724DE8"/>
    <w:rsid w:val="00724F11"/>
    <w:rsid w:val="00724F22"/>
    <w:rsid w:val="00724F42"/>
    <w:rsid w:val="00724F5C"/>
    <w:rsid w:val="00724FCF"/>
    <w:rsid w:val="00725107"/>
    <w:rsid w:val="0072514D"/>
    <w:rsid w:val="00725196"/>
    <w:rsid w:val="00725246"/>
    <w:rsid w:val="007252D5"/>
    <w:rsid w:val="00725374"/>
    <w:rsid w:val="00725499"/>
    <w:rsid w:val="007255B4"/>
    <w:rsid w:val="00725609"/>
    <w:rsid w:val="0072577D"/>
    <w:rsid w:val="00725979"/>
    <w:rsid w:val="0072599F"/>
    <w:rsid w:val="00725ACA"/>
    <w:rsid w:val="00725B0D"/>
    <w:rsid w:val="00725B2F"/>
    <w:rsid w:val="00725B82"/>
    <w:rsid w:val="00725BFC"/>
    <w:rsid w:val="00725D91"/>
    <w:rsid w:val="00725DC9"/>
    <w:rsid w:val="00725E9E"/>
    <w:rsid w:val="00725FC6"/>
    <w:rsid w:val="00725FED"/>
    <w:rsid w:val="0072600F"/>
    <w:rsid w:val="0072614A"/>
    <w:rsid w:val="007261BF"/>
    <w:rsid w:val="007261D0"/>
    <w:rsid w:val="007261DC"/>
    <w:rsid w:val="00726202"/>
    <w:rsid w:val="00726237"/>
    <w:rsid w:val="00726380"/>
    <w:rsid w:val="007265BF"/>
    <w:rsid w:val="0072663E"/>
    <w:rsid w:val="00726675"/>
    <w:rsid w:val="007266E5"/>
    <w:rsid w:val="0072674B"/>
    <w:rsid w:val="0072679D"/>
    <w:rsid w:val="007267E0"/>
    <w:rsid w:val="00726831"/>
    <w:rsid w:val="0072683D"/>
    <w:rsid w:val="00726853"/>
    <w:rsid w:val="007268D4"/>
    <w:rsid w:val="007268E7"/>
    <w:rsid w:val="007269BB"/>
    <w:rsid w:val="00726A7C"/>
    <w:rsid w:val="00726AA3"/>
    <w:rsid w:val="00726AD2"/>
    <w:rsid w:val="00726AF6"/>
    <w:rsid w:val="00726B07"/>
    <w:rsid w:val="00726B0B"/>
    <w:rsid w:val="00726B4E"/>
    <w:rsid w:val="00726C20"/>
    <w:rsid w:val="00726EC1"/>
    <w:rsid w:val="00726EC6"/>
    <w:rsid w:val="00726F26"/>
    <w:rsid w:val="00726F35"/>
    <w:rsid w:val="0072714A"/>
    <w:rsid w:val="0072717E"/>
    <w:rsid w:val="0072729A"/>
    <w:rsid w:val="007275A2"/>
    <w:rsid w:val="007275EC"/>
    <w:rsid w:val="007276D4"/>
    <w:rsid w:val="007277B2"/>
    <w:rsid w:val="007278EB"/>
    <w:rsid w:val="0072793A"/>
    <w:rsid w:val="007279B7"/>
    <w:rsid w:val="007279E0"/>
    <w:rsid w:val="00727A01"/>
    <w:rsid w:val="00727AE1"/>
    <w:rsid w:val="00727BB3"/>
    <w:rsid w:val="00727BBC"/>
    <w:rsid w:val="00727C54"/>
    <w:rsid w:val="00727D46"/>
    <w:rsid w:val="00727EC3"/>
    <w:rsid w:val="00727EF6"/>
    <w:rsid w:val="00727F1B"/>
    <w:rsid w:val="00727F2B"/>
    <w:rsid w:val="00727FB0"/>
    <w:rsid w:val="00727FD4"/>
    <w:rsid w:val="00730067"/>
    <w:rsid w:val="00730068"/>
    <w:rsid w:val="00730160"/>
    <w:rsid w:val="00730209"/>
    <w:rsid w:val="007302D2"/>
    <w:rsid w:val="007303C3"/>
    <w:rsid w:val="00730421"/>
    <w:rsid w:val="00730424"/>
    <w:rsid w:val="00730454"/>
    <w:rsid w:val="0073046C"/>
    <w:rsid w:val="00730615"/>
    <w:rsid w:val="00730649"/>
    <w:rsid w:val="00730651"/>
    <w:rsid w:val="007306FC"/>
    <w:rsid w:val="0073078C"/>
    <w:rsid w:val="00730936"/>
    <w:rsid w:val="00730A18"/>
    <w:rsid w:val="00730A42"/>
    <w:rsid w:val="00730A58"/>
    <w:rsid w:val="00730A67"/>
    <w:rsid w:val="00730A7E"/>
    <w:rsid w:val="00730B09"/>
    <w:rsid w:val="00730B19"/>
    <w:rsid w:val="00730BA7"/>
    <w:rsid w:val="00730BE6"/>
    <w:rsid w:val="00730CAA"/>
    <w:rsid w:val="00730D34"/>
    <w:rsid w:val="00730E41"/>
    <w:rsid w:val="00730EDB"/>
    <w:rsid w:val="00730EDE"/>
    <w:rsid w:val="00730F04"/>
    <w:rsid w:val="00730F87"/>
    <w:rsid w:val="00731091"/>
    <w:rsid w:val="007310E8"/>
    <w:rsid w:val="00731127"/>
    <w:rsid w:val="0073143C"/>
    <w:rsid w:val="00731561"/>
    <w:rsid w:val="007315C0"/>
    <w:rsid w:val="00731758"/>
    <w:rsid w:val="0073177D"/>
    <w:rsid w:val="00731781"/>
    <w:rsid w:val="00731815"/>
    <w:rsid w:val="007318CF"/>
    <w:rsid w:val="0073198C"/>
    <w:rsid w:val="00731B42"/>
    <w:rsid w:val="00731B99"/>
    <w:rsid w:val="00731BCF"/>
    <w:rsid w:val="007320F0"/>
    <w:rsid w:val="007321B7"/>
    <w:rsid w:val="00732223"/>
    <w:rsid w:val="007322DC"/>
    <w:rsid w:val="00732395"/>
    <w:rsid w:val="007323A5"/>
    <w:rsid w:val="007323EE"/>
    <w:rsid w:val="007324E6"/>
    <w:rsid w:val="007324F6"/>
    <w:rsid w:val="0073250B"/>
    <w:rsid w:val="00732557"/>
    <w:rsid w:val="00732609"/>
    <w:rsid w:val="0073261D"/>
    <w:rsid w:val="0073264A"/>
    <w:rsid w:val="00732761"/>
    <w:rsid w:val="00732848"/>
    <w:rsid w:val="007328BB"/>
    <w:rsid w:val="007328F6"/>
    <w:rsid w:val="00732939"/>
    <w:rsid w:val="00732A58"/>
    <w:rsid w:val="00732ABA"/>
    <w:rsid w:val="00732C16"/>
    <w:rsid w:val="00732C62"/>
    <w:rsid w:val="00732D1C"/>
    <w:rsid w:val="00732D64"/>
    <w:rsid w:val="00732DDB"/>
    <w:rsid w:val="00732E6C"/>
    <w:rsid w:val="00732EC7"/>
    <w:rsid w:val="00732EDB"/>
    <w:rsid w:val="00732FE3"/>
    <w:rsid w:val="00733044"/>
    <w:rsid w:val="0073311C"/>
    <w:rsid w:val="0073314B"/>
    <w:rsid w:val="007331C7"/>
    <w:rsid w:val="0073321F"/>
    <w:rsid w:val="00733319"/>
    <w:rsid w:val="00733587"/>
    <w:rsid w:val="0073368A"/>
    <w:rsid w:val="007336A5"/>
    <w:rsid w:val="0073370F"/>
    <w:rsid w:val="007337B2"/>
    <w:rsid w:val="00733840"/>
    <w:rsid w:val="007338AB"/>
    <w:rsid w:val="007339A0"/>
    <w:rsid w:val="007339A4"/>
    <w:rsid w:val="00733A4A"/>
    <w:rsid w:val="00733AC2"/>
    <w:rsid w:val="00733BEF"/>
    <w:rsid w:val="00733D3E"/>
    <w:rsid w:val="00733D6C"/>
    <w:rsid w:val="00733D85"/>
    <w:rsid w:val="00733ED8"/>
    <w:rsid w:val="00733F5B"/>
    <w:rsid w:val="00733F5C"/>
    <w:rsid w:val="00733F92"/>
    <w:rsid w:val="00733FFC"/>
    <w:rsid w:val="007340FF"/>
    <w:rsid w:val="00734115"/>
    <w:rsid w:val="0073427B"/>
    <w:rsid w:val="00734296"/>
    <w:rsid w:val="00734306"/>
    <w:rsid w:val="00734409"/>
    <w:rsid w:val="0073453F"/>
    <w:rsid w:val="007345C1"/>
    <w:rsid w:val="00734655"/>
    <w:rsid w:val="0073479B"/>
    <w:rsid w:val="007347A0"/>
    <w:rsid w:val="0073481C"/>
    <w:rsid w:val="00734829"/>
    <w:rsid w:val="00734877"/>
    <w:rsid w:val="0073488D"/>
    <w:rsid w:val="00734919"/>
    <w:rsid w:val="00734A71"/>
    <w:rsid w:val="00734A76"/>
    <w:rsid w:val="00734A7C"/>
    <w:rsid w:val="00734B69"/>
    <w:rsid w:val="00734B84"/>
    <w:rsid w:val="00734B99"/>
    <w:rsid w:val="00734C32"/>
    <w:rsid w:val="00734CC1"/>
    <w:rsid w:val="00734D4A"/>
    <w:rsid w:val="00734DB9"/>
    <w:rsid w:val="00734F87"/>
    <w:rsid w:val="00734FC3"/>
    <w:rsid w:val="00734FDA"/>
    <w:rsid w:val="00734FEE"/>
    <w:rsid w:val="0073502F"/>
    <w:rsid w:val="0073508D"/>
    <w:rsid w:val="0073511B"/>
    <w:rsid w:val="00735149"/>
    <w:rsid w:val="00735171"/>
    <w:rsid w:val="00735227"/>
    <w:rsid w:val="007353E8"/>
    <w:rsid w:val="00735410"/>
    <w:rsid w:val="00735455"/>
    <w:rsid w:val="007354DE"/>
    <w:rsid w:val="0073557B"/>
    <w:rsid w:val="00735655"/>
    <w:rsid w:val="007356D2"/>
    <w:rsid w:val="00735721"/>
    <w:rsid w:val="00735796"/>
    <w:rsid w:val="007357B4"/>
    <w:rsid w:val="00735950"/>
    <w:rsid w:val="00735983"/>
    <w:rsid w:val="00735984"/>
    <w:rsid w:val="00735A3A"/>
    <w:rsid w:val="00735A60"/>
    <w:rsid w:val="00735C15"/>
    <w:rsid w:val="00735C31"/>
    <w:rsid w:val="00735C3A"/>
    <w:rsid w:val="00735D04"/>
    <w:rsid w:val="00735D19"/>
    <w:rsid w:val="00735DF2"/>
    <w:rsid w:val="00735E45"/>
    <w:rsid w:val="00735F3C"/>
    <w:rsid w:val="00735F46"/>
    <w:rsid w:val="00735FDA"/>
    <w:rsid w:val="00735FE2"/>
    <w:rsid w:val="00735FF3"/>
    <w:rsid w:val="007361C0"/>
    <w:rsid w:val="007361C8"/>
    <w:rsid w:val="00736342"/>
    <w:rsid w:val="007364CF"/>
    <w:rsid w:val="00736593"/>
    <w:rsid w:val="0073659F"/>
    <w:rsid w:val="007365BF"/>
    <w:rsid w:val="007366A4"/>
    <w:rsid w:val="007366B7"/>
    <w:rsid w:val="00736703"/>
    <w:rsid w:val="00736745"/>
    <w:rsid w:val="00736746"/>
    <w:rsid w:val="00736852"/>
    <w:rsid w:val="007368A6"/>
    <w:rsid w:val="00736904"/>
    <w:rsid w:val="00736929"/>
    <w:rsid w:val="00736B01"/>
    <w:rsid w:val="00736B41"/>
    <w:rsid w:val="00736B69"/>
    <w:rsid w:val="00736C03"/>
    <w:rsid w:val="00736C51"/>
    <w:rsid w:val="00736C6D"/>
    <w:rsid w:val="00736D6A"/>
    <w:rsid w:val="00736EC7"/>
    <w:rsid w:val="00736F5B"/>
    <w:rsid w:val="00737015"/>
    <w:rsid w:val="0073709A"/>
    <w:rsid w:val="007370E6"/>
    <w:rsid w:val="00737255"/>
    <w:rsid w:val="00737303"/>
    <w:rsid w:val="007373F9"/>
    <w:rsid w:val="007373FD"/>
    <w:rsid w:val="00737401"/>
    <w:rsid w:val="00737408"/>
    <w:rsid w:val="00737423"/>
    <w:rsid w:val="00737517"/>
    <w:rsid w:val="00737607"/>
    <w:rsid w:val="0073761C"/>
    <w:rsid w:val="007377F7"/>
    <w:rsid w:val="007378A2"/>
    <w:rsid w:val="00737A48"/>
    <w:rsid w:val="00737B6D"/>
    <w:rsid w:val="00737B77"/>
    <w:rsid w:val="00737BC3"/>
    <w:rsid w:val="00737DA2"/>
    <w:rsid w:val="00737DBA"/>
    <w:rsid w:val="00737E79"/>
    <w:rsid w:val="00737F94"/>
    <w:rsid w:val="0074002F"/>
    <w:rsid w:val="0074008C"/>
    <w:rsid w:val="00740171"/>
    <w:rsid w:val="0074023E"/>
    <w:rsid w:val="00740284"/>
    <w:rsid w:val="007402C2"/>
    <w:rsid w:val="00740446"/>
    <w:rsid w:val="007404EB"/>
    <w:rsid w:val="007404F4"/>
    <w:rsid w:val="00740545"/>
    <w:rsid w:val="0074057F"/>
    <w:rsid w:val="007405AF"/>
    <w:rsid w:val="0074066A"/>
    <w:rsid w:val="00740683"/>
    <w:rsid w:val="0074077A"/>
    <w:rsid w:val="0074097A"/>
    <w:rsid w:val="007409F3"/>
    <w:rsid w:val="00740B48"/>
    <w:rsid w:val="00740C5E"/>
    <w:rsid w:val="00740CC7"/>
    <w:rsid w:val="00740CD8"/>
    <w:rsid w:val="00740D11"/>
    <w:rsid w:val="00740DD5"/>
    <w:rsid w:val="00740DFD"/>
    <w:rsid w:val="00740EC4"/>
    <w:rsid w:val="00740FC5"/>
    <w:rsid w:val="0074114D"/>
    <w:rsid w:val="00741235"/>
    <w:rsid w:val="007412D8"/>
    <w:rsid w:val="00741312"/>
    <w:rsid w:val="0074132D"/>
    <w:rsid w:val="007413A4"/>
    <w:rsid w:val="007413B1"/>
    <w:rsid w:val="0074145F"/>
    <w:rsid w:val="00741464"/>
    <w:rsid w:val="007414AB"/>
    <w:rsid w:val="00741521"/>
    <w:rsid w:val="0074158D"/>
    <w:rsid w:val="00741605"/>
    <w:rsid w:val="00741705"/>
    <w:rsid w:val="0074177B"/>
    <w:rsid w:val="0074178F"/>
    <w:rsid w:val="007418CE"/>
    <w:rsid w:val="007419BE"/>
    <w:rsid w:val="00741AF6"/>
    <w:rsid w:val="00741B12"/>
    <w:rsid w:val="00741D61"/>
    <w:rsid w:val="00741DAA"/>
    <w:rsid w:val="00741F85"/>
    <w:rsid w:val="007420E0"/>
    <w:rsid w:val="00742248"/>
    <w:rsid w:val="007422D4"/>
    <w:rsid w:val="00742319"/>
    <w:rsid w:val="00742357"/>
    <w:rsid w:val="00742416"/>
    <w:rsid w:val="00742436"/>
    <w:rsid w:val="00742524"/>
    <w:rsid w:val="007425C0"/>
    <w:rsid w:val="007425FF"/>
    <w:rsid w:val="0074283B"/>
    <w:rsid w:val="0074288D"/>
    <w:rsid w:val="0074290E"/>
    <w:rsid w:val="00742B18"/>
    <w:rsid w:val="00742DEE"/>
    <w:rsid w:val="00742E32"/>
    <w:rsid w:val="00742F34"/>
    <w:rsid w:val="007431D7"/>
    <w:rsid w:val="0074326B"/>
    <w:rsid w:val="0074328F"/>
    <w:rsid w:val="007432E8"/>
    <w:rsid w:val="0074330D"/>
    <w:rsid w:val="00743452"/>
    <w:rsid w:val="00743481"/>
    <w:rsid w:val="00743499"/>
    <w:rsid w:val="00743515"/>
    <w:rsid w:val="007435F9"/>
    <w:rsid w:val="00743600"/>
    <w:rsid w:val="0074368F"/>
    <w:rsid w:val="00743790"/>
    <w:rsid w:val="00743995"/>
    <w:rsid w:val="00743BCF"/>
    <w:rsid w:val="00743C10"/>
    <w:rsid w:val="00743C11"/>
    <w:rsid w:val="00743C14"/>
    <w:rsid w:val="00743DAE"/>
    <w:rsid w:val="00743E27"/>
    <w:rsid w:val="00743F01"/>
    <w:rsid w:val="0074402D"/>
    <w:rsid w:val="00744047"/>
    <w:rsid w:val="0074407F"/>
    <w:rsid w:val="0074417E"/>
    <w:rsid w:val="007441D7"/>
    <w:rsid w:val="007442F2"/>
    <w:rsid w:val="007443D3"/>
    <w:rsid w:val="0074447B"/>
    <w:rsid w:val="00744493"/>
    <w:rsid w:val="007444F8"/>
    <w:rsid w:val="007445AF"/>
    <w:rsid w:val="007445C5"/>
    <w:rsid w:val="00744684"/>
    <w:rsid w:val="0074475D"/>
    <w:rsid w:val="007448E9"/>
    <w:rsid w:val="007449FB"/>
    <w:rsid w:val="00744AF5"/>
    <w:rsid w:val="00744B50"/>
    <w:rsid w:val="00744C38"/>
    <w:rsid w:val="00744CF5"/>
    <w:rsid w:val="00744D5D"/>
    <w:rsid w:val="00744E00"/>
    <w:rsid w:val="00744E76"/>
    <w:rsid w:val="00744FA5"/>
    <w:rsid w:val="00744FC6"/>
    <w:rsid w:val="00745133"/>
    <w:rsid w:val="00745191"/>
    <w:rsid w:val="007451B4"/>
    <w:rsid w:val="007451D7"/>
    <w:rsid w:val="0074534B"/>
    <w:rsid w:val="007453E7"/>
    <w:rsid w:val="007455F8"/>
    <w:rsid w:val="0074560F"/>
    <w:rsid w:val="00745702"/>
    <w:rsid w:val="0074574E"/>
    <w:rsid w:val="007457A0"/>
    <w:rsid w:val="007458E1"/>
    <w:rsid w:val="007459B6"/>
    <w:rsid w:val="00745ACE"/>
    <w:rsid w:val="00745AE9"/>
    <w:rsid w:val="00745AF5"/>
    <w:rsid w:val="00745AFD"/>
    <w:rsid w:val="00745B3E"/>
    <w:rsid w:val="00745B84"/>
    <w:rsid w:val="00745BC3"/>
    <w:rsid w:val="00745DE0"/>
    <w:rsid w:val="00745E6A"/>
    <w:rsid w:val="00745EBA"/>
    <w:rsid w:val="00745EF7"/>
    <w:rsid w:val="00745EFC"/>
    <w:rsid w:val="00745F04"/>
    <w:rsid w:val="00745F5B"/>
    <w:rsid w:val="00745F8A"/>
    <w:rsid w:val="0074610B"/>
    <w:rsid w:val="0074610F"/>
    <w:rsid w:val="0074613C"/>
    <w:rsid w:val="00746150"/>
    <w:rsid w:val="0074621F"/>
    <w:rsid w:val="007462AF"/>
    <w:rsid w:val="0074647F"/>
    <w:rsid w:val="007464CB"/>
    <w:rsid w:val="00746563"/>
    <w:rsid w:val="00746614"/>
    <w:rsid w:val="00746720"/>
    <w:rsid w:val="00746779"/>
    <w:rsid w:val="00746791"/>
    <w:rsid w:val="0074687C"/>
    <w:rsid w:val="007468FE"/>
    <w:rsid w:val="00746932"/>
    <w:rsid w:val="00746975"/>
    <w:rsid w:val="007469DE"/>
    <w:rsid w:val="00746AED"/>
    <w:rsid w:val="00746C2E"/>
    <w:rsid w:val="00746DA7"/>
    <w:rsid w:val="00746F58"/>
    <w:rsid w:val="00746F99"/>
    <w:rsid w:val="0074705D"/>
    <w:rsid w:val="00747119"/>
    <w:rsid w:val="00747208"/>
    <w:rsid w:val="00747260"/>
    <w:rsid w:val="0074728E"/>
    <w:rsid w:val="007473E8"/>
    <w:rsid w:val="00747464"/>
    <w:rsid w:val="007474B8"/>
    <w:rsid w:val="0074750E"/>
    <w:rsid w:val="007475B2"/>
    <w:rsid w:val="007475E9"/>
    <w:rsid w:val="0074768E"/>
    <w:rsid w:val="007476C3"/>
    <w:rsid w:val="0074772E"/>
    <w:rsid w:val="007477CF"/>
    <w:rsid w:val="00747902"/>
    <w:rsid w:val="00747979"/>
    <w:rsid w:val="00747B26"/>
    <w:rsid w:val="00747B61"/>
    <w:rsid w:val="00747B8B"/>
    <w:rsid w:val="00747C41"/>
    <w:rsid w:val="00747F0B"/>
    <w:rsid w:val="00747F79"/>
    <w:rsid w:val="00747FFC"/>
    <w:rsid w:val="007500A1"/>
    <w:rsid w:val="0075014D"/>
    <w:rsid w:val="0075014E"/>
    <w:rsid w:val="00750232"/>
    <w:rsid w:val="00750336"/>
    <w:rsid w:val="0075035E"/>
    <w:rsid w:val="007503AE"/>
    <w:rsid w:val="007503E6"/>
    <w:rsid w:val="0075046F"/>
    <w:rsid w:val="00750473"/>
    <w:rsid w:val="007504A8"/>
    <w:rsid w:val="0075068C"/>
    <w:rsid w:val="00750750"/>
    <w:rsid w:val="007507A8"/>
    <w:rsid w:val="007507ED"/>
    <w:rsid w:val="00750816"/>
    <w:rsid w:val="007509B5"/>
    <w:rsid w:val="00750A6B"/>
    <w:rsid w:val="00750B14"/>
    <w:rsid w:val="00750B2B"/>
    <w:rsid w:val="00750B34"/>
    <w:rsid w:val="00750C38"/>
    <w:rsid w:val="00750C83"/>
    <w:rsid w:val="00750CAE"/>
    <w:rsid w:val="00750CC3"/>
    <w:rsid w:val="00750D4B"/>
    <w:rsid w:val="00750DA5"/>
    <w:rsid w:val="00750EB1"/>
    <w:rsid w:val="00750FB3"/>
    <w:rsid w:val="00750FD7"/>
    <w:rsid w:val="0075108A"/>
    <w:rsid w:val="007510EE"/>
    <w:rsid w:val="00751210"/>
    <w:rsid w:val="00751220"/>
    <w:rsid w:val="00751300"/>
    <w:rsid w:val="00751343"/>
    <w:rsid w:val="007513E3"/>
    <w:rsid w:val="0075153E"/>
    <w:rsid w:val="00751545"/>
    <w:rsid w:val="007515CA"/>
    <w:rsid w:val="0075162C"/>
    <w:rsid w:val="00751654"/>
    <w:rsid w:val="007516B1"/>
    <w:rsid w:val="007516D7"/>
    <w:rsid w:val="0075171B"/>
    <w:rsid w:val="0075173E"/>
    <w:rsid w:val="00751767"/>
    <w:rsid w:val="007517A6"/>
    <w:rsid w:val="007517E1"/>
    <w:rsid w:val="00751835"/>
    <w:rsid w:val="00751911"/>
    <w:rsid w:val="00751969"/>
    <w:rsid w:val="007519AD"/>
    <w:rsid w:val="00751A5D"/>
    <w:rsid w:val="00751A8B"/>
    <w:rsid w:val="00751B24"/>
    <w:rsid w:val="00751B74"/>
    <w:rsid w:val="00751BC1"/>
    <w:rsid w:val="00751C7E"/>
    <w:rsid w:val="00751C90"/>
    <w:rsid w:val="00751DAE"/>
    <w:rsid w:val="00751E7C"/>
    <w:rsid w:val="00751F59"/>
    <w:rsid w:val="00751F94"/>
    <w:rsid w:val="00751FEF"/>
    <w:rsid w:val="007520D0"/>
    <w:rsid w:val="007520D8"/>
    <w:rsid w:val="00752352"/>
    <w:rsid w:val="007525BB"/>
    <w:rsid w:val="007526F0"/>
    <w:rsid w:val="00752706"/>
    <w:rsid w:val="007527C3"/>
    <w:rsid w:val="007527DA"/>
    <w:rsid w:val="007527FC"/>
    <w:rsid w:val="0075280A"/>
    <w:rsid w:val="00752888"/>
    <w:rsid w:val="007528F5"/>
    <w:rsid w:val="00752A6D"/>
    <w:rsid w:val="00752A6F"/>
    <w:rsid w:val="00752AD5"/>
    <w:rsid w:val="00752BB6"/>
    <w:rsid w:val="00752BFF"/>
    <w:rsid w:val="00752C03"/>
    <w:rsid w:val="00752D99"/>
    <w:rsid w:val="00752DE7"/>
    <w:rsid w:val="00752F5C"/>
    <w:rsid w:val="00752F97"/>
    <w:rsid w:val="0075300D"/>
    <w:rsid w:val="00753026"/>
    <w:rsid w:val="00753293"/>
    <w:rsid w:val="00753330"/>
    <w:rsid w:val="00753335"/>
    <w:rsid w:val="0075337F"/>
    <w:rsid w:val="00753383"/>
    <w:rsid w:val="00753391"/>
    <w:rsid w:val="0075348F"/>
    <w:rsid w:val="007536C8"/>
    <w:rsid w:val="00753743"/>
    <w:rsid w:val="00753805"/>
    <w:rsid w:val="00753A25"/>
    <w:rsid w:val="00753A5E"/>
    <w:rsid w:val="00753A9C"/>
    <w:rsid w:val="00753B27"/>
    <w:rsid w:val="00753B67"/>
    <w:rsid w:val="00753BC2"/>
    <w:rsid w:val="00753C0F"/>
    <w:rsid w:val="00753C48"/>
    <w:rsid w:val="00753D59"/>
    <w:rsid w:val="00753E9B"/>
    <w:rsid w:val="00753EB7"/>
    <w:rsid w:val="00753F5E"/>
    <w:rsid w:val="0075400E"/>
    <w:rsid w:val="0075406D"/>
    <w:rsid w:val="007540EB"/>
    <w:rsid w:val="007541BB"/>
    <w:rsid w:val="007541C1"/>
    <w:rsid w:val="00754247"/>
    <w:rsid w:val="007542B9"/>
    <w:rsid w:val="00754384"/>
    <w:rsid w:val="00754416"/>
    <w:rsid w:val="00754441"/>
    <w:rsid w:val="00754566"/>
    <w:rsid w:val="00754604"/>
    <w:rsid w:val="0075461C"/>
    <w:rsid w:val="00754684"/>
    <w:rsid w:val="007546DF"/>
    <w:rsid w:val="0075477A"/>
    <w:rsid w:val="00754808"/>
    <w:rsid w:val="00754862"/>
    <w:rsid w:val="00754964"/>
    <w:rsid w:val="007549BD"/>
    <w:rsid w:val="007549DE"/>
    <w:rsid w:val="00754A2C"/>
    <w:rsid w:val="00754B11"/>
    <w:rsid w:val="00754B96"/>
    <w:rsid w:val="00754D24"/>
    <w:rsid w:val="00754D35"/>
    <w:rsid w:val="00754D8F"/>
    <w:rsid w:val="00754E9C"/>
    <w:rsid w:val="007550BB"/>
    <w:rsid w:val="007550E5"/>
    <w:rsid w:val="007550FC"/>
    <w:rsid w:val="00755124"/>
    <w:rsid w:val="00755285"/>
    <w:rsid w:val="00755400"/>
    <w:rsid w:val="0075556B"/>
    <w:rsid w:val="00755600"/>
    <w:rsid w:val="007556E8"/>
    <w:rsid w:val="0075572D"/>
    <w:rsid w:val="007557CE"/>
    <w:rsid w:val="007557E6"/>
    <w:rsid w:val="007558B7"/>
    <w:rsid w:val="007559AA"/>
    <w:rsid w:val="007559ED"/>
    <w:rsid w:val="00755AE0"/>
    <w:rsid w:val="00755C0C"/>
    <w:rsid w:val="00755C7C"/>
    <w:rsid w:val="00755D59"/>
    <w:rsid w:val="00755DAC"/>
    <w:rsid w:val="00755E67"/>
    <w:rsid w:val="00755F9E"/>
    <w:rsid w:val="00755FBA"/>
    <w:rsid w:val="00756010"/>
    <w:rsid w:val="0075602D"/>
    <w:rsid w:val="0075615D"/>
    <w:rsid w:val="007561CD"/>
    <w:rsid w:val="007562AD"/>
    <w:rsid w:val="007562ED"/>
    <w:rsid w:val="00756471"/>
    <w:rsid w:val="00756576"/>
    <w:rsid w:val="007565CD"/>
    <w:rsid w:val="00756660"/>
    <w:rsid w:val="00756663"/>
    <w:rsid w:val="00756675"/>
    <w:rsid w:val="007566B2"/>
    <w:rsid w:val="007567E1"/>
    <w:rsid w:val="007567E9"/>
    <w:rsid w:val="0075695F"/>
    <w:rsid w:val="00756B3C"/>
    <w:rsid w:val="00756BA8"/>
    <w:rsid w:val="00756C91"/>
    <w:rsid w:val="00756D28"/>
    <w:rsid w:val="00756D9F"/>
    <w:rsid w:val="00756E23"/>
    <w:rsid w:val="00756ED9"/>
    <w:rsid w:val="00756F0A"/>
    <w:rsid w:val="00756F25"/>
    <w:rsid w:val="00756F6C"/>
    <w:rsid w:val="00756FBB"/>
    <w:rsid w:val="00757077"/>
    <w:rsid w:val="007570CD"/>
    <w:rsid w:val="00757118"/>
    <w:rsid w:val="00757261"/>
    <w:rsid w:val="00757415"/>
    <w:rsid w:val="007576F1"/>
    <w:rsid w:val="00757726"/>
    <w:rsid w:val="0075780C"/>
    <w:rsid w:val="0075780F"/>
    <w:rsid w:val="00757830"/>
    <w:rsid w:val="007579EA"/>
    <w:rsid w:val="00757AE0"/>
    <w:rsid w:val="00757AE5"/>
    <w:rsid w:val="00757C0E"/>
    <w:rsid w:val="00757C5B"/>
    <w:rsid w:val="00757C86"/>
    <w:rsid w:val="00757D55"/>
    <w:rsid w:val="00757E35"/>
    <w:rsid w:val="00757EDC"/>
    <w:rsid w:val="00757EFB"/>
    <w:rsid w:val="00760077"/>
    <w:rsid w:val="007600FA"/>
    <w:rsid w:val="0076015A"/>
    <w:rsid w:val="00760162"/>
    <w:rsid w:val="00760186"/>
    <w:rsid w:val="00760361"/>
    <w:rsid w:val="0076046B"/>
    <w:rsid w:val="0076047D"/>
    <w:rsid w:val="007604AE"/>
    <w:rsid w:val="00760541"/>
    <w:rsid w:val="007605EA"/>
    <w:rsid w:val="0076061C"/>
    <w:rsid w:val="0076062C"/>
    <w:rsid w:val="00760661"/>
    <w:rsid w:val="0076066A"/>
    <w:rsid w:val="00760756"/>
    <w:rsid w:val="007607D5"/>
    <w:rsid w:val="007607E1"/>
    <w:rsid w:val="0076080A"/>
    <w:rsid w:val="007608A0"/>
    <w:rsid w:val="007608B5"/>
    <w:rsid w:val="00760A06"/>
    <w:rsid w:val="00760A25"/>
    <w:rsid w:val="00760A38"/>
    <w:rsid w:val="00760A3F"/>
    <w:rsid w:val="00760B2A"/>
    <w:rsid w:val="00760B45"/>
    <w:rsid w:val="00760B80"/>
    <w:rsid w:val="00760C16"/>
    <w:rsid w:val="00760C35"/>
    <w:rsid w:val="00760DC4"/>
    <w:rsid w:val="00760E53"/>
    <w:rsid w:val="00760F0C"/>
    <w:rsid w:val="00761019"/>
    <w:rsid w:val="00761076"/>
    <w:rsid w:val="007611FD"/>
    <w:rsid w:val="00761372"/>
    <w:rsid w:val="007613D9"/>
    <w:rsid w:val="007614F3"/>
    <w:rsid w:val="0076151B"/>
    <w:rsid w:val="007615FF"/>
    <w:rsid w:val="007616DA"/>
    <w:rsid w:val="007618D4"/>
    <w:rsid w:val="00761906"/>
    <w:rsid w:val="007619F0"/>
    <w:rsid w:val="00761BB1"/>
    <w:rsid w:val="00761BDB"/>
    <w:rsid w:val="00761C6C"/>
    <w:rsid w:val="00761C85"/>
    <w:rsid w:val="00761C8F"/>
    <w:rsid w:val="00761DAB"/>
    <w:rsid w:val="00761DF0"/>
    <w:rsid w:val="00761DF3"/>
    <w:rsid w:val="00761E27"/>
    <w:rsid w:val="00761E73"/>
    <w:rsid w:val="00761EA9"/>
    <w:rsid w:val="00761ECB"/>
    <w:rsid w:val="00761ED7"/>
    <w:rsid w:val="00761F17"/>
    <w:rsid w:val="00761F66"/>
    <w:rsid w:val="00761FC6"/>
    <w:rsid w:val="00762043"/>
    <w:rsid w:val="00762146"/>
    <w:rsid w:val="00762187"/>
    <w:rsid w:val="0076225F"/>
    <w:rsid w:val="00762272"/>
    <w:rsid w:val="00762292"/>
    <w:rsid w:val="00762383"/>
    <w:rsid w:val="007623A1"/>
    <w:rsid w:val="007624F6"/>
    <w:rsid w:val="007626F8"/>
    <w:rsid w:val="0076277A"/>
    <w:rsid w:val="0076280A"/>
    <w:rsid w:val="00762828"/>
    <w:rsid w:val="00762A22"/>
    <w:rsid w:val="00762A41"/>
    <w:rsid w:val="00762A6E"/>
    <w:rsid w:val="00762AE5"/>
    <w:rsid w:val="00762B32"/>
    <w:rsid w:val="00762BA8"/>
    <w:rsid w:val="00762BAC"/>
    <w:rsid w:val="00762CD2"/>
    <w:rsid w:val="00762DBC"/>
    <w:rsid w:val="00762E97"/>
    <w:rsid w:val="00762EDB"/>
    <w:rsid w:val="00762FF2"/>
    <w:rsid w:val="00763056"/>
    <w:rsid w:val="007630EA"/>
    <w:rsid w:val="00763158"/>
    <w:rsid w:val="00763218"/>
    <w:rsid w:val="00763269"/>
    <w:rsid w:val="007633A0"/>
    <w:rsid w:val="007633FC"/>
    <w:rsid w:val="00763461"/>
    <w:rsid w:val="0076350E"/>
    <w:rsid w:val="0076364B"/>
    <w:rsid w:val="007636AA"/>
    <w:rsid w:val="007636FD"/>
    <w:rsid w:val="0076370D"/>
    <w:rsid w:val="0076377A"/>
    <w:rsid w:val="0076385C"/>
    <w:rsid w:val="007638C0"/>
    <w:rsid w:val="00763971"/>
    <w:rsid w:val="007639A7"/>
    <w:rsid w:val="007639CB"/>
    <w:rsid w:val="00763A85"/>
    <w:rsid w:val="00763AA1"/>
    <w:rsid w:val="00763B49"/>
    <w:rsid w:val="00763C7D"/>
    <w:rsid w:val="00763D19"/>
    <w:rsid w:val="00763D42"/>
    <w:rsid w:val="00763DE4"/>
    <w:rsid w:val="00763E6D"/>
    <w:rsid w:val="00763EF2"/>
    <w:rsid w:val="00763F2E"/>
    <w:rsid w:val="00763F36"/>
    <w:rsid w:val="00763F64"/>
    <w:rsid w:val="00763F7C"/>
    <w:rsid w:val="00763FF6"/>
    <w:rsid w:val="00764032"/>
    <w:rsid w:val="00764080"/>
    <w:rsid w:val="007640D9"/>
    <w:rsid w:val="007640EF"/>
    <w:rsid w:val="00764119"/>
    <w:rsid w:val="0076412F"/>
    <w:rsid w:val="00764181"/>
    <w:rsid w:val="00764221"/>
    <w:rsid w:val="007642F6"/>
    <w:rsid w:val="007642FD"/>
    <w:rsid w:val="00764343"/>
    <w:rsid w:val="00764347"/>
    <w:rsid w:val="00764459"/>
    <w:rsid w:val="007644A4"/>
    <w:rsid w:val="00764551"/>
    <w:rsid w:val="00764579"/>
    <w:rsid w:val="00764718"/>
    <w:rsid w:val="00764730"/>
    <w:rsid w:val="00764829"/>
    <w:rsid w:val="00764904"/>
    <w:rsid w:val="007649A0"/>
    <w:rsid w:val="007649C1"/>
    <w:rsid w:val="00764A0D"/>
    <w:rsid w:val="00764A38"/>
    <w:rsid w:val="00764A75"/>
    <w:rsid w:val="00764AA1"/>
    <w:rsid w:val="00764B50"/>
    <w:rsid w:val="00764BCA"/>
    <w:rsid w:val="00764C89"/>
    <w:rsid w:val="00764CB8"/>
    <w:rsid w:val="0076506C"/>
    <w:rsid w:val="007650FF"/>
    <w:rsid w:val="0076518F"/>
    <w:rsid w:val="0076519A"/>
    <w:rsid w:val="007651A4"/>
    <w:rsid w:val="0076523E"/>
    <w:rsid w:val="00765288"/>
    <w:rsid w:val="007653BD"/>
    <w:rsid w:val="007654F9"/>
    <w:rsid w:val="0076562E"/>
    <w:rsid w:val="0076566A"/>
    <w:rsid w:val="0076585F"/>
    <w:rsid w:val="0076587C"/>
    <w:rsid w:val="007658E6"/>
    <w:rsid w:val="00765912"/>
    <w:rsid w:val="0076595E"/>
    <w:rsid w:val="00765978"/>
    <w:rsid w:val="0076598F"/>
    <w:rsid w:val="007659D9"/>
    <w:rsid w:val="00765A27"/>
    <w:rsid w:val="00765A2B"/>
    <w:rsid w:val="00765BB4"/>
    <w:rsid w:val="00765BC3"/>
    <w:rsid w:val="00765BF7"/>
    <w:rsid w:val="00765C6D"/>
    <w:rsid w:val="00765CBC"/>
    <w:rsid w:val="00765CD2"/>
    <w:rsid w:val="00765DC1"/>
    <w:rsid w:val="00765DC9"/>
    <w:rsid w:val="00765E18"/>
    <w:rsid w:val="00765E27"/>
    <w:rsid w:val="00765E41"/>
    <w:rsid w:val="00765E7D"/>
    <w:rsid w:val="00765EA6"/>
    <w:rsid w:val="00766116"/>
    <w:rsid w:val="00766166"/>
    <w:rsid w:val="00766168"/>
    <w:rsid w:val="007661F7"/>
    <w:rsid w:val="00766427"/>
    <w:rsid w:val="00766575"/>
    <w:rsid w:val="007666D2"/>
    <w:rsid w:val="00766769"/>
    <w:rsid w:val="00766793"/>
    <w:rsid w:val="00766843"/>
    <w:rsid w:val="0076696A"/>
    <w:rsid w:val="00766A0E"/>
    <w:rsid w:val="00766B86"/>
    <w:rsid w:val="00766D21"/>
    <w:rsid w:val="00766D30"/>
    <w:rsid w:val="00766F28"/>
    <w:rsid w:val="00766F77"/>
    <w:rsid w:val="00767012"/>
    <w:rsid w:val="0076703B"/>
    <w:rsid w:val="00767085"/>
    <w:rsid w:val="00767144"/>
    <w:rsid w:val="007671A1"/>
    <w:rsid w:val="007671CD"/>
    <w:rsid w:val="0076724E"/>
    <w:rsid w:val="00767256"/>
    <w:rsid w:val="007673D9"/>
    <w:rsid w:val="00767409"/>
    <w:rsid w:val="00767432"/>
    <w:rsid w:val="007674FD"/>
    <w:rsid w:val="00767520"/>
    <w:rsid w:val="0076758A"/>
    <w:rsid w:val="007675D9"/>
    <w:rsid w:val="007675DD"/>
    <w:rsid w:val="0076765B"/>
    <w:rsid w:val="007676C9"/>
    <w:rsid w:val="007676F6"/>
    <w:rsid w:val="00767770"/>
    <w:rsid w:val="007677C5"/>
    <w:rsid w:val="00767863"/>
    <w:rsid w:val="007678B0"/>
    <w:rsid w:val="00767952"/>
    <w:rsid w:val="00767B2E"/>
    <w:rsid w:val="00767BE6"/>
    <w:rsid w:val="00767C22"/>
    <w:rsid w:val="00767CAB"/>
    <w:rsid w:val="00767CAD"/>
    <w:rsid w:val="00767D52"/>
    <w:rsid w:val="00767E7B"/>
    <w:rsid w:val="00767ECB"/>
    <w:rsid w:val="00767F8D"/>
    <w:rsid w:val="00767FFB"/>
    <w:rsid w:val="0077011F"/>
    <w:rsid w:val="007701D5"/>
    <w:rsid w:val="00770334"/>
    <w:rsid w:val="00770382"/>
    <w:rsid w:val="007703AC"/>
    <w:rsid w:val="007703FC"/>
    <w:rsid w:val="00770473"/>
    <w:rsid w:val="00770518"/>
    <w:rsid w:val="007705AA"/>
    <w:rsid w:val="007705C2"/>
    <w:rsid w:val="007706CF"/>
    <w:rsid w:val="0077074B"/>
    <w:rsid w:val="0077085C"/>
    <w:rsid w:val="00770877"/>
    <w:rsid w:val="0077087B"/>
    <w:rsid w:val="007708D3"/>
    <w:rsid w:val="007709F0"/>
    <w:rsid w:val="00770B59"/>
    <w:rsid w:val="00770B7C"/>
    <w:rsid w:val="00770BB9"/>
    <w:rsid w:val="00770BE4"/>
    <w:rsid w:val="00770BF4"/>
    <w:rsid w:val="00770D37"/>
    <w:rsid w:val="00770E44"/>
    <w:rsid w:val="00770EF6"/>
    <w:rsid w:val="00770FE2"/>
    <w:rsid w:val="0077101F"/>
    <w:rsid w:val="00771061"/>
    <w:rsid w:val="00771112"/>
    <w:rsid w:val="00771163"/>
    <w:rsid w:val="00771189"/>
    <w:rsid w:val="007711F0"/>
    <w:rsid w:val="0077124D"/>
    <w:rsid w:val="00771446"/>
    <w:rsid w:val="00771586"/>
    <w:rsid w:val="007715A1"/>
    <w:rsid w:val="00771603"/>
    <w:rsid w:val="00771679"/>
    <w:rsid w:val="00771686"/>
    <w:rsid w:val="00771758"/>
    <w:rsid w:val="00771772"/>
    <w:rsid w:val="007717B0"/>
    <w:rsid w:val="0077189F"/>
    <w:rsid w:val="00771989"/>
    <w:rsid w:val="007719D7"/>
    <w:rsid w:val="00771AFB"/>
    <w:rsid w:val="00771B83"/>
    <w:rsid w:val="00771BB2"/>
    <w:rsid w:val="00771BCE"/>
    <w:rsid w:val="00771C19"/>
    <w:rsid w:val="00771C95"/>
    <w:rsid w:val="00771CE0"/>
    <w:rsid w:val="00771D23"/>
    <w:rsid w:val="00771D47"/>
    <w:rsid w:val="00771D75"/>
    <w:rsid w:val="00771DDE"/>
    <w:rsid w:val="00771EB6"/>
    <w:rsid w:val="00771ECE"/>
    <w:rsid w:val="00771F06"/>
    <w:rsid w:val="00772460"/>
    <w:rsid w:val="007724CE"/>
    <w:rsid w:val="007724E9"/>
    <w:rsid w:val="007725E4"/>
    <w:rsid w:val="00772878"/>
    <w:rsid w:val="00772971"/>
    <w:rsid w:val="007729F7"/>
    <w:rsid w:val="00772BCE"/>
    <w:rsid w:val="00772C44"/>
    <w:rsid w:val="00772D79"/>
    <w:rsid w:val="00772D7B"/>
    <w:rsid w:val="00772DC4"/>
    <w:rsid w:val="00772DD9"/>
    <w:rsid w:val="00772DDD"/>
    <w:rsid w:val="00772DE0"/>
    <w:rsid w:val="00772F66"/>
    <w:rsid w:val="00772F95"/>
    <w:rsid w:val="00773054"/>
    <w:rsid w:val="007730BC"/>
    <w:rsid w:val="00773101"/>
    <w:rsid w:val="007731DD"/>
    <w:rsid w:val="007731EF"/>
    <w:rsid w:val="0077333E"/>
    <w:rsid w:val="007733BB"/>
    <w:rsid w:val="00773431"/>
    <w:rsid w:val="0077347F"/>
    <w:rsid w:val="00773536"/>
    <w:rsid w:val="0077361A"/>
    <w:rsid w:val="00773697"/>
    <w:rsid w:val="007737CB"/>
    <w:rsid w:val="0077389F"/>
    <w:rsid w:val="007738E6"/>
    <w:rsid w:val="00773910"/>
    <w:rsid w:val="007739D6"/>
    <w:rsid w:val="00773B23"/>
    <w:rsid w:val="00773BB4"/>
    <w:rsid w:val="00773C78"/>
    <w:rsid w:val="00773CBC"/>
    <w:rsid w:val="00773D94"/>
    <w:rsid w:val="00773EE4"/>
    <w:rsid w:val="00773F8C"/>
    <w:rsid w:val="007740B3"/>
    <w:rsid w:val="007740D3"/>
    <w:rsid w:val="00774132"/>
    <w:rsid w:val="007741EF"/>
    <w:rsid w:val="00774250"/>
    <w:rsid w:val="00774251"/>
    <w:rsid w:val="00774256"/>
    <w:rsid w:val="00774317"/>
    <w:rsid w:val="00774381"/>
    <w:rsid w:val="00774450"/>
    <w:rsid w:val="00774467"/>
    <w:rsid w:val="0077466F"/>
    <w:rsid w:val="007746D0"/>
    <w:rsid w:val="007746E1"/>
    <w:rsid w:val="00774735"/>
    <w:rsid w:val="00774743"/>
    <w:rsid w:val="00774753"/>
    <w:rsid w:val="0077477B"/>
    <w:rsid w:val="007747DC"/>
    <w:rsid w:val="00774804"/>
    <w:rsid w:val="00774814"/>
    <w:rsid w:val="007748BF"/>
    <w:rsid w:val="00774933"/>
    <w:rsid w:val="00774A50"/>
    <w:rsid w:val="00774B48"/>
    <w:rsid w:val="00774C4B"/>
    <w:rsid w:val="00774CA3"/>
    <w:rsid w:val="00774CF5"/>
    <w:rsid w:val="00774D4F"/>
    <w:rsid w:val="00774DCA"/>
    <w:rsid w:val="00774DF8"/>
    <w:rsid w:val="00774E04"/>
    <w:rsid w:val="00774E07"/>
    <w:rsid w:val="00774EBA"/>
    <w:rsid w:val="0077504E"/>
    <w:rsid w:val="00775131"/>
    <w:rsid w:val="00775166"/>
    <w:rsid w:val="00775174"/>
    <w:rsid w:val="00775212"/>
    <w:rsid w:val="00775315"/>
    <w:rsid w:val="00775344"/>
    <w:rsid w:val="0077543B"/>
    <w:rsid w:val="00775452"/>
    <w:rsid w:val="00775462"/>
    <w:rsid w:val="0077552C"/>
    <w:rsid w:val="007755AE"/>
    <w:rsid w:val="007755B3"/>
    <w:rsid w:val="007755D7"/>
    <w:rsid w:val="00775630"/>
    <w:rsid w:val="00775885"/>
    <w:rsid w:val="00775A60"/>
    <w:rsid w:val="00775C7E"/>
    <w:rsid w:val="00775CBD"/>
    <w:rsid w:val="00775E3F"/>
    <w:rsid w:val="00775E54"/>
    <w:rsid w:val="00775E63"/>
    <w:rsid w:val="00775E78"/>
    <w:rsid w:val="00775EC4"/>
    <w:rsid w:val="0077603F"/>
    <w:rsid w:val="007760AF"/>
    <w:rsid w:val="007760F2"/>
    <w:rsid w:val="00776248"/>
    <w:rsid w:val="007762F3"/>
    <w:rsid w:val="00776505"/>
    <w:rsid w:val="007766E1"/>
    <w:rsid w:val="00776756"/>
    <w:rsid w:val="00776811"/>
    <w:rsid w:val="0077685C"/>
    <w:rsid w:val="0077686F"/>
    <w:rsid w:val="0077695C"/>
    <w:rsid w:val="00776998"/>
    <w:rsid w:val="007769C5"/>
    <w:rsid w:val="00776A0C"/>
    <w:rsid w:val="00776A41"/>
    <w:rsid w:val="00776B92"/>
    <w:rsid w:val="00776BDB"/>
    <w:rsid w:val="00776D07"/>
    <w:rsid w:val="00776DB8"/>
    <w:rsid w:val="00776E18"/>
    <w:rsid w:val="00776F72"/>
    <w:rsid w:val="00776FA0"/>
    <w:rsid w:val="00776FA4"/>
    <w:rsid w:val="00777001"/>
    <w:rsid w:val="007770E2"/>
    <w:rsid w:val="007771AE"/>
    <w:rsid w:val="00777227"/>
    <w:rsid w:val="00777289"/>
    <w:rsid w:val="0077730A"/>
    <w:rsid w:val="0077736B"/>
    <w:rsid w:val="007773D6"/>
    <w:rsid w:val="00777419"/>
    <w:rsid w:val="007774DB"/>
    <w:rsid w:val="00777500"/>
    <w:rsid w:val="0077757F"/>
    <w:rsid w:val="007776C7"/>
    <w:rsid w:val="007777D1"/>
    <w:rsid w:val="00777871"/>
    <w:rsid w:val="00777887"/>
    <w:rsid w:val="0077790F"/>
    <w:rsid w:val="00777998"/>
    <w:rsid w:val="00777AB9"/>
    <w:rsid w:val="00777B2A"/>
    <w:rsid w:val="00777C9F"/>
    <w:rsid w:val="00777CA9"/>
    <w:rsid w:val="00777D13"/>
    <w:rsid w:val="00777D9D"/>
    <w:rsid w:val="00777DE8"/>
    <w:rsid w:val="00777E51"/>
    <w:rsid w:val="00777F5E"/>
    <w:rsid w:val="00777FA0"/>
    <w:rsid w:val="00777FE7"/>
    <w:rsid w:val="00777FF9"/>
    <w:rsid w:val="00780010"/>
    <w:rsid w:val="0078007E"/>
    <w:rsid w:val="007800EE"/>
    <w:rsid w:val="00780106"/>
    <w:rsid w:val="00780136"/>
    <w:rsid w:val="00780163"/>
    <w:rsid w:val="0078027A"/>
    <w:rsid w:val="007802C4"/>
    <w:rsid w:val="00780340"/>
    <w:rsid w:val="00780395"/>
    <w:rsid w:val="00780540"/>
    <w:rsid w:val="007805F8"/>
    <w:rsid w:val="0078066F"/>
    <w:rsid w:val="0078083B"/>
    <w:rsid w:val="007808B6"/>
    <w:rsid w:val="007808C1"/>
    <w:rsid w:val="00780A40"/>
    <w:rsid w:val="00780AF0"/>
    <w:rsid w:val="00780B30"/>
    <w:rsid w:val="00780BF0"/>
    <w:rsid w:val="00780C31"/>
    <w:rsid w:val="00780C3D"/>
    <w:rsid w:val="00780D4B"/>
    <w:rsid w:val="00780E04"/>
    <w:rsid w:val="00781026"/>
    <w:rsid w:val="007810B9"/>
    <w:rsid w:val="0078132C"/>
    <w:rsid w:val="00781347"/>
    <w:rsid w:val="007813D3"/>
    <w:rsid w:val="007813E6"/>
    <w:rsid w:val="00781414"/>
    <w:rsid w:val="00781450"/>
    <w:rsid w:val="00781462"/>
    <w:rsid w:val="007814F3"/>
    <w:rsid w:val="007815BB"/>
    <w:rsid w:val="00781619"/>
    <w:rsid w:val="0078168A"/>
    <w:rsid w:val="007816EC"/>
    <w:rsid w:val="0078197C"/>
    <w:rsid w:val="00781A04"/>
    <w:rsid w:val="00781B5B"/>
    <w:rsid w:val="00781D22"/>
    <w:rsid w:val="00781D52"/>
    <w:rsid w:val="00781DBD"/>
    <w:rsid w:val="00781EC3"/>
    <w:rsid w:val="00781FAD"/>
    <w:rsid w:val="00782068"/>
    <w:rsid w:val="007821F4"/>
    <w:rsid w:val="00782214"/>
    <w:rsid w:val="007822F7"/>
    <w:rsid w:val="00782369"/>
    <w:rsid w:val="0078236A"/>
    <w:rsid w:val="00782370"/>
    <w:rsid w:val="00782435"/>
    <w:rsid w:val="00782454"/>
    <w:rsid w:val="00782459"/>
    <w:rsid w:val="0078247C"/>
    <w:rsid w:val="007824DF"/>
    <w:rsid w:val="007824FC"/>
    <w:rsid w:val="00782646"/>
    <w:rsid w:val="0078271E"/>
    <w:rsid w:val="00782729"/>
    <w:rsid w:val="007827E5"/>
    <w:rsid w:val="00782912"/>
    <w:rsid w:val="007829A1"/>
    <w:rsid w:val="007829F3"/>
    <w:rsid w:val="00782A1D"/>
    <w:rsid w:val="00782C64"/>
    <w:rsid w:val="00782D6F"/>
    <w:rsid w:val="00782DD7"/>
    <w:rsid w:val="00782E10"/>
    <w:rsid w:val="00782EBB"/>
    <w:rsid w:val="00782ECB"/>
    <w:rsid w:val="00782F0B"/>
    <w:rsid w:val="00782F45"/>
    <w:rsid w:val="0078310E"/>
    <w:rsid w:val="00783177"/>
    <w:rsid w:val="0078319D"/>
    <w:rsid w:val="00783315"/>
    <w:rsid w:val="00783468"/>
    <w:rsid w:val="007834BA"/>
    <w:rsid w:val="007835B2"/>
    <w:rsid w:val="00783632"/>
    <w:rsid w:val="007837C0"/>
    <w:rsid w:val="00783838"/>
    <w:rsid w:val="007839E4"/>
    <w:rsid w:val="00783B9E"/>
    <w:rsid w:val="00783CAA"/>
    <w:rsid w:val="00783D7F"/>
    <w:rsid w:val="00783E5E"/>
    <w:rsid w:val="00783F06"/>
    <w:rsid w:val="00783F71"/>
    <w:rsid w:val="00783FAD"/>
    <w:rsid w:val="00783FD4"/>
    <w:rsid w:val="00784139"/>
    <w:rsid w:val="0078423B"/>
    <w:rsid w:val="0078429D"/>
    <w:rsid w:val="007842B6"/>
    <w:rsid w:val="007842C3"/>
    <w:rsid w:val="00784334"/>
    <w:rsid w:val="0078436F"/>
    <w:rsid w:val="0078452C"/>
    <w:rsid w:val="007845CE"/>
    <w:rsid w:val="007845F9"/>
    <w:rsid w:val="00784602"/>
    <w:rsid w:val="00784690"/>
    <w:rsid w:val="007846BA"/>
    <w:rsid w:val="007846E2"/>
    <w:rsid w:val="007846EC"/>
    <w:rsid w:val="00784705"/>
    <w:rsid w:val="00784716"/>
    <w:rsid w:val="0078474F"/>
    <w:rsid w:val="00784822"/>
    <w:rsid w:val="00784B8E"/>
    <w:rsid w:val="00784BF4"/>
    <w:rsid w:val="00784DE4"/>
    <w:rsid w:val="00784E24"/>
    <w:rsid w:val="00784E73"/>
    <w:rsid w:val="00784EBA"/>
    <w:rsid w:val="00784EF1"/>
    <w:rsid w:val="00784FBF"/>
    <w:rsid w:val="0078509C"/>
    <w:rsid w:val="007850A9"/>
    <w:rsid w:val="007850D7"/>
    <w:rsid w:val="00785289"/>
    <w:rsid w:val="00785290"/>
    <w:rsid w:val="00785313"/>
    <w:rsid w:val="0078538C"/>
    <w:rsid w:val="007854C5"/>
    <w:rsid w:val="007855BA"/>
    <w:rsid w:val="00785606"/>
    <w:rsid w:val="00785617"/>
    <w:rsid w:val="00785691"/>
    <w:rsid w:val="00785704"/>
    <w:rsid w:val="00785759"/>
    <w:rsid w:val="0078579B"/>
    <w:rsid w:val="0078580B"/>
    <w:rsid w:val="00785819"/>
    <w:rsid w:val="00785887"/>
    <w:rsid w:val="0078598E"/>
    <w:rsid w:val="00785A98"/>
    <w:rsid w:val="00785AFE"/>
    <w:rsid w:val="00785C61"/>
    <w:rsid w:val="00785D1A"/>
    <w:rsid w:val="00785D79"/>
    <w:rsid w:val="00785EB5"/>
    <w:rsid w:val="00785FBA"/>
    <w:rsid w:val="0078601E"/>
    <w:rsid w:val="0078602A"/>
    <w:rsid w:val="0078605A"/>
    <w:rsid w:val="0078611F"/>
    <w:rsid w:val="00786149"/>
    <w:rsid w:val="007861AE"/>
    <w:rsid w:val="007862BE"/>
    <w:rsid w:val="00786317"/>
    <w:rsid w:val="00786379"/>
    <w:rsid w:val="00786474"/>
    <w:rsid w:val="00786491"/>
    <w:rsid w:val="007864BE"/>
    <w:rsid w:val="00786558"/>
    <w:rsid w:val="0078662E"/>
    <w:rsid w:val="007866F5"/>
    <w:rsid w:val="007866FD"/>
    <w:rsid w:val="00786874"/>
    <w:rsid w:val="007868A8"/>
    <w:rsid w:val="007868F6"/>
    <w:rsid w:val="00786954"/>
    <w:rsid w:val="007869F5"/>
    <w:rsid w:val="007869F9"/>
    <w:rsid w:val="00786A1E"/>
    <w:rsid w:val="00786A4D"/>
    <w:rsid w:val="00786B13"/>
    <w:rsid w:val="00786C48"/>
    <w:rsid w:val="00786C94"/>
    <w:rsid w:val="00786CC0"/>
    <w:rsid w:val="00786D61"/>
    <w:rsid w:val="00786DED"/>
    <w:rsid w:val="00786F71"/>
    <w:rsid w:val="00787076"/>
    <w:rsid w:val="00787177"/>
    <w:rsid w:val="007871ED"/>
    <w:rsid w:val="007872A2"/>
    <w:rsid w:val="00787343"/>
    <w:rsid w:val="007873CD"/>
    <w:rsid w:val="007874B9"/>
    <w:rsid w:val="00787638"/>
    <w:rsid w:val="00787661"/>
    <w:rsid w:val="00787686"/>
    <w:rsid w:val="00787762"/>
    <w:rsid w:val="00787874"/>
    <w:rsid w:val="00787882"/>
    <w:rsid w:val="00787897"/>
    <w:rsid w:val="00787905"/>
    <w:rsid w:val="007879D9"/>
    <w:rsid w:val="00787AA6"/>
    <w:rsid w:val="00787B5F"/>
    <w:rsid w:val="00787B84"/>
    <w:rsid w:val="00787BB5"/>
    <w:rsid w:val="00787BB8"/>
    <w:rsid w:val="00787BE3"/>
    <w:rsid w:val="00787C90"/>
    <w:rsid w:val="00787CBA"/>
    <w:rsid w:val="00787D52"/>
    <w:rsid w:val="00787D5B"/>
    <w:rsid w:val="00787DB7"/>
    <w:rsid w:val="00787E1A"/>
    <w:rsid w:val="00787E4D"/>
    <w:rsid w:val="00787E66"/>
    <w:rsid w:val="00787FC5"/>
    <w:rsid w:val="00787FD1"/>
    <w:rsid w:val="00790132"/>
    <w:rsid w:val="0079015C"/>
    <w:rsid w:val="0079017D"/>
    <w:rsid w:val="007901BF"/>
    <w:rsid w:val="0079027E"/>
    <w:rsid w:val="007902D1"/>
    <w:rsid w:val="00790306"/>
    <w:rsid w:val="0079032A"/>
    <w:rsid w:val="00790351"/>
    <w:rsid w:val="007904CC"/>
    <w:rsid w:val="00790679"/>
    <w:rsid w:val="007906BB"/>
    <w:rsid w:val="00790733"/>
    <w:rsid w:val="00790745"/>
    <w:rsid w:val="0079074D"/>
    <w:rsid w:val="007907B2"/>
    <w:rsid w:val="00790817"/>
    <w:rsid w:val="007909C8"/>
    <w:rsid w:val="007909D0"/>
    <w:rsid w:val="00790A9F"/>
    <w:rsid w:val="00790B24"/>
    <w:rsid w:val="00790CC3"/>
    <w:rsid w:val="00790CD6"/>
    <w:rsid w:val="00790D0D"/>
    <w:rsid w:val="00790D5E"/>
    <w:rsid w:val="00790E80"/>
    <w:rsid w:val="00790F59"/>
    <w:rsid w:val="0079113C"/>
    <w:rsid w:val="0079119C"/>
    <w:rsid w:val="00791219"/>
    <w:rsid w:val="00791239"/>
    <w:rsid w:val="0079124A"/>
    <w:rsid w:val="00791278"/>
    <w:rsid w:val="007912B0"/>
    <w:rsid w:val="00791309"/>
    <w:rsid w:val="00791464"/>
    <w:rsid w:val="007914AE"/>
    <w:rsid w:val="007914DE"/>
    <w:rsid w:val="007914EA"/>
    <w:rsid w:val="00791537"/>
    <w:rsid w:val="0079154B"/>
    <w:rsid w:val="00791584"/>
    <w:rsid w:val="00791770"/>
    <w:rsid w:val="007918E8"/>
    <w:rsid w:val="0079192F"/>
    <w:rsid w:val="007919C3"/>
    <w:rsid w:val="00791A88"/>
    <w:rsid w:val="00791AD2"/>
    <w:rsid w:val="00791BD6"/>
    <w:rsid w:val="00791C51"/>
    <w:rsid w:val="00791D19"/>
    <w:rsid w:val="00791DD6"/>
    <w:rsid w:val="00791EB6"/>
    <w:rsid w:val="00791F22"/>
    <w:rsid w:val="00791F38"/>
    <w:rsid w:val="00791FD9"/>
    <w:rsid w:val="00792016"/>
    <w:rsid w:val="00792021"/>
    <w:rsid w:val="00792085"/>
    <w:rsid w:val="00792087"/>
    <w:rsid w:val="007920F9"/>
    <w:rsid w:val="007921FD"/>
    <w:rsid w:val="00792279"/>
    <w:rsid w:val="007922AE"/>
    <w:rsid w:val="00792301"/>
    <w:rsid w:val="007924A0"/>
    <w:rsid w:val="007925A9"/>
    <w:rsid w:val="007925CA"/>
    <w:rsid w:val="0079266D"/>
    <w:rsid w:val="007926FA"/>
    <w:rsid w:val="00792949"/>
    <w:rsid w:val="0079294A"/>
    <w:rsid w:val="00792A3B"/>
    <w:rsid w:val="00792AC7"/>
    <w:rsid w:val="00792B47"/>
    <w:rsid w:val="00792BFB"/>
    <w:rsid w:val="00792D54"/>
    <w:rsid w:val="00792D6B"/>
    <w:rsid w:val="00792DE8"/>
    <w:rsid w:val="00792FE2"/>
    <w:rsid w:val="0079304D"/>
    <w:rsid w:val="00793080"/>
    <w:rsid w:val="00793251"/>
    <w:rsid w:val="007932A0"/>
    <w:rsid w:val="007932D3"/>
    <w:rsid w:val="007932E2"/>
    <w:rsid w:val="007933AD"/>
    <w:rsid w:val="007934C6"/>
    <w:rsid w:val="007934C9"/>
    <w:rsid w:val="007935BF"/>
    <w:rsid w:val="0079365C"/>
    <w:rsid w:val="00793727"/>
    <w:rsid w:val="00793757"/>
    <w:rsid w:val="00793786"/>
    <w:rsid w:val="00793855"/>
    <w:rsid w:val="00793944"/>
    <w:rsid w:val="00793A31"/>
    <w:rsid w:val="00793A40"/>
    <w:rsid w:val="00793A57"/>
    <w:rsid w:val="00793AEA"/>
    <w:rsid w:val="00793C30"/>
    <w:rsid w:val="00793CC9"/>
    <w:rsid w:val="00793CE1"/>
    <w:rsid w:val="00793D7A"/>
    <w:rsid w:val="00793DF1"/>
    <w:rsid w:val="00793E55"/>
    <w:rsid w:val="00793E72"/>
    <w:rsid w:val="00793EB1"/>
    <w:rsid w:val="00793EB7"/>
    <w:rsid w:val="00793EE6"/>
    <w:rsid w:val="00793F19"/>
    <w:rsid w:val="00793FA5"/>
    <w:rsid w:val="00794072"/>
    <w:rsid w:val="00794118"/>
    <w:rsid w:val="0079414E"/>
    <w:rsid w:val="0079416C"/>
    <w:rsid w:val="00794185"/>
    <w:rsid w:val="007941C8"/>
    <w:rsid w:val="00794205"/>
    <w:rsid w:val="007942EA"/>
    <w:rsid w:val="00794302"/>
    <w:rsid w:val="007943FF"/>
    <w:rsid w:val="007944B4"/>
    <w:rsid w:val="00794527"/>
    <w:rsid w:val="00794714"/>
    <w:rsid w:val="00794891"/>
    <w:rsid w:val="007949BB"/>
    <w:rsid w:val="00794A37"/>
    <w:rsid w:val="00794A70"/>
    <w:rsid w:val="00794AE1"/>
    <w:rsid w:val="00794B35"/>
    <w:rsid w:val="00794BD7"/>
    <w:rsid w:val="00794C46"/>
    <w:rsid w:val="00794C67"/>
    <w:rsid w:val="00794C6C"/>
    <w:rsid w:val="00794CB4"/>
    <w:rsid w:val="00794D91"/>
    <w:rsid w:val="00794E1E"/>
    <w:rsid w:val="00794E4E"/>
    <w:rsid w:val="00794F09"/>
    <w:rsid w:val="00794F81"/>
    <w:rsid w:val="00794FC1"/>
    <w:rsid w:val="00795277"/>
    <w:rsid w:val="007952E0"/>
    <w:rsid w:val="0079550B"/>
    <w:rsid w:val="0079555E"/>
    <w:rsid w:val="00795610"/>
    <w:rsid w:val="00795631"/>
    <w:rsid w:val="00795799"/>
    <w:rsid w:val="007957BD"/>
    <w:rsid w:val="007958D0"/>
    <w:rsid w:val="00795943"/>
    <w:rsid w:val="00795987"/>
    <w:rsid w:val="00795989"/>
    <w:rsid w:val="007959A8"/>
    <w:rsid w:val="00795AD6"/>
    <w:rsid w:val="00795AE5"/>
    <w:rsid w:val="00795B98"/>
    <w:rsid w:val="00795C4E"/>
    <w:rsid w:val="00795CCD"/>
    <w:rsid w:val="00795F6F"/>
    <w:rsid w:val="00795FBD"/>
    <w:rsid w:val="0079601B"/>
    <w:rsid w:val="0079603C"/>
    <w:rsid w:val="00796331"/>
    <w:rsid w:val="007963B8"/>
    <w:rsid w:val="007963F6"/>
    <w:rsid w:val="00796416"/>
    <w:rsid w:val="007964D4"/>
    <w:rsid w:val="007966B6"/>
    <w:rsid w:val="007967A1"/>
    <w:rsid w:val="00796817"/>
    <w:rsid w:val="0079686D"/>
    <w:rsid w:val="007968ED"/>
    <w:rsid w:val="007969F0"/>
    <w:rsid w:val="00796A20"/>
    <w:rsid w:val="00796A84"/>
    <w:rsid w:val="00796B15"/>
    <w:rsid w:val="00796BDB"/>
    <w:rsid w:val="00796C0A"/>
    <w:rsid w:val="00796C25"/>
    <w:rsid w:val="00796C36"/>
    <w:rsid w:val="00796D40"/>
    <w:rsid w:val="00796D67"/>
    <w:rsid w:val="00796D9A"/>
    <w:rsid w:val="00796E0F"/>
    <w:rsid w:val="00796E6A"/>
    <w:rsid w:val="00797023"/>
    <w:rsid w:val="0079709E"/>
    <w:rsid w:val="00797138"/>
    <w:rsid w:val="00797181"/>
    <w:rsid w:val="0079718B"/>
    <w:rsid w:val="00797223"/>
    <w:rsid w:val="0079723F"/>
    <w:rsid w:val="0079726C"/>
    <w:rsid w:val="00797298"/>
    <w:rsid w:val="0079729B"/>
    <w:rsid w:val="0079736A"/>
    <w:rsid w:val="00797445"/>
    <w:rsid w:val="00797483"/>
    <w:rsid w:val="007974B7"/>
    <w:rsid w:val="007974D5"/>
    <w:rsid w:val="0079752D"/>
    <w:rsid w:val="0079753C"/>
    <w:rsid w:val="0079759A"/>
    <w:rsid w:val="00797619"/>
    <w:rsid w:val="007976CD"/>
    <w:rsid w:val="007978A1"/>
    <w:rsid w:val="00797902"/>
    <w:rsid w:val="00797A42"/>
    <w:rsid w:val="00797AC6"/>
    <w:rsid w:val="00797B77"/>
    <w:rsid w:val="00797C85"/>
    <w:rsid w:val="00797CEC"/>
    <w:rsid w:val="00797D6F"/>
    <w:rsid w:val="00797E4F"/>
    <w:rsid w:val="00797EAB"/>
    <w:rsid w:val="007A008D"/>
    <w:rsid w:val="007A00AF"/>
    <w:rsid w:val="007A014F"/>
    <w:rsid w:val="007A02CD"/>
    <w:rsid w:val="007A038F"/>
    <w:rsid w:val="007A04BD"/>
    <w:rsid w:val="007A04CE"/>
    <w:rsid w:val="007A0549"/>
    <w:rsid w:val="007A0560"/>
    <w:rsid w:val="007A059A"/>
    <w:rsid w:val="007A076B"/>
    <w:rsid w:val="007A0792"/>
    <w:rsid w:val="007A07B6"/>
    <w:rsid w:val="007A07E5"/>
    <w:rsid w:val="007A088D"/>
    <w:rsid w:val="007A0890"/>
    <w:rsid w:val="007A091F"/>
    <w:rsid w:val="007A0DEC"/>
    <w:rsid w:val="007A0EC1"/>
    <w:rsid w:val="007A0F32"/>
    <w:rsid w:val="007A10D1"/>
    <w:rsid w:val="007A121D"/>
    <w:rsid w:val="007A1476"/>
    <w:rsid w:val="007A150E"/>
    <w:rsid w:val="007A1570"/>
    <w:rsid w:val="007A15E5"/>
    <w:rsid w:val="007A15F1"/>
    <w:rsid w:val="007A15FE"/>
    <w:rsid w:val="007A1629"/>
    <w:rsid w:val="007A162C"/>
    <w:rsid w:val="007A1682"/>
    <w:rsid w:val="007A1712"/>
    <w:rsid w:val="007A1873"/>
    <w:rsid w:val="007A1875"/>
    <w:rsid w:val="007A18A9"/>
    <w:rsid w:val="007A193B"/>
    <w:rsid w:val="007A1A38"/>
    <w:rsid w:val="007A1B30"/>
    <w:rsid w:val="007A1BCE"/>
    <w:rsid w:val="007A1C15"/>
    <w:rsid w:val="007A1CE6"/>
    <w:rsid w:val="007A1D71"/>
    <w:rsid w:val="007A1E41"/>
    <w:rsid w:val="007A1E61"/>
    <w:rsid w:val="007A1E9B"/>
    <w:rsid w:val="007A1ECD"/>
    <w:rsid w:val="007A1EF7"/>
    <w:rsid w:val="007A1F17"/>
    <w:rsid w:val="007A1F19"/>
    <w:rsid w:val="007A1F6E"/>
    <w:rsid w:val="007A1F92"/>
    <w:rsid w:val="007A2125"/>
    <w:rsid w:val="007A2202"/>
    <w:rsid w:val="007A2271"/>
    <w:rsid w:val="007A2295"/>
    <w:rsid w:val="007A22E7"/>
    <w:rsid w:val="007A2531"/>
    <w:rsid w:val="007A257C"/>
    <w:rsid w:val="007A25A2"/>
    <w:rsid w:val="007A263A"/>
    <w:rsid w:val="007A26ED"/>
    <w:rsid w:val="007A273C"/>
    <w:rsid w:val="007A2767"/>
    <w:rsid w:val="007A28FC"/>
    <w:rsid w:val="007A2A16"/>
    <w:rsid w:val="007A2B91"/>
    <w:rsid w:val="007A2BC1"/>
    <w:rsid w:val="007A2C28"/>
    <w:rsid w:val="007A2CD3"/>
    <w:rsid w:val="007A2DB1"/>
    <w:rsid w:val="007A2DD9"/>
    <w:rsid w:val="007A2EDE"/>
    <w:rsid w:val="007A2EFC"/>
    <w:rsid w:val="007A2F10"/>
    <w:rsid w:val="007A307F"/>
    <w:rsid w:val="007A3081"/>
    <w:rsid w:val="007A3132"/>
    <w:rsid w:val="007A3246"/>
    <w:rsid w:val="007A3288"/>
    <w:rsid w:val="007A3354"/>
    <w:rsid w:val="007A3374"/>
    <w:rsid w:val="007A33F3"/>
    <w:rsid w:val="007A3443"/>
    <w:rsid w:val="007A34B6"/>
    <w:rsid w:val="007A34CA"/>
    <w:rsid w:val="007A3586"/>
    <w:rsid w:val="007A35D8"/>
    <w:rsid w:val="007A3804"/>
    <w:rsid w:val="007A398C"/>
    <w:rsid w:val="007A3994"/>
    <w:rsid w:val="007A3A2C"/>
    <w:rsid w:val="007A3A75"/>
    <w:rsid w:val="007A3AB8"/>
    <w:rsid w:val="007A3AD5"/>
    <w:rsid w:val="007A3B7B"/>
    <w:rsid w:val="007A3BAB"/>
    <w:rsid w:val="007A3C89"/>
    <w:rsid w:val="007A3CA4"/>
    <w:rsid w:val="007A3CCE"/>
    <w:rsid w:val="007A3CDA"/>
    <w:rsid w:val="007A3CF9"/>
    <w:rsid w:val="007A3D41"/>
    <w:rsid w:val="007A3DE6"/>
    <w:rsid w:val="007A3DFE"/>
    <w:rsid w:val="007A3E2E"/>
    <w:rsid w:val="007A3EAD"/>
    <w:rsid w:val="007A3EED"/>
    <w:rsid w:val="007A3F34"/>
    <w:rsid w:val="007A3F3F"/>
    <w:rsid w:val="007A3FDC"/>
    <w:rsid w:val="007A3FEB"/>
    <w:rsid w:val="007A40EA"/>
    <w:rsid w:val="007A4159"/>
    <w:rsid w:val="007A4234"/>
    <w:rsid w:val="007A43AD"/>
    <w:rsid w:val="007A43C9"/>
    <w:rsid w:val="007A451A"/>
    <w:rsid w:val="007A4576"/>
    <w:rsid w:val="007A45A0"/>
    <w:rsid w:val="007A46F6"/>
    <w:rsid w:val="007A4761"/>
    <w:rsid w:val="007A47B7"/>
    <w:rsid w:val="007A47C4"/>
    <w:rsid w:val="007A483D"/>
    <w:rsid w:val="007A4868"/>
    <w:rsid w:val="007A496A"/>
    <w:rsid w:val="007A4A75"/>
    <w:rsid w:val="007A4AF5"/>
    <w:rsid w:val="007A4B5B"/>
    <w:rsid w:val="007A4C9C"/>
    <w:rsid w:val="007A4CA2"/>
    <w:rsid w:val="007A4CE1"/>
    <w:rsid w:val="007A4DCB"/>
    <w:rsid w:val="007A4DF8"/>
    <w:rsid w:val="007A4F39"/>
    <w:rsid w:val="007A51AF"/>
    <w:rsid w:val="007A527F"/>
    <w:rsid w:val="007A52F9"/>
    <w:rsid w:val="007A5390"/>
    <w:rsid w:val="007A53BA"/>
    <w:rsid w:val="007A53E6"/>
    <w:rsid w:val="007A53FB"/>
    <w:rsid w:val="007A540D"/>
    <w:rsid w:val="007A5441"/>
    <w:rsid w:val="007A5505"/>
    <w:rsid w:val="007A5554"/>
    <w:rsid w:val="007A564B"/>
    <w:rsid w:val="007A56A9"/>
    <w:rsid w:val="007A5728"/>
    <w:rsid w:val="007A580E"/>
    <w:rsid w:val="007A5845"/>
    <w:rsid w:val="007A58D0"/>
    <w:rsid w:val="007A5A07"/>
    <w:rsid w:val="007A5A21"/>
    <w:rsid w:val="007A5AA9"/>
    <w:rsid w:val="007A5AC4"/>
    <w:rsid w:val="007A5B32"/>
    <w:rsid w:val="007A5BE3"/>
    <w:rsid w:val="007A5CA1"/>
    <w:rsid w:val="007A5CA2"/>
    <w:rsid w:val="007A5D51"/>
    <w:rsid w:val="007A5E86"/>
    <w:rsid w:val="007A5F43"/>
    <w:rsid w:val="007A6037"/>
    <w:rsid w:val="007A610F"/>
    <w:rsid w:val="007A61B8"/>
    <w:rsid w:val="007A6285"/>
    <w:rsid w:val="007A63F8"/>
    <w:rsid w:val="007A6430"/>
    <w:rsid w:val="007A64A6"/>
    <w:rsid w:val="007A657F"/>
    <w:rsid w:val="007A672A"/>
    <w:rsid w:val="007A694C"/>
    <w:rsid w:val="007A6968"/>
    <w:rsid w:val="007A69D2"/>
    <w:rsid w:val="007A69DA"/>
    <w:rsid w:val="007A6A3D"/>
    <w:rsid w:val="007A6B1E"/>
    <w:rsid w:val="007A6B7B"/>
    <w:rsid w:val="007A6C04"/>
    <w:rsid w:val="007A6C7F"/>
    <w:rsid w:val="007A6C99"/>
    <w:rsid w:val="007A6CA0"/>
    <w:rsid w:val="007A6CC9"/>
    <w:rsid w:val="007A6EA5"/>
    <w:rsid w:val="007A6F22"/>
    <w:rsid w:val="007A7081"/>
    <w:rsid w:val="007A70E1"/>
    <w:rsid w:val="007A7153"/>
    <w:rsid w:val="007A71BB"/>
    <w:rsid w:val="007A7280"/>
    <w:rsid w:val="007A73D1"/>
    <w:rsid w:val="007A74EC"/>
    <w:rsid w:val="007A754F"/>
    <w:rsid w:val="007A75AF"/>
    <w:rsid w:val="007A762A"/>
    <w:rsid w:val="007A7636"/>
    <w:rsid w:val="007A7651"/>
    <w:rsid w:val="007A7692"/>
    <w:rsid w:val="007A76A7"/>
    <w:rsid w:val="007A76D2"/>
    <w:rsid w:val="007A78B8"/>
    <w:rsid w:val="007A7943"/>
    <w:rsid w:val="007A7A4A"/>
    <w:rsid w:val="007A7A59"/>
    <w:rsid w:val="007A7BD6"/>
    <w:rsid w:val="007A7BDC"/>
    <w:rsid w:val="007A7C5A"/>
    <w:rsid w:val="007A7C83"/>
    <w:rsid w:val="007A7D0D"/>
    <w:rsid w:val="007A7DEE"/>
    <w:rsid w:val="007A7E83"/>
    <w:rsid w:val="007A7F66"/>
    <w:rsid w:val="007B014A"/>
    <w:rsid w:val="007B01CB"/>
    <w:rsid w:val="007B01D0"/>
    <w:rsid w:val="007B01D1"/>
    <w:rsid w:val="007B027F"/>
    <w:rsid w:val="007B0282"/>
    <w:rsid w:val="007B0425"/>
    <w:rsid w:val="007B0431"/>
    <w:rsid w:val="007B045B"/>
    <w:rsid w:val="007B0494"/>
    <w:rsid w:val="007B04D2"/>
    <w:rsid w:val="007B04F1"/>
    <w:rsid w:val="007B0505"/>
    <w:rsid w:val="007B0587"/>
    <w:rsid w:val="007B0632"/>
    <w:rsid w:val="007B0719"/>
    <w:rsid w:val="007B0729"/>
    <w:rsid w:val="007B0739"/>
    <w:rsid w:val="007B07BC"/>
    <w:rsid w:val="007B083A"/>
    <w:rsid w:val="007B0853"/>
    <w:rsid w:val="007B08C4"/>
    <w:rsid w:val="007B094E"/>
    <w:rsid w:val="007B098A"/>
    <w:rsid w:val="007B09E9"/>
    <w:rsid w:val="007B0A7D"/>
    <w:rsid w:val="007B0C2D"/>
    <w:rsid w:val="007B0CE0"/>
    <w:rsid w:val="007B0D09"/>
    <w:rsid w:val="007B0E90"/>
    <w:rsid w:val="007B0EB3"/>
    <w:rsid w:val="007B0F82"/>
    <w:rsid w:val="007B0FAA"/>
    <w:rsid w:val="007B0FC0"/>
    <w:rsid w:val="007B1095"/>
    <w:rsid w:val="007B10BB"/>
    <w:rsid w:val="007B1221"/>
    <w:rsid w:val="007B138D"/>
    <w:rsid w:val="007B1415"/>
    <w:rsid w:val="007B1591"/>
    <w:rsid w:val="007B15B8"/>
    <w:rsid w:val="007B15EE"/>
    <w:rsid w:val="007B1633"/>
    <w:rsid w:val="007B16AD"/>
    <w:rsid w:val="007B16D0"/>
    <w:rsid w:val="007B1707"/>
    <w:rsid w:val="007B1811"/>
    <w:rsid w:val="007B1822"/>
    <w:rsid w:val="007B1899"/>
    <w:rsid w:val="007B1951"/>
    <w:rsid w:val="007B197F"/>
    <w:rsid w:val="007B1A17"/>
    <w:rsid w:val="007B1A51"/>
    <w:rsid w:val="007B1A6E"/>
    <w:rsid w:val="007B1AAD"/>
    <w:rsid w:val="007B1BF3"/>
    <w:rsid w:val="007B1DB1"/>
    <w:rsid w:val="007B1DBB"/>
    <w:rsid w:val="007B1E22"/>
    <w:rsid w:val="007B1E8C"/>
    <w:rsid w:val="007B2120"/>
    <w:rsid w:val="007B21EA"/>
    <w:rsid w:val="007B2249"/>
    <w:rsid w:val="007B2251"/>
    <w:rsid w:val="007B2294"/>
    <w:rsid w:val="007B22B8"/>
    <w:rsid w:val="007B22BD"/>
    <w:rsid w:val="007B2382"/>
    <w:rsid w:val="007B24B1"/>
    <w:rsid w:val="007B2527"/>
    <w:rsid w:val="007B25F8"/>
    <w:rsid w:val="007B2685"/>
    <w:rsid w:val="007B27BB"/>
    <w:rsid w:val="007B293F"/>
    <w:rsid w:val="007B2941"/>
    <w:rsid w:val="007B294A"/>
    <w:rsid w:val="007B2A17"/>
    <w:rsid w:val="007B2A4B"/>
    <w:rsid w:val="007B2AD9"/>
    <w:rsid w:val="007B2BCA"/>
    <w:rsid w:val="007B2C1F"/>
    <w:rsid w:val="007B2D1A"/>
    <w:rsid w:val="007B2D25"/>
    <w:rsid w:val="007B2E2C"/>
    <w:rsid w:val="007B2E3C"/>
    <w:rsid w:val="007B2E5E"/>
    <w:rsid w:val="007B2F89"/>
    <w:rsid w:val="007B2FFB"/>
    <w:rsid w:val="007B3212"/>
    <w:rsid w:val="007B3237"/>
    <w:rsid w:val="007B3276"/>
    <w:rsid w:val="007B3290"/>
    <w:rsid w:val="007B3295"/>
    <w:rsid w:val="007B32CF"/>
    <w:rsid w:val="007B32E6"/>
    <w:rsid w:val="007B32E9"/>
    <w:rsid w:val="007B33B3"/>
    <w:rsid w:val="007B342C"/>
    <w:rsid w:val="007B35E2"/>
    <w:rsid w:val="007B367B"/>
    <w:rsid w:val="007B3773"/>
    <w:rsid w:val="007B3941"/>
    <w:rsid w:val="007B3A1F"/>
    <w:rsid w:val="007B3AB8"/>
    <w:rsid w:val="007B3AC4"/>
    <w:rsid w:val="007B3AFE"/>
    <w:rsid w:val="007B3B4B"/>
    <w:rsid w:val="007B3BD8"/>
    <w:rsid w:val="007B3C63"/>
    <w:rsid w:val="007B3D8F"/>
    <w:rsid w:val="007B3DB2"/>
    <w:rsid w:val="007B3DC1"/>
    <w:rsid w:val="007B3DC3"/>
    <w:rsid w:val="007B3ED3"/>
    <w:rsid w:val="007B3F56"/>
    <w:rsid w:val="007B3F8A"/>
    <w:rsid w:val="007B3FEC"/>
    <w:rsid w:val="007B3FF2"/>
    <w:rsid w:val="007B40E6"/>
    <w:rsid w:val="007B4202"/>
    <w:rsid w:val="007B42E5"/>
    <w:rsid w:val="007B430A"/>
    <w:rsid w:val="007B432D"/>
    <w:rsid w:val="007B467F"/>
    <w:rsid w:val="007B4698"/>
    <w:rsid w:val="007B46D1"/>
    <w:rsid w:val="007B492C"/>
    <w:rsid w:val="007B493D"/>
    <w:rsid w:val="007B4A8D"/>
    <w:rsid w:val="007B4B9C"/>
    <w:rsid w:val="007B4C0E"/>
    <w:rsid w:val="007B4C4C"/>
    <w:rsid w:val="007B4C80"/>
    <w:rsid w:val="007B4C8E"/>
    <w:rsid w:val="007B4D68"/>
    <w:rsid w:val="007B4FBD"/>
    <w:rsid w:val="007B5031"/>
    <w:rsid w:val="007B505F"/>
    <w:rsid w:val="007B5085"/>
    <w:rsid w:val="007B5112"/>
    <w:rsid w:val="007B51EA"/>
    <w:rsid w:val="007B532C"/>
    <w:rsid w:val="007B53A6"/>
    <w:rsid w:val="007B53AA"/>
    <w:rsid w:val="007B53C6"/>
    <w:rsid w:val="007B53F1"/>
    <w:rsid w:val="007B544B"/>
    <w:rsid w:val="007B5451"/>
    <w:rsid w:val="007B54FD"/>
    <w:rsid w:val="007B55EB"/>
    <w:rsid w:val="007B5608"/>
    <w:rsid w:val="007B5716"/>
    <w:rsid w:val="007B5782"/>
    <w:rsid w:val="007B58AF"/>
    <w:rsid w:val="007B592E"/>
    <w:rsid w:val="007B5BCD"/>
    <w:rsid w:val="007B5BFF"/>
    <w:rsid w:val="007B5C7B"/>
    <w:rsid w:val="007B5DB2"/>
    <w:rsid w:val="007B5E15"/>
    <w:rsid w:val="007B5E45"/>
    <w:rsid w:val="007B5F05"/>
    <w:rsid w:val="007B5F80"/>
    <w:rsid w:val="007B5FB8"/>
    <w:rsid w:val="007B60F5"/>
    <w:rsid w:val="007B612C"/>
    <w:rsid w:val="007B620C"/>
    <w:rsid w:val="007B624F"/>
    <w:rsid w:val="007B6357"/>
    <w:rsid w:val="007B6436"/>
    <w:rsid w:val="007B65F0"/>
    <w:rsid w:val="007B6631"/>
    <w:rsid w:val="007B66F7"/>
    <w:rsid w:val="007B67E9"/>
    <w:rsid w:val="007B6827"/>
    <w:rsid w:val="007B6834"/>
    <w:rsid w:val="007B685F"/>
    <w:rsid w:val="007B68C2"/>
    <w:rsid w:val="007B6953"/>
    <w:rsid w:val="007B6A98"/>
    <w:rsid w:val="007B6AFD"/>
    <w:rsid w:val="007B6B55"/>
    <w:rsid w:val="007B6B9F"/>
    <w:rsid w:val="007B6BDE"/>
    <w:rsid w:val="007B6DF7"/>
    <w:rsid w:val="007B6E2E"/>
    <w:rsid w:val="007B6E42"/>
    <w:rsid w:val="007B6EDF"/>
    <w:rsid w:val="007B6EE5"/>
    <w:rsid w:val="007B6F4E"/>
    <w:rsid w:val="007B70FC"/>
    <w:rsid w:val="007B7465"/>
    <w:rsid w:val="007B74AB"/>
    <w:rsid w:val="007B74E9"/>
    <w:rsid w:val="007B7582"/>
    <w:rsid w:val="007B7584"/>
    <w:rsid w:val="007B76CB"/>
    <w:rsid w:val="007B76DE"/>
    <w:rsid w:val="007B774B"/>
    <w:rsid w:val="007B778A"/>
    <w:rsid w:val="007B7856"/>
    <w:rsid w:val="007B7858"/>
    <w:rsid w:val="007B79B9"/>
    <w:rsid w:val="007B79FB"/>
    <w:rsid w:val="007B7AAF"/>
    <w:rsid w:val="007B7B25"/>
    <w:rsid w:val="007B7BB3"/>
    <w:rsid w:val="007B7C66"/>
    <w:rsid w:val="007B7D2C"/>
    <w:rsid w:val="007B7E18"/>
    <w:rsid w:val="007C011F"/>
    <w:rsid w:val="007C02FD"/>
    <w:rsid w:val="007C034F"/>
    <w:rsid w:val="007C036D"/>
    <w:rsid w:val="007C03D2"/>
    <w:rsid w:val="007C03FA"/>
    <w:rsid w:val="007C0473"/>
    <w:rsid w:val="007C04DE"/>
    <w:rsid w:val="007C054D"/>
    <w:rsid w:val="007C05F7"/>
    <w:rsid w:val="007C06A0"/>
    <w:rsid w:val="007C06C9"/>
    <w:rsid w:val="007C06E2"/>
    <w:rsid w:val="007C0757"/>
    <w:rsid w:val="007C07BA"/>
    <w:rsid w:val="007C07F1"/>
    <w:rsid w:val="007C0881"/>
    <w:rsid w:val="007C0B38"/>
    <w:rsid w:val="007C0B3D"/>
    <w:rsid w:val="007C0C75"/>
    <w:rsid w:val="007C0D78"/>
    <w:rsid w:val="007C0E61"/>
    <w:rsid w:val="007C0E6A"/>
    <w:rsid w:val="007C0F55"/>
    <w:rsid w:val="007C107B"/>
    <w:rsid w:val="007C1150"/>
    <w:rsid w:val="007C1157"/>
    <w:rsid w:val="007C11E1"/>
    <w:rsid w:val="007C11E6"/>
    <w:rsid w:val="007C1259"/>
    <w:rsid w:val="007C1261"/>
    <w:rsid w:val="007C12EF"/>
    <w:rsid w:val="007C14C8"/>
    <w:rsid w:val="007C1633"/>
    <w:rsid w:val="007C16CE"/>
    <w:rsid w:val="007C16F4"/>
    <w:rsid w:val="007C1845"/>
    <w:rsid w:val="007C188A"/>
    <w:rsid w:val="007C18F4"/>
    <w:rsid w:val="007C1920"/>
    <w:rsid w:val="007C19F6"/>
    <w:rsid w:val="007C1A78"/>
    <w:rsid w:val="007C1B5D"/>
    <w:rsid w:val="007C1CE6"/>
    <w:rsid w:val="007C1D18"/>
    <w:rsid w:val="007C1D4A"/>
    <w:rsid w:val="007C1E22"/>
    <w:rsid w:val="007C1E5D"/>
    <w:rsid w:val="007C1ED7"/>
    <w:rsid w:val="007C20D2"/>
    <w:rsid w:val="007C20FB"/>
    <w:rsid w:val="007C2168"/>
    <w:rsid w:val="007C2268"/>
    <w:rsid w:val="007C23CF"/>
    <w:rsid w:val="007C242C"/>
    <w:rsid w:val="007C2484"/>
    <w:rsid w:val="007C24E8"/>
    <w:rsid w:val="007C2648"/>
    <w:rsid w:val="007C2659"/>
    <w:rsid w:val="007C26F4"/>
    <w:rsid w:val="007C2764"/>
    <w:rsid w:val="007C278F"/>
    <w:rsid w:val="007C27A4"/>
    <w:rsid w:val="007C2894"/>
    <w:rsid w:val="007C2A04"/>
    <w:rsid w:val="007C2B7F"/>
    <w:rsid w:val="007C2BC1"/>
    <w:rsid w:val="007C2BF2"/>
    <w:rsid w:val="007C2C80"/>
    <w:rsid w:val="007C2CED"/>
    <w:rsid w:val="007C2D10"/>
    <w:rsid w:val="007C2D3E"/>
    <w:rsid w:val="007C2D9E"/>
    <w:rsid w:val="007C2E73"/>
    <w:rsid w:val="007C2EC3"/>
    <w:rsid w:val="007C2EF2"/>
    <w:rsid w:val="007C2F9A"/>
    <w:rsid w:val="007C2FB5"/>
    <w:rsid w:val="007C30B7"/>
    <w:rsid w:val="007C315B"/>
    <w:rsid w:val="007C31CC"/>
    <w:rsid w:val="007C324D"/>
    <w:rsid w:val="007C32C6"/>
    <w:rsid w:val="007C3392"/>
    <w:rsid w:val="007C33CA"/>
    <w:rsid w:val="007C33DB"/>
    <w:rsid w:val="007C342C"/>
    <w:rsid w:val="007C3437"/>
    <w:rsid w:val="007C34CF"/>
    <w:rsid w:val="007C34D6"/>
    <w:rsid w:val="007C351D"/>
    <w:rsid w:val="007C3606"/>
    <w:rsid w:val="007C37A6"/>
    <w:rsid w:val="007C388A"/>
    <w:rsid w:val="007C38A9"/>
    <w:rsid w:val="007C38D7"/>
    <w:rsid w:val="007C38EB"/>
    <w:rsid w:val="007C38F5"/>
    <w:rsid w:val="007C396F"/>
    <w:rsid w:val="007C39B6"/>
    <w:rsid w:val="007C39FB"/>
    <w:rsid w:val="007C3A62"/>
    <w:rsid w:val="007C3AF8"/>
    <w:rsid w:val="007C3AFC"/>
    <w:rsid w:val="007C3B94"/>
    <w:rsid w:val="007C3BCD"/>
    <w:rsid w:val="007C3CA7"/>
    <w:rsid w:val="007C3DDA"/>
    <w:rsid w:val="007C3E1C"/>
    <w:rsid w:val="007C3E5D"/>
    <w:rsid w:val="007C3EDB"/>
    <w:rsid w:val="007C3FAF"/>
    <w:rsid w:val="007C3FDB"/>
    <w:rsid w:val="007C401A"/>
    <w:rsid w:val="007C4029"/>
    <w:rsid w:val="007C41A5"/>
    <w:rsid w:val="007C41D3"/>
    <w:rsid w:val="007C433F"/>
    <w:rsid w:val="007C43CD"/>
    <w:rsid w:val="007C4469"/>
    <w:rsid w:val="007C4649"/>
    <w:rsid w:val="007C468A"/>
    <w:rsid w:val="007C46A1"/>
    <w:rsid w:val="007C4869"/>
    <w:rsid w:val="007C48E6"/>
    <w:rsid w:val="007C4990"/>
    <w:rsid w:val="007C4B44"/>
    <w:rsid w:val="007C4BA1"/>
    <w:rsid w:val="007C4C38"/>
    <w:rsid w:val="007C4CB1"/>
    <w:rsid w:val="007C4CBB"/>
    <w:rsid w:val="007C4CFE"/>
    <w:rsid w:val="007C4DAB"/>
    <w:rsid w:val="007C4E6D"/>
    <w:rsid w:val="007C4EBB"/>
    <w:rsid w:val="007C4EE4"/>
    <w:rsid w:val="007C4F0E"/>
    <w:rsid w:val="007C506D"/>
    <w:rsid w:val="007C5173"/>
    <w:rsid w:val="007C51DC"/>
    <w:rsid w:val="007C52E2"/>
    <w:rsid w:val="007C52E8"/>
    <w:rsid w:val="007C5383"/>
    <w:rsid w:val="007C5388"/>
    <w:rsid w:val="007C53CB"/>
    <w:rsid w:val="007C54F6"/>
    <w:rsid w:val="007C55EA"/>
    <w:rsid w:val="007C5612"/>
    <w:rsid w:val="007C589C"/>
    <w:rsid w:val="007C58DD"/>
    <w:rsid w:val="007C58F0"/>
    <w:rsid w:val="007C58FD"/>
    <w:rsid w:val="007C597C"/>
    <w:rsid w:val="007C5A9E"/>
    <w:rsid w:val="007C5B52"/>
    <w:rsid w:val="007C5C41"/>
    <w:rsid w:val="007C5CE0"/>
    <w:rsid w:val="007C5FA2"/>
    <w:rsid w:val="007C5FBD"/>
    <w:rsid w:val="007C601D"/>
    <w:rsid w:val="007C6165"/>
    <w:rsid w:val="007C618F"/>
    <w:rsid w:val="007C6284"/>
    <w:rsid w:val="007C6384"/>
    <w:rsid w:val="007C63F7"/>
    <w:rsid w:val="007C6509"/>
    <w:rsid w:val="007C65D5"/>
    <w:rsid w:val="007C6774"/>
    <w:rsid w:val="007C6798"/>
    <w:rsid w:val="007C68F8"/>
    <w:rsid w:val="007C6904"/>
    <w:rsid w:val="007C69B1"/>
    <w:rsid w:val="007C69D3"/>
    <w:rsid w:val="007C6A0A"/>
    <w:rsid w:val="007C6B28"/>
    <w:rsid w:val="007C6C2E"/>
    <w:rsid w:val="007C6C4E"/>
    <w:rsid w:val="007C6DD1"/>
    <w:rsid w:val="007C6E0A"/>
    <w:rsid w:val="007C6EBB"/>
    <w:rsid w:val="007C6EFF"/>
    <w:rsid w:val="007C6F0B"/>
    <w:rsid w:val="007C6F0D"/>
    <w:rsid w:val="007C6F2C"/>
    <w:rsid w:val="007C6FC5"/>
    <w:rsid w:val="007C6FF9"/>
    <w:rsid w:val="007C709F"/>
    <w:rsid w:val="007C70B7"/>
    <w:rsid w:val="007C70BB"/>
    <w:rsid w:val="007C7221"/>
    <w:rsid w:val="007C732B"/>
    <w:rsid w:val="007C7367"/>
    <w:rsid w:val="007C7378"/>
    <w:rsid w:val="007C7531"/>
    <w:rsid w:val="007C75B5"/>
    <w:rsid w:val="007C75C2"/>
    <w:rsid w:val="007C769B"/>
    <w:rsid w:val="007C774B"/>
    <w:rsid w:val="007C77A1"/>
    <w:rsid w:val="007C7816"/>
    <w:rsid w:val="007C7895"/>
    <w:rsid w:val="007C791C"/>
    <w:rsid w:val="007C7A9E"/>
    <w:rsid w:val="007C7B54"/>
    <w:rsid w:val="007C7DA1"/>
    <w:rsid w:val="007C7DE0"/>
    <w:rsid w:val="007C7E13"/>
    <w:rsid w:val="007C7E7E"/>
    <w:rsid w:val="007C7ECD"/>
    <w:rsid w:val="007D0027"/>
    <w:rsid w:val="007D00D5"/>
    <w:rsid w:val="007D015A"/>
    <w:rsid w:val="007D01A9"/>
    <w:rsid w:val="007D0212"/>
    <w:rsid w:val="007D0249"/>
    <w:rsid w:val="007D02BD"/>
    <w:rsid w:val="007D0358"/>
    <w:rsid w:val="007D03FE"/>
    <w:rsid w:val="007D0463"/>
    <w:rsid w:val="007D054C"/>
    <w:rsid w:val="007D057B"/>
    <w:rsid w:val="007D0784"/>
    <w:rsid w:val="007D0833"/>
    <w:rsid w:val="007D0857"/>
    <w:rsid w:val="007D0CA1"/>
    <w:rsid w:val="007D0CFF"/>
    <w:rsid w:val="007D0F92"/>
    <w:rsid w:val="007D1005"/>
    <w:rsid w:val="007D1047"/>
    <w:rsid w:val="007D1058"/>
    <w:rsid w:val="007D122C"/>
    <w:rsid w:val="007D12A7"/>
    <w:rsid w:val="007D12FF"/>
    <w:rsid w:val="007D139B"/>
    <w:rsid w:val="007D154B"/>
    <w:rsid w:val="007D1563"/>
    <w:rsid w:val="007D160A"/>
    <w:rsid w:val="007D17C4"/>
    <w:rsid w:val="007D184D"/>
    <w:rsid w:val="007D1873"/>
    <w:rsid w:val="007D1885"/>
    <w:rsid w:val="007D19E6"/>
    <w:rsid w:val="007D1B5E"/>
    <w:rsid w:val="007D1B9A"/>
    <w:rsid w:val="007D1B9D"/>
    <w:rsid w:val="007D1BF1"/>
    <w:rsid w:val="007D1C3A"/>
    <w:rsid w:val="007D1C69"/>
    <w:rsid w:val="007D1CD6"/>
    <w:rsid w:val="007D1D11"/>
    <w:rsid w:val="007D1D9F"/>
    <w:rsid w:val="007D1E3E"/>
    <w:rsid w:val="007D1F27"/>
    <w:rsid w:val="007D1FB2"/>
    <w:rsid w:val="007D2109"/>
    <w:rsid w:val="007D22AE"/>
    <w:rsid w:val="007D23B2"/>
    <w:rsid w:val="007D247B"/>
    <w:rsid w:val="007D2515"/>
    <w:rsid w:val="007D2574"/>
    <w:rsid w:val="007D25C1"/>
    <w:rsid w:val="007D2658"/>
    <w:rsid w:val="007D26A6"/>
    <w:rsid w:val="007D276F"/>
    <w:rsid w:val="007D278F"/>
    <w:rsid w:val="007D29C2"/>
    <w:rsid w:val="007D2A3E"/>
    <w:rsid w:val="007D2D01"/>
    <w:rsid w:val="007D2D1C"/>
    <w:rsid w:val="007D2E42"/>
    <w:rsid w:val="007D2E61"/>
    <w:rsid w:val="007D2F0D"/>
    <w:rsid w:val="007D3129"/>
    <w:rsid w:val="007D318B"/>
    <w:rsid w:val="007D31B4"/>
    <w:rsid w:val="007D31D3"/>
    <w:rsid w:val="007D337C"/>
    <w:rsid w:val="007D33E8"/>
    <w:rsid w:val="007D3416"/>
    <w:rsid w:val="007D342D"/>
    <w:rsid w:val="007D343C"/>
    <w:rsid w:val="007D35AA"/>
    <w:rsid w:val="007D35C0"/>
    <w:rsid w:val="007D361D"/>
    <w:rsid w:val="007D369A"/>
    <w:rsid w:val="007D374D"/>
    <w:rsid w:val="007D376E"/>
    <w:rsid w:val="007D380D"/>
    <w:rsid w:val="007D385E"/>
    <w:rsid w:val="007D3890"/>
    <w:rsid w:val="007D391C"/>
    <w:rsid w:val="007D392A"/>
    <w:rsid w:val="007D3A1F"/>
    <w:rsid w:val="007D3AC9"/>
    <w:rsid w:val="007D3B37"/>
    <w:rsid w:val="007D3C00"/>
    <w:rsid w:val="007D3CE7"/>
    <w:rsid w:val="007D3D1E"/>
    <w:rsid w:val="007D3D4F"/>
    <w:rsid w:val="007D3DF8"/>
    <w:rsid w:val="007D3EAA"/>
    <w:rsid w:val="007D420E"/>
    <w:rsid w:val="007D4279"/>
    <w:rsid w:val="007D438A"/>
    <w:rsid w:val="007D446C"/>
    <w:rsid w:val="007D4507"/>
    <w:rsid w:val="007D451E"/>
    <w:rsid w:val="007D4539"/>
    <w:rsid w:val="007D45E4"/>
    <w:rsid w:val="007D4728"/>
    <w:rsid w:val="007D47CD"/>
    <w:rsid w:val="007D48CF"/>
    <w:rsid w:val="007D49B3"/>
    <w:rsid w:val="007D49EC"/>
    <w:rsid w:val="007D4BB5"/>
    <w:rsid w:val="007D4C0D"/>
    <w:rsid w:val="007D4C58"/>
    <w:rsid w:val="007D4D62"/>
    <w:rsid w:val="007D4D77"/>
    <w:rsid w:val="007D4E10"/>
    <w:rsid w:val="007D4E5F"/>
    <w:rsid w:val="007D4EE7"/>
    <w:rsid w:val="007D5022"/>
    <w:rsid w:val="007D505F"/>
    <w:rsid w:val="007D514A"/>
    <w:rsid w:val="007D51BF"/>
    <w:rsid w:val="007D51E3"/>
    <w:rsid w:val="007D51E8"/>
    <w:rsid w:val="007D5229"/>
    <w:rsid w:val="007D52FE"/>
    <w:rsid w:val="007D5344"/>
    <w:rsid w:val="007D53EC"/>
    <w:rsid w:val="007D5404"/>
    <w:rsid w:val="007D54EB"/>
    <w:rsid w:val="007D55C2"/>
    <w:rsid w:val="007D56B0"/>
    <w:rsid w:val="007D56ED"/>
    <w:rsid w:val="007D5718"/>
    <w:rsid w:val="007D5783"/>
    <w:rsid w:val="007D58C4"/>
    <w:rsid w:val="007D59C6"/>
    <w:rsid w:val="007D5A3D"/>
    <w:rsid w:val="007D5A61"/>
    <w:rsid w:val="007D5ABC"/>
    <w:rsid w:val="007D5B95"/>
    <w:rsid w:val="007D5D28"/>
    <w:rsid w:val="007D5D9E"/>
    <w:rsid w:val="007D5DA1"/>
    <w:rsid w:val="007D5DCF"/>
    <w:rsid w:val="007D5ED1"/>
    <w:rsid w:val="007D5F6E"/>
    <w:rsid w:val="007D5F91"/>
    <w:rsid w:val="007D60AC"/>
    <w:rsid w:val="007D60E4"/>
    <w:rsid w:val="007D6111"/>
    <w:rsid w:val="007D62E3"/>
    <w:rsid w:val="007D6350"/>
    <w:rsid w:val="007D649F"/>
    <w:rsid w:val="007D6748"/>
    <w:rsid w:val="007D6756"/>
    <w:rsid w:val="007D68C2"/>
    <w:rsid w:val="007D68C7"/>
    <w:rsid w:val="007D6906"/>
    <w:rsid w:val="007D69CA"/>
    <w:rsid w:val="007D6B91"/>
    <w:rsid w:val="007D6C87"/>
    <w:rsid w:val="007D6EF2"/>
    <w:rsid w:val="007D6EF6"/>
    <w:rsid w:val="007D6FB5"/>
    <w:rsid w:val="007D6FFE"/>
    <w:rsid w:val="007D701A"/>
    <w:rsid w:val="007D7445"/>
    <w:rsid w:val="007D744F"/>
    <w:rsid w:val="007D7526"/>
    <w:rsid w:val="007D7531"/>
    <w:rsid w:val="007D758F"/>
    <w:rsid w:val="007D7685"/>
    <w:rsid w:val="007D7800"/>
    <w:rsid w:val="007D78A4"/>
    <w:rsid w:val="007D78E7"/>
    <w:rsid w:val="007D792F"/>
    <w:rsid w:val="007D795E"/>
    <w:rsid w:val="007D7C90"/>
    <w:rsid w:val="007D7CF0"/>
    <w:rsid w:val="007D7F45"/>
    <w:rsid w:val="007E03F5"/>
    <w:rsid w:val="007E03F7"/>
    <w:rsid w:val="007E04C3"/>
    <w:rsid w:val="007E0617"/>
    <w:rsid w:val="007E0717"/>
    <w:rsid w:val="007E0763"/>
    <w:rsid w:val="007E086A"/>
    <w:rsid w:val="007E0896"/>
    <w:rsid w:val="007E089B"/>
    <w:rsid w:val="007E08E6"/>
    <w:rsid w:val="007E09AF"/>
    <w:rsid w:val="007E0A2F"/>
    <w:rsid w:val="007E0A55"/>
    <w:rsid w:val="007E0BC6"/>
    <w:rsid w:val="007E0BDA"/>
    <w:rsid w:val="007E0DA4"/>
    <w:rsid w:val="007E0E14"/>
    <w:rsid w:val="007E0FFC"/>
    <w:rsid w:val="007E1061"/>
    <w:rsid w:val="007E119D"/>
    <w:rsid w:val="007E11F8"/>
    <w:rsid w:val="007E1263"/>
    <w:rsid w:val="007E12FF"/>
    <w:rsid w:val="007E1444"/>
    <w:rsid w:val="007E147F"/>
    <w:rsid w:val="007E1845"/>
    <w:rsid w:val="007E1853"/>
    <w:rsid w:val="007E18A3"/>
    <w:rsid w:val="007E18FD"/>
    <w:rsid w:val="007E1937"/>
    <w:rsid w:val="007E1984"/>
    <w:rsid w:val="007E1A7C"/>
    <w:rsid w:val="007E1BA3"/>
    <w:rsid w:val="007E1BED"/>
    <w:rsid w:val="007E1C00"/>
    <w:rsid w:val="007E1C62"/>
    <w:rsid w:val="007E1D05"/>
    <w:rsid w:val="007E1D0C"/>
    <w:rsid w:val="007E1D40"/>
    <w:rsid w:val="007E1D41"/>
    <w:rsid w:val="007E1E61"/>
    <w:rsid w:val="007E1F0C"/>
    <w:rsid w:val="007E1FE1"/>
    <w:rsid w:val="007E1FEB"/>
    <w:rsid w:val="007E1FF0"/>
    <w:rsid w:val="007E21A4"/>
    <w:rsid w:val="007E24B9"/>
    <w:rsid w:val="007E286F"/>
    <w:rsid w:val="007E2879"/>
    <w:rsid w:val="007E2911"/>
    <w:rsid w:val="007E2964"/>
    <w:rsid w:val="007E29E0"/>
    <w:rsid w:val="007E2A5B"/>
    <w:rsid w:val="007E2B09"/>
    <w:rsid w:val="007E2C1A"/>
    <w:rsid w:val="007E2FE7"/>
    <w:rsid w:val="007E3038"/>
    <w:rsid w:val="007E317E"/>
    <w:rsid w:val="007E322D"/>
    <w:rsid w:val="007E32FE"/>
    <w:rsid w:val="007E3428"/>
    <w:rsid w:val="007E343B"/>
    <w:rsid w:val="007E35B8"/>
    <w:rsid w:val="007E36E8"/>
    <w:rsid w:val="007E36F8"/>
    <w:rsid w:val="007E3770"/>
    <w:rsid w:val="007E398F"/>
    <w:rsid w:val="007E3A93"/>
    <w:rsid w:val="007E3B96"/>
    <w:rsid w:val="007E3D5C"/>
    <w:rsid w:val="007E3E79"/>
    <w:rsid w:val="007E3E9D"/>
    <w:rsid w:val="007E3F00"/>
    <w:rsid w:val="007E4090"/>
    <w:rsid w:val="007E4095"/>
    <w:rsid w:val="007E40ED"/>
    <w:rsid w:val="007E4194"/>
    <w:rsid w:val="007E4196"/>
    <w:rsid w:val="007E4200"/>
    <w:rsid w:val="007E4232"/>
    <w:rsid w:val="007E4234"/>
    <w:rsid w:val="007E42A2"/>
    <w:rsid w:val="007E42A5"/>
    <w:rsid w:val="007E42D1"/>
    <w:rsid w:val="007E43ED"/>
    <w:rsid w:val="007E446D"/>
    <w:rsid w:val="007E44CD"/>
    <w:rsid w:val="007E4535"/>
    <w:rsid w:val="007E4584"/>
    <w:rsid w:val="007E460F"/>
    <w:rsid w:val="007E493B"/>
    <w:rsid w:val="007E4943"/>
    <w:rsid w:val="007E494C"/>
    <w:rsid w:val="007E495A"/>
    <w:rsid w:val="007E49C5"/>
    <w:rsid w:val="007E4AA8"/>
    <w:rsid w:val="007E4AC3"/>
    <w:rsid w:val="007E4ACA"/>
    <w:rsid w:val="007E4B4F"/>
    <w:rsid w:val="007E4C05"/>
    <w:rsid w:val="007E4C22"/>
    <w:rsid w:val="007E4C26"/>
    <w:rsid w:val="007E4C6E"/>
    <w:rsid w:val="007E4CD4"/>
    <w:rsid w:val="007E4DAE"/>
    <w:rsid w:val="007E4E13"/>
    <w:rsid w:val="007E4E3F"/>
    <w:rsid w:val="007E4EAF"/>
    <w:rsid w:val="007E4EB1"/>
    <w:rsid w:val="007E4F4F"/>
    <w:rsid w:val="007E4F70"/>
    <w:rsid w:val="007E4F81"/>
    <w:rsid w:val="007E4F95"/>
    <w:rsid w:val="007E4FB9"/>
    <w:rsid w:val="007E50A3"/>
    <w:rsid w:val="007E50EA"/>
    <w:rsid w:val="007E515C"/>
    <w:rsid w:val="007E548D"/>
    <w:rsid w:val="007E55AF"/>
    <w:rsid w:val="007E564C"/>
    <w:rsid w:val="007E5653"/>
    <w:rsid w:val="007E5654"/>
    <w:rsid w:val="007E56DC"/>
    <w:rsid w:val="007E580D"/>
    <w:rsid w:val="007E5936"/>
    <w:rsid w:val="007E59BE"/>
    <w:rsid w:val="007E5A0F"/>
    <w:rsid w:val="007E5A60"/>
    <w:rsid w:val="007E5A9B"/>
    <w:rsid w:val="007E5DB5"/>
    <w:rsid w:val="007E5E22"/>
    <w:rsid w:val="007E5F98"/>
    <w:rsid w:val="007E5FD9"/>
    <w:rsid w:val="007E5FDE"/>
    <w:rsid w:val="007E5FF7"/>
    <w:rsid w:val="007E60C1"/>
    <w:rsid w:val="007E6165"/>
    <w:rsid w:val="007E6240"/>
    <w:rsid w:val="007E624C"/>
    <w:rsid w:val="007E6304"/>
    <w:rsid w:val="007E638A"/>
    <w:rsid w:val="007E6477"/>
    <w:rsid w:val="007E647B"/>
    <w:rsid w:val="007E64B7"/>
    <w:rsid w:val="007E653F"/>
    <w:rsid w:val="007E66A2"/>
    <w:rsid w:val="007E67AA"/>
    <w:rsid w:val="007E67CD"/>
    <w:rsid w:val="007E67E6"/>
    <w:rsid w:val="007E68E6"/>
    <w:rsid w:val="007E693C"/>
    <w:rsid w:val="007E6AE3"/>
    <w:rsid w:val="007E6B98"/>
    <w:rsid w:val="007E6C1D"/>
    <w:rsid w:val="007E6C2E"/>
    <w:rsid w:val="007E6E95"/>
    <w:rsid w:val="007E6EEC"/>
    <w:rsid w:val="007E6F8C"/>
    <w:rsid w:val="007E7085"/>
    <w:rsid w:val="007E7179"/>
    <w:rsid w:val="007E719F"/>
    <w:rsid w:val="007E7253"/>
    <w:rsid w:val="007E7461"/>
    <w:rsid w:val="007E7669"/>
    <w:rsid w:val="007E766B"/>
    <w:rsid w:val="007E7698"/>
    <w:rsid w:val="007E779B"/>
    <w:rsid w:val="007E78C2"/>
    <w:rsid w:val="007E7A7F"/>
    <w:rsid w:val="007E7AB6"/>
    <w:rsid w:val="007E7B13"/>
    <w:rsid w:val="007E7C05"/>
    <w:rsid w:val="007E7CE5"/>
    <w:rsid w:val="007E7D58"/>
    <w:rsid w:val="007E7DFB"/>
    <w:rsid w:val="007E7F8E"/>
    <w:rsid w:val="007E7FC6"/>
    <w:rsid w:val="007E7FDF"/>
    <w:rsid w:val="007F0049"/>
    <w:rsid w:val="007F00E6"/>
    <w:rsid w:val="007F030B"/>
    <w:rsid w:val="007F032E"/>
    <w:rsid w:val="007F0355"/>
    <w:rsid w:val="007F03D3"/>
    <w:rsid w:val="007F0467"/>
    <w:rsid w:val="007F04F3"/>
    <w:rsid w:val="007F0679"/>
    <w:rsid w:val="007F06B0"/>
    <w:rsid w:val="007F07D8"/>
    <w:rsid w:val="007F090F"/>
    <w:rsid w:val="007F0A4E"/>
    <w:rsid w:val="007F0A89"/>
    <w:rsid w:val="007F0C8F"/>
    <w:rsid w:val="007F0D11"/>
    <w:rsid w:val="007F0D14"/>
    <w:rsid w:val="007F0DFD"/>
    <w:rsid w:val="007F0E06"/>
    <w:rsid w:val="007F0E4A"/>
    <w:rsid w:val="007F0F04"/>
    <w:rsid w:val="007F1008"/>
    <w:rsid w:val="007F1012"/>
    <w:rsid w:val="007F1018"/>
    <w:rsid w:val="007F114E"/>
    <w:rsid w:val="007F11BE"/>
    <w:rsid w:val="007F127D"/>
    <w:rsid w:val="007F13DE"/>
    <w:rsid w:val="007F13FA"/>
    <w:rsid w:val="007F1424"/>
    <w:rsid w:val="007F1502"/>
    <w:rsid w:val="007F1626"/>
    <w:rsid w:val="007F167A"/>
    <w:rsid w:val="007F169D"/>
    <w:rsid w:val="007F1729"/>
    <w:rsid w:val="007F17DE"/>
    <w:rsid w:val="007F18F9"/>
    <w:rsid w:val="007F1935"/>
    <w:rsid w:val="007F19D4"/>
    <w:rsid w:val="007F1A04"/>
    <w:rsid w:val="007F1AD5"/>
    <w:rsid w:val="007F1BBF"/>
    <w:rsid w:val="007F1BE5"/>
    <w:rsid w:val="007F1CC8"/>
    <w:rsid w:val="007F1D7C"/>
    <w:rsid w:val="007F1E40"/>
    <w:rsid w:val="007F1E52"/>
    <w:rsid w:val="007F1E62"/>
    <w:rsid w:val="007F1E79"/>
    <w:rsid w:val="007F1F0D"/>
    <w:rsid w:val="007F1F14"/>
    <w:rsid w:val="007F1F65"/>
    <w:rsid w:val="007F1FBC"/>
    <w:rsid w:val="007F2190"/>
    <w:rsid w:val="007F2295"/>
    <w:rsid w:val="007F22D2"/>
    <w:rsid w:val="007F234F"/>
    <w:rsid w:val="007F23EE"/>
    <w:rsid w:val="007F2441"/>
    <w:rsid w:val="007F2447"/>
    <w:rsid w:val="007F244F"/>
    <w:rsid w:val="007F2484"/>
    <w:rsid w:val="007F25CF"/>
    <w:rsid w:val="007F2614"/>
    <w:rsid w:val="007F261B"/>
    <w:rsid w:val="007F26BA"/>
    <w:rsid w:val="007F26CA"/>
    <w:rsid w:val="007F2704"/>
    <w:rsid w:val="007F27AC"/>
    <w:rsid w:val="007F27CC"/>
    <w:rsid w:val="007F28C0"/>
    <w:rsid w:val="007F2A16"/>
    <w:rsid w:val="007F2A68"/>
    <w:rsid w:val="007F2AC2"/>
    <w:rsid w:val="007F2AFB"/>
    <w:rsid w:val="007F2BA3"/>
    <w:rsid w:val="007F2C0E"/>
    <w:rsid w:val="007F2CC2"/>
    <w:rsid w:val="007F2D52"/>
    <w:rsid w:val="007F2DA6"/>
    <w:rsid w:val="007F2E3F"/>
    <w:rsid w:val="007F2E6D"/>
    <w:rsid w:val="007F2E8F"/>
    <w:rsid w:val="007F2EA3"/>
    <w:rsid w:val="007F2EBE"/>
    <w:rsid w:val="007F31AD"/>
    <w:rsid w:val="007F3205"/>
    <w:rsid w:val="007F32B8"/>
    <w:rsid w:val="007F330E"/>
    <w:rsid w:val="007F3425"/>
    <w:rsid w:val="007F349C"/>
    <w:rsid w:val="007F34B2"/>
    <w:rsid w:val="007F34E3"/>
    <w:rsid w:val="007F34F5"/>
    <w:rsid w:val="007F35F4"/>
    <w:rsid w:val="007F3654"/>
    <w:rsid w:val="007F36EB"/>
    <w:rsid w:val="007F37BF"/>
    <w:rsid w:val="007F37F5"/>
    <w:rsid w:val="007F3BB5"/>
    <w:rsid w:val="007F3C67"/>
    <w:rsid w:val="007F3CD9"/>
    <w:rsid w:val="007F40FE"/>
    <w:rsid w:val="007F41F4"/>
    <w:rsid w:val="007F428B"/>
    <w:rsid w:val="007F4308"/>
    <w:rsid w:val="007F43D8"/>
    <w:rsid w:val="007F4414"/>
    <w:rsid w:val="007F4480"/>
    <w:rsid w:val="007F44F8"/>
    <w:rsid w:val="007F4599"/>
    <w:rsid w:val="007F4819"/>
    <w:rsid w:val="007F4AEA"/>
    <w:rsid w:val="007F4B88"/>
    <w:rsid w:val="007F4DAB"/>
    <w:rsid w:val="007F4DF1"/>
    <w:rsid w:val="007F4F87"/>
    <w:rsid w:val="007F4FAB"/>
    <w:rsid w:val="007F501D"/>
    <w:rsid w:val="007F5033"/>
    <w:rsid w:val="007F503E"/>
    <w:rsid w:val="007F5199"/>
    <w:rsid w:val="007F52E0"/>
    <w:rsid w:val="007F5381"/>
    <w:rsid w:val="007F53E0"/>
    <w:rsid w:val="007F545B"/>
    <w:rsid w:val="007F546E"/>
    <w:rsid w:val="007F54D4"/>
    <w:rsid w:val="007F5580"/>
    <w:rsid w:val="007F562E"/>
    <w:rsid w:val="007F57D4"/>
    <w:rsid w:val="007F5A55"/>
    <w:rsid w:val="007F5A62"/>
    <w:rsid w:val="007F5BC2"/>
    <w:rsid w:val="007F5BD9"/>
    <w:rsid w:val="007F5DF1"/>
    <w:rsid w:val="007F5E4D"/>
    <w:rsid w:val="007F5F6C"/>
    <w:rsid w:val="007F5FD0"/>
    <w:rsid w:val="007F6066"/>
    <w:rsid w:val="007F608F"/>
    <w:rsid w:val="007F62F3"/>
    <w:rsid w:val="007F6416"/>
    <w:rsid w:val="007F646C"/>
    <w:rsid w:val="007F64A1"/>
    <w:rsid w:val="007F64EA"/>
    <w:rsid w:val="007F670C"/>
    <w:rsid w:val="007F6785"/>
    <w:rsid w:val="007F6801"/>
    <w:rsid w:val="007F6809"/>
    <w:rsid w:val="007F6811"/>
    <w:rsid w:val="007F6861"/>
    <w:rsid w:val="007F6930"/>
    <w:rsid w:val="007F6C45"/>
    <w:rsid w:val="007F6D52"/>
    <w:rsid w:val="007F6D5F"/>
    <w:rsid w:val="007F6DA3"/>
    <w:rsid w:val="007F6E60"/>
    <w:rsid w:val="007F6E76"/>
    <w:rsid w:val="007F6EEE"/>
    <w:rsid w:val="007F6F13"/>
    <w:rsid w:val="007F7001"/>
    <w:rsid w:val="007F7028"/>
    <w:rsid w:val="007F705E"/>
    <w:rsid w:val="007F71C3"/>
    <w:rsid w:val="007F7458"/>
    <w:rsid w:val="007F76D9"/>
    <w:rsid w:val="007F76E9"/>
    <w:rsid w:val="007F7911"/>
    <w:rsid w:val="007F7921"/>
    <w:rsid w:val="007F7926"/>
    <w:rsid w:val="007F798A"/>
    <w:rsid w:val="007F7991"/>
    <w:rsid w:val="007F7B5B"/>
    <w:rsid w:val="007F7C6A"/>
    <w:rsid w:val="007F7DB7"/>
    <w:rsid w:val="007F7E01"/>
    <w:rsid w:val="007F7E6E"/>
    <w:rsid w:val="007F7EF9"/>
    <w:rsid w:val="007F7F11"/>
    <w:rsid w:val="007F7FB4"/>
    <w:rsid w:val="00800042"/>
    <w:rsid w:val="00800357"/>
    <w:rsid w:val="00800546"/>
    <w:rsid w:val="008005AE"/>
    <w:rsid w:val="008006E9"/>
    <w:rsid w:val="008007A8"/>
    <w:rsid w:val="0080095A"/>
    <w:rsid w:val="00800C68"/>
    <w:rsid w:val="00800CCD"/>
    <w:rsid w:val="00800CE2"/>
    <w:rsid w:val="00800DE4"/>
    <w:rsid w:val="00800E75"/>
    <w:rsid w:val="00800F39"/>
    <w:rsid w:val="008011D5"/>
    <w:rsid w:val="0080122F"/>
    <w:rsid w:val="0080128E"/>
    <w:rsid w:val="0080146D"/>
    <w:rsid w:val="00801473"/>
    <w:rsid w:val="008014C7"/>
    <w:rsid w:val="008014F7"/>
    <w:rsid w:val="00801523"/>
    <w:rsid w:val="00801568"/>
    <w:rsid w:val="0080157F"/>
    <w:rsid w:val="00801585"/>
    <w:rsid w:val="008015D5"/>
    <w:rsid w:val="008015DA"/>
    <w:rsid w:val="00801622"/>
    <w:rsid w:val="0080182B"/>
    <w:rsid w:val="00801B6B"/>
    <w:rsid w:val="00801B97"/>
    <w:rsid w:val="00801C09"/>
    <w:rsid w:val="00801D66"/>
    <w:rsid w:val="00801EC3"/>
    <w:rsid w:val="00801F3A"/>
    <w:rsid w:val="00801F84"/>
    <w:rsid w:val="008020D1"/>
    <w:rsid w:val="00802101"/>
    <w:rsid w:val="008021A0"/>
    <w:rsid w:val="00802281"/>
    <w:rsid w:val="0080238F"/>
    <w:rsid w:val="00802479"/>
    <w:rsid w:val="0080257E"/>
    <w:rsid w:val="008026B9"/>
    <w:rsid w:val="008026C0"/>
    <w:rsid w:val="008027B8"/>
    <w:rsid w:val="0080283C"/>
    <w:rsid w:val="00802893"/>
    <w:rsid w:val="0080296B"/>
    <w:rsid w:val="008029AE"/>
    <w:rsid w:val="008029C2"/>
    <w:rsid w:val="008029FB"/>
    <w:rsid w:val="00802A24"/>
    <w:rsid w:val="00802A40"/>
    <w:rsid w:val="00802A87"/>
    <w:rsid w:val="00802AA1"/>
    <w:rsid w:val="00802BCD"/>
    <w:rsid w:val="00802C57"/>
    <w:rsid w:val="00802D97"/>
    <w:rsid w:val="00802E0E"/>
    <w:rsid w:val="00802E6A"/>
    <w:rsid w:val="00802F4F"/>
    <w:rsid w:val="00802F91"/>
    <w:rsid w:val="00803020"/>
    <w:rsid w:val="008030CD"/>
    <w:rsid w:val="00803282"/>
    <w:rsid w:val="00803322"/>
    <w:rsid w:val="00803385"/>
    <w:rsid w:val="00803574"/>
    <w:rsid w:val="0080359C"/>
    <w:rsid w:val="008035A5"/>
    <w:rsid w:val="00803690"/>
    <w:rsid w:val="00803719"/>
    <w:rsid w:val="008038C7"/>
    <w:rsid w:val="00803A1B"/>
    <w:rsid w:val="00803A35"/>
    <w:rsid w:val="00803A96"/>
    <w:rsid w:val="00803B13"/>
    <w:rsid w:val="00803B1A"/>
    <w:rsid w:val="00803BD7"/>
    <w:rsid w:val="00803DEF"/>
    <w:rsid w:val="00803E18"/>
    <w:rsid w:val="00803EA3"/>
    <w:rsid w:val="00804161"/>
    <w:rsid w:val="0080416D"/>
    <w:rsid w:val="008041B9"/>
    <w:rsid w:val="008041C0"/>
    <w:rsid w:val="00804215"/>
    <w:rsid w:val="00804262"/>
    <w:rsid w:val="0080430C"/>
    <w:rsid w:val="00804416"/>
    <w:rsid w:val="00804440"/>
    <w:rsid w:val="0080446F"/>
    <w:rsid w:val="00804483"/>
    <w:rsid w:val="00804536"/>
    <w:rsid w:val="0080455E"/>
    <w:rsid w:val="00804611"/>
    <w:rsid w:val="00804828"/>
    <w:rsid w:val="0080487A"/>
    <w:rsid w:val="0080495E"/>
    <w:rsid w:val="00804972"/>
    <w:rsid w:val="0080498C"/>
    <w:rsid w:val="008049C7"/>
    <w:rsid w:val="00804B29"/>
    <w:rsid w:val="00804B75"/>
    <w:rsid w:val="00804BC1"/>
    <w:rsid w:val="00804CD8"/>
    <w:rsid w:val="00804D2F"/>
    <w:rsid w:val="00804DF0"/>
    <w:rsid w:val="00804E16"/>
    <w:rsid w:val="00804E40"/>
    <w:rsid w:val="00804EFA"/>
    <w:rsid w:val="00804FAF"/>
    <w:rsid w:val="00805000"/>
    <w:rsid w:val="00805060"/>
    <w:rsid w:val="008050D3"/>
    <w:rsid w:val="0080521C"/>
    <w:rsid w:val="008053AE"/>
    <w:rsid w:val="008053CF"/>
    <w:rsid w:val="0080545B"/>
    <w:rsid w:val="00805561"/>
    <w:rsid w:val="00805599"/>
    <w:rsid w:val="0080578E"/>
    <w:rsid w:val="008058B2"/>
    <w:rsid w:val="0080593C"/>
    <w:rsid w:val="008059BF"/>
    <w:rsid w:val="008059D2"/>
    <w:rsid w:val="00805A2A"/>
    <w:rsid w:val="00805B32"/>
    <w:rsid w:val="00805C2E"/>
    <w:rsid w:val="00805C78"/>
    <w:rsid w:val="00805C8D"/>
    <w:rsid w:val="00805D4E"/>
    <w:rsid w:val="00805D5F"/>
    <w:rsid w:val="00805EC6"/>
    <w:rsid w:val="00805ED2"/>
    <w:rsid w:val="00805F29"/>
    <w:rsid w:val="00806074"/>
    <w:rsid w:val="008060F3"/>
    <w:rsid w:val="00806290"/>
    <w:rsid w:val="0080639B"/>
    <w:rsid w:val="0080665C"/>
    <w:rsid w:val="0080668A"/>
    <w:rsid w:val="0080671C"/>
    <w:rsid w:val="0080674F"/>
    <w:rsid w:val="0080679E"/>
    <w:rsid w:val="008067FB"/>
    <w:rsid w:val="008067FE"/>
    <w:rsid w:val="00806800"/>
    <w:rsid w:val="00806835"/>
    <w:rsid w:val="00806857"/>
    <w:rsid w:val="008068B0"/>
    <w:rsid w:val="00806974"/>
    <w:rsid w:val="008069F6"/>
    <w:rsid w:val="00806A13"/>
    <w:rsid w:val="00806A63"/>
    <w:rsid w:val="00806BA1"/>
    <w:rsid w:val="00806BE3"/>
    <w:rsid w:val="00806BF7"/>
    <w:rsid w:val="00806C25"/>
    <w:rsid w:val="00806C40"/>
    <w:rsid w:val="00806D88"/>
    <w:rsid w:val="00806F89"/>
    <w:rsid w:val="00806F8B"/>
    <w:rsid w:val="00806FE4"/>
    <w:rsid w:val="00807054"/>
    <w:rsid w:val="0080708C"/>
    <w:rsid w:val="0080716F"/>
    <w:rsid w:val="00807199"/>
    <w:rsid w:val="00807207"/>
    <w:rsid w:val="00807303"/>
    <w:rsid w:val="0080735E"/>
    <w:rsid w:val="00807576"/>
    <w:rsid w:val="008075D0"/>
    <w:rsid w:val="0080760E"/>
    <w:rsid w:val="00807619"/>
    <w:rsid w:val="00807701"/>
    <w:rsid w:val="008078B1"/>
    <w:rsid w:val="008078F7"/>
    <w:rsid w:val="00807A39"/>
    <w:rsid w:val="00807BB9"/>
    <w:rsid w:val="00807DFA"/>
    <w:rsid w:val="00807F43"/>
    <w:rsid w:val="00809B14"/>
    <w:rsid w:val="00810072"/>
    <w:rsid w:val="008100A9"/>
    <w:rsid w:val="00810148"/>
    <w:rsid w:val="00810174"/>
    <w:rsid w:val="00810179"/>
    <w:rsid w:val="008102C8"/>
    <w:rsid w:val="00810547"/>
    <w:rsid w:val="00810597"/>
    <w:rsid w:val="0081061E"/>
    <w:rsid w:val="008106B4"/>
    <w:rsid w:val="008106FD"/>
    <w:rsid w:val="0081070B"/>
    <w:rsid w:val="00810762"/>
    <w:rsid w:val="0081080D"/>
    <w:rsid w:val="00810829"/>
    <w:rsid w:val="00810894"/>
    <w:rsid w:val="008108C0"/>
    <w:rsid w:val="0081096B"/>
    <w:rsid w:val="00810A2B"/>
    <w:rsid w:val="00810B1F"/>
    <w:rsid w:val="00810B31"/>
    <w:rsid w:val="00810BAC"/>
    <w:rsid w:val="00810D43"/>
    <w:rsid w:val="00810D5B"/>
    <w:rsid w:val="00810D83"/>
    <w:rsid w:val="00810DDA"/>
    <w:rsid w:val="00810E83"/>
    <w:rsid w:val="00810F9D"/>
    <w:rsid w:val="00811076"/>
    <w:rsid w:val="008110C7"/>
    <w:rsid w:val="008110EE"/>
    <w:rsid w:val="00811197"/>
    <w:rsid w:val="008113B0"/>
    <w:rsid w:val="00811411"/>
    <w:rsid w:val="0081144A"/>
    <w:rsid w:val="00811548"/>
    <w:rsid w:val="00811553"/>
    <w:rsid w:val="0081159B"/>
    <w:rsid w:val="00811606"/>
    <w:rsid w:val="00811607"/>
    <w:rsid w:val="00811638"/>
    <w:rsid w:val="00811833"/>
    <w:rsid w:val="008118D2"/>
    <w:rsid w:val="00811936"/>
    <w:rsid w:val="00811990"/>
    <w:rsid w:val="00811A19"/>
    <w:rsid w:val="00811A63"/>
    <w:rsid w:val="00811AAB"/>
    <w:rsid w:val="00811ACB"/>
    <w:rsid w:val="00811AED"/>
    <w:rsid w:val="00811BB1"/>
    <w:rsid w:val="00811CB0"/>
    <w:rsid w:val="00811CE4"/>
    <w:rsid w:val="00811D46"/>
    <w:rsid w:val="00811F7C"/>
    <w:rsid w:val="00811F8F"/>
    <w:rsid w:val="00811F9A"/>
    <w:rsid w:val="00811FE1"/>
    <w:rsid w:val="0081201E"/>
    <w:rsid w:val="008120D0"/>
    <w:rsid w:val="008120D6"/>
    <w:rsid w:val="0081216C"/>
    <w:rsid w:val="0081217E"/>
    <w:rsid w:val="008121AC"/>
    <w:rsid w:val="008121EC"/>
    <w:rsid w:val="008121F6"/>
    <w:rsid w:val="00812243"/>
    <w:rsid w:val="008122FD"/>
    <w:rsid w:val="0081234A"/>
    <w:rsid w:val="00812351"/>
    <w:rsid w:val="00812400"/>
    <w:rsid w:val="00812411"/>
    <w:rsid w:val="008124A2"/>
    <w:rsid w:val="008125F4"/>
    <w:rsid w:val="00812610"/>
    <w:rsid w:val="00812659"/>
    <w:rsid w:val="00812796"/>
    <w:rsid w:val="0081279C"/>
    <w:rsid w:val="00812841"/>
    <w:rsid w:val="0081293C"/>
    <w:rsid w:val="00812951"/>
    <w:rsid w:val="008129BA"/>
    <w:rsid w:val="008129F2"/>
    <w:rsid w:val="00812A59"/>
    <w:rsid w:val="00812A65"/>
    <w:rsid w:val="00812AB0"/>
    <w:rsid w:val="00812AD3"/>
    <w:rsid w:val="00812B45"/>
    <w:rsid w:val="00812B6F"/>
    <w:rsid w:val="00812C16"/>
    <w:rsid w:val="00812C24"/>
    <w:rsid w:val="00812DBA"/>
    <w:rsid w:val="00812E70"/>
    <w:rsid w:val="00812E78"/>
    <w:rsid w:val="00812F4D"/>
    <w:rsid w:val="00812FA8"/>
    <w:rsid w:val="00813057"/>
    <w:rsid w:val="008130C9"/>
    <w:rsid w:val="008130CC"/>
    <w:rsid w:val="00813173"/>
    <w:rsid w:val="008132FD"/>
    <w:rsid w:val="008133A2"/>
    <w:rsid w:val="00813488"/>
    <w:rsid w:val="008134FA"/>
    <w:rsid w:val="008137DA"/>
    <w:rsid w:val="008137E5"/>
    <w:rsid w:val="008138A6"/>
    <w:rsid w:val="00813902"/>
    <w:rsid w:val="008139A3"/>
    <w:rsid w:val="00813A31"/>
    <w:rsid w:val="00813AE4"/>
    <w:rsid w:val="00813B52"/>
    <w:rsid w:val="00813B5F"/>
    <w:rsid w:val="00813BB5"/>
    <w:rsid w:val="00813C38"/>
    <w:rsid w:val="00813C70"/>
    <w:rsid w:val="00813CFF"/>
    <w:rsid w:val="00813D1B"/>
    <w:rsid w:val="00813D20"/>
    <w:rsid w:val="00813D79"/>
    <w:rsid w:val="00813EEB"/>
    <w:rsid w:val="00813EF0"/>
    <w:rsid w:val="00813F2C"/>
    <w:rsid w:val="00813FEE"/>
    <w:rsid w:val="0081402C"/>
    <w:rsid w:val="00814071"/>
    <w:rsid w:val="008140C9"/>
    <w:rsid w:val="0081414B"/>
    <w:rsid w:val="00814160"/>
    <w:rsid w:val="00814254"/>
    <w:rsid w:val="008142F7"/>
    <w:rsid w:val="00814300"/>
    <w:rsid w:val="0081433E"/>
    <w:rsid w:val="008143B1"/>
    <w:rsid w:val="0081443B"/>
    <w:rsid w:val="00814441"/>
    <w:rsid w:val="008145D9"/>
    <w:rsid w:val="008145E9"/>
    <w:rsid w:val="0081464B"/>
    <w:rsid w:val="0081477F"/>
    <w:rsid w:val="008147EC"/>
    <w:rsid w:val="0081484C"/>
    <w:rsid w:val="008149D2"/>
    <w:rsid w:val="00814A00"/>
    <w:rsid w:val="00814A1C"/>
    <w:rsid w:val="00814A68"/>
    <w:rsid w:val="00814ACD"/>
    <w:rsid w:val="00814B30"/>
    <w:rsid w:val="00814C27"/>
    <w:rsid w:val="00814C6B"/>
    <w:rsid w:val="00814CBD"/>
    <w:rsid w:val="00814D86"/>
    <w:rsid w:val="00814DE1"/>
    <w:rsid w:val="00814F6B"/>
    <w:rsid w:val="00814F97"/>
    <w:rsid w:val="00814FB5"/>
    <w:rsid w:val="00814FEA"/>
    <w:rsid w:val="00814FFE"/>
    <w:rsid w:val="0081511A"/>
    <w:rsid w:val="00815145"/>
    <w:rsid w:val="0081521C"/>
    <w:rsid w:val="00815304"/>
    <w:rsid w:val="00815360"/>
    <w:rsid w:val="008153C5"/>
    <w:rsid w:val="008155B7"/>
    <w:rsid w:val="008155BC"/>
    <w:rsid w:val="00815601"/>
    <w:rsid w:val="0081562D"/>
    <w:rsid w:val="008158BE"/>
    <w:rsid w:val="0081593A"/>
    <w:rsid w:val="00815988"/>
    <w:rsid w:val="008159AE"/>
    <w:rsid w:val="008159D3"/>
    <w:rsid w:val="00815B1D"/>
    <w:rsid w:val="00815CF3"/>
    <w:rsid w:val="00815D00"/>
    <w:rsid w:val="00815D87"/>
    <w:rsid w:val="00815D8C"/>
    <w:rsid w:val="00815DFF"/>
    <w:rsid w:val="00815E7A"/>
    <w:rsid w:val="00815EAD"/>
    <w:rsid w:val="00815EB8"/>
    <w:rsid w:val="0081604B"/>
    <w:rsid w:val="00816067"/>
    <w:rsid w:val="008160DF"/>
    <w:rsid w:val="008161B2"/>
    <w:rsid w:val="008164AE"/>
    <w:rsid w:val="008164E9"/>
    <w:rsid w:val="0081679E"/>
    <w:rsid w:val="00816974"/>
    <w:rsid w:val="00816A5D"/>
    <w:rsid w:val="00816B59"/>
    <w:rsid w:val="00816BFC"/>
    <w:rsid w:val="00816C41"/>
    <w:rsid w:val="00816E27"/>
    <w:rsid w:val="00816E72"/>
    <w:rsid w:val="00816F05"/>
    <w:rsid w:val="00816F48"/>
    <w:rsid w:val="00817034"/>
    <w:rsid w:val="00817039"/>
    <w:rsid w:val="0081726A"/>
    <w:rsid w:val="008172BC"/>
    <w:rsid w:val="0081741A"/>
    <w:rsid w:val="008176E8"/>
    <w:rsid w:val="00817731"/>
    <w:rsid w:val="008177C7"/>
    <w:rsid w:val="008177CB"/>
    <w:rsid w:val="00817957"/>
    <w:rsid w:val="00817976"/>
    <w:rsid w:val="00817A5A"/>
    <w:rsid w:val="00817AA9"/>
    <w:rsid w:val="00817ADF"/>
    <w:rsid w:val="00817B97"/>
    <w:rsid w:val="00817BC6"/>
    <w:rsid w:val="00817C39"/>
    <w:rsid w:val="00817C44"/>
    <w:rsid w:val="00817C9D"/>
    <w:rsid w:val="00817E1B"/>
    <w:rsid w:val="00817E44"/>
    <w:rsid w:val="00817E5B"/>
    <w:rsid w:val="00817EEF"/>
    <w:rsid w:val="00817EF8"/>
    <w:rsid w:val="00817F21"/>
    <w:rsid w:val="00817F8D"/>
    <w:rsid w:val="00817FB9"/>
    <w:rsid w:val="00817FE5"/>
    <w:rsid w:val="00820007"/>
    <w:rsid w:val="00820024"/>
    <w:rsid w:val="00820032"/>
    <w:rsid w:val="008200D4"/>
    <w:rsid w:val="0082018C"/>
    <w:rsid w:val="0082031C"/>
    <w:rsid w:val="008203C9"/>
    <w:rsid w:val="00820410"/>
    <w:rsid w:val="00820426"/>
    <w:rsid w:val="0082063B"/>
    <w:rsid w:val="008206F2"/>
    <w:rsid w:val="0082087A"/>
    <w:rsid w:val="008208D0"/>
    <w:rsid w:val="00820939"/>
    <w:rsid w:val="00820A09"/>
    <w:rsid w:val="00820C21"/>
    <w:rsid w:val="00820CA0"/>
    <w:rsid w:val="00820D53"/>
    <w:rsid w:val="00820DAE"/>
    <w:rsid w:val="00820F63"/>
    <w:rsid w:val="00820F6A"/>
    <w:rsid w:val="00821213"/>
    <w:rsid w:val="0082132E"/>
    <w:rsid w:val="008213BF"/>
    <w:rsid w:val="00821426"/>
    <w:rsid w:val="00821455"/>
    <w:rsid w:val="00821498"/>
    <w:rsid w:val="008214B5"/>
    <w:rsid w:val="0082159C"/>
    <w:rsid w:val="0082161B"/>
    <w:rsid w:val="00821648"/>
    <w:rsid w:val="008217E6"/>
    <w:rsid w:val="00821815"/>
    <w:rsid w:val="0082181B"/>
    <w:rsid w:val="00821867"/>
    <w:rsid w:val="008218F8"/>
    <w:rsid w:val="00821932"/>
    <w:rsid w:val="00821993"/>
    <w:rsid w:val="008219CE"/>
    <w:rsid w:val="00821A9D"/>
    <w:rsid w:val="00821ADF"/>
    <w:rsid w:val="00821AF9"/>
    <w:rsid w:val="00821BC0"/>
    <w:rsid w:val="00821D22"/>
    <w:rsid w:val="00821E1D"/>
    <w:rsid w:val="00821F33"/>
    <w:rsid w:val="00822021"/>
    <w:rsid w:val="00822084"/>
    <w:rsid w:val="0082209A"/>
    <w:rsid w:val="0082211E"/>
    <w:rsid w:val="00822121"/>
    <w:rsid w:val="00822152"/>
    <w:rsid w:val="00822166"/>
    <w:rsid w:val="0082219F"/>
    <w:rsid w:val="008221C3"/>
    <w:rsid w:val="00822210"/>
    <w:rsid w:val="008222A8"/>
    <w:rsid w:val="00822336"/>
    <w:rsid w:val="00822375"/>
    <w:rsid w:val="00822461"/>
    <w:rsid w:val="008224EE"/>
    <w:rsid w:val="0082262A"/>
    <w:rsid w:val="008226B6"/>
    <w:rsid w:val="00822717"/>
    <w:rsid w:val="00822719"/>
    <w:rsid w:val="00822765"/>
    <w:rsid w:val="0082280B"/>
    <w:rsid w:val="00822873"/>
    <w:rsid w:val="008228B4"/>
    <w:rsid w:val="008228EF"/>
    <w:rsid w:val="00822903"/>
    <w:rsid w:val="0082292F"/>
    <w:rsid w:val="00822A44"/>
    <w:rsid w:val="00822A8A"/>
    <w:rsid w:val="00822AA9"/>
    <w:rsid w:val="00822B2A"/>
    <w:rsid w:val="00822C27"/>
    <w:rsid w:val="00822C66"/>
    <w:rsid w:val="00822D31"/>
    <w:rsid w:val="00822D6D"/>
    <w:rsid w:val="00822DA8"/>
    <w:rsid w:val="00822DBD"/>
    <w:rsid w:val="00822FD2"/>
    <w:rsid w:val="00823021"/>
    <w:rsid w:val="008231A4"/>
    <w:rsid w:val="00823276"/>
    <w:rsid w:val="008233E6"/>
    <w:rsid w:val="00823599"/>
    <w:rsid w:val="008235AD"/>
    <w:rsid w:val="00823621"/>
    <w:rsid w:val="00823665"/>
    <w:rsid w:val="008236DE"/>
    <w:rsid w:val="00823780"/>
    <w:rsid w:val="00823792"/>
    <w:rsid w:val="008238AD"/>
    <w:rsid w:val="0082395A"/>
    <w:rsid w:val="008239D7"/>
    <w:rsid w:val="00823A30"/>
    <w:rsid w:val="00823A40"/>
    <w:rsid w:val="00823A81"/>
    <w:rsid w:val="00823B51"/>
    <w:rsid w:val="00823BD7"/>
    <w:rsid w:val="00823D0B"/>
    <w:rsid w:val="00823DB7"/>
    <w:rsid w:val="00823E0C"/>
    <w:rsid w:val="00823F6E"/>
    <w:rsid w:val="00823FFA"/>
    <w:rsid w:val="008240AF"/>
    <w:rsid w:val="0082412E"/>
    <w:rsid w:val="0082418E"/>
    <w:rsid w:val="00824212"/>
    <w:rsid w:val="00824296"/>
    <w:rsid w:val="0082430B"/>
    <w:rsid w:val="0082455A"/>
    <w:rsid w:val="0082460E"/>
    <w:rsid w:val="008246B6"/>
    <w:rsid w:val="00824831"/>
    <w:rsid w:val="00824888"/>
    <w:rsid w:val="00824920"/>
    <w:rsid w:val="0082494B"/>
    <w:rsid w:val="00824976"/>
    <w:rsid w:val="008249D3"/>
    <w:rsid w:val="00824A13"/>
    <w:rsid w:val="00824A76"/>
    <w:rsid w:val="00824B21"/>
    <w:rsid w:val="00824B8E"/>
    <w:rsid w:val="00824BFD"/>
    <w:rsid w:val="00824CB6"/>
    <w:rsid w:val="00824CE2"/>
    <w:rsid w:val="00824D11"/>
    <w:rsid w:val="00824D4F"/>
    <w:rsid w:val="00824DE5"/>
    <w:rsid w:val="00824E9E"/>
    <w:rsid w:val="00824EA8"/>
    <w:rsid w:val="00825087"/>
    <w:rsid w:val="008250D6"/>
    <w:rsid w:val="008252EB"/>
    <w:rsid w:val="00825337"/>
    <w:rsid w:val="00825562"/>
    <w:rsid w:val="008256C4"/>
    <w:rsid w:val="0082579D"/>
    <w:rsid w:val="00825889"/>
    <w:rsid w:val="00825A88"/>
    <w:rsid w:val="00825ADF"/>
    <w:rsid w:val="00825C83"/>
    <w:rsid w:val="00825E4E"/>
    <w:rsid w:val="00825E63"/>
    <w:rsid w:val="00825F72"/>
    <w:rsid w:val="008260FA"/>
    <w:rsid w:val="008261A6"/>
    <w:rsid w:val="008261FB"/>
    <w:rsid w:val="00826223"/>
    <w:rsid w:val="00826353"/>
    <w:rsid w:val="0082639C"/>
    <w:rsid w:val="00826406"/>
    <w:rsid w:val="00826412"/>
    <w:rsid w:val="00826455"/>
    <w:rsid w:val="0082645D"/>
    <w:rsid w:val="00826486"/>
    <w:rsid w:val="008266BC"/>
    <w:rsid w:val="008268D0"/>
    <w:rsid w:val="00826969"/>
    <w:rsid w:val="0082699F"/>
    <w:rsid w:val="008269F5"/>
    <w:rsid w:val="00826A27"/>
    <w:rsid w:val="00826A68"/>
    <w:rsid w:val="00826B6D"/>
    <w:rsid w:val="00826D1B"/>
    <w:rsid w:val="00826D23"/>
    <w:rsid w:val="00826D3F"/>
    <w:rsid w:val="00826D8A"/>
    <w:rsid w:val="00826E8B"/>
    <w:rsid w:val="00826F12"/>
    <w:rsid w:val="00826F84"/>
    <w:rsid w:val="00826FA4"/>
    <w:rsid w:val="0082708C"/>
    <w:rsid w:val="008273B0"/>
    <w:rsid w:val="00827423"/>
    <w:rsid w:val="00827481"/>
    <w:rsid w:val="0082756D"/>
    <w:rsid w:val="008275A5"/>
    <w:rsid w:val="008275EF"/>
    <w:rsid w:val="00827642"/>
    <w:rsid w:val="00827665"/>
    <w:rsid w:val="00827793"/>
    <w:rsid w:val="008278EC"/>
    <w:rsid w:val="00827A17"/>
    <w:rsid w:val="00827B2F"/>
    <w:rsid w:val="00827DE5"/>
    <w:rsid w:val="00827E38"/>
    <w:rsid w:val="00827EF1"/>
    <w:rsid w:val="00827F59"/>
    <w:rsid w:val="00827F69"/>
    <w:rsid w:val="00830161"/>
    <w:rsid w:val="0083046F"/>
    <w:rsid w:val="008305C3"/>
    <w:rsid w:val="008307B6"/>
    <w:rsid w:val="00830800"/>
    <w:rsid w:val="00830801"/>
    <w:rsid w:val="00830813"/>
    <w:rsid w:val="008308DA"/>
    <w:rsid w:val="008308E4"/>
    <w:rsid w:val="00830910"/>
    <w:rsid w:val="00830919"/>
    <w:rsid w:val="008309B1"/>
    <w:rsid w:val="00830AC7"/>
    <w:rsid w:val="00830AFB"/>
    <w:rsid w:val="00830AFC"/>
    <w:rsid w:val="00830DBA"/>
    <w:rsid w:val="00830E84"/>
    <w:rsid w:val="00830F6D"/>
    <w:rsid w:val="00831009"/>
    <w:rsid w:val="0083100A"/>
    <w:rsid w:val="0083101A"/>
    <w:rsid w:val="008311D2"/>
    <w:rsid w:val="008312AD"/>
    <w:rsid w:val="008312C0"/>
    <w:rsid w:val="00831454"/>
    <w:rsid w:val="008315D2"/>
    <w:rsid w:val="00831647"/>
    <w:rsid w:val="008316B3"/>
    <w:rsid w:val="0083172E"/>
    <w:rsid w:val="00831749"/>
    <w:rsid w:val="00831753"/>
    <w:rsid w:val="00831812"/>
    <w:rsid w:val="008319A4"/>
    <w:rsid w:val="00831A8F"/>
    <w:rsid w:val="00831ABC"/>
    <w:rsid w:val="00831BB7"/>
    <w:rsid w:val="00831BE1"/>
    <w:rsid w:val="00831C96"/>
    <w:rsid w:val="00831D2B"/>
    <w:rsid w:val="00831F40"/>
    <w:rsid w:val="0083205C"/>
    <w:rsid w:val="00832090"/>
    <w:rsid w:val="008320F7"/>
    <w:rsid w:val="008321B7"/>
    <w:rsid w:val="0083227E"/>
    <w:rsid w:val="008322D6"/>
    <w:rsid w:val="00832390"/>
    <w:rsid w:val="008323CD"/>
    <w:rsid w:val="00832431"/>
    <w:rsid w:val="00832538"/>
    <w:rsid w:val="008326D5"/>
    <w:rsid w:val="008327F6"/>
    <w:rsid w:val="00832884"/>
    <w:rsid w:val="00832923"/>
    <w:rsid w:val="00832951"/>
    <w:rsid w:val="008329CE"/>
    <w:rsid w:val="008329D5"/>
    <w:rsid w:val="008329D8"/>
    <w:rsid w:val="008329E2"/>
    <w:rsid w:val="008329EF"/>
    <w:rsid w:val="00832BD0"/>
    <w:rsid w:val="00832E44"/>
    <w:rsid w:val="00832E93"/>
    <w:rsid w:val="00832F01"/>
    <w:rsid w:val="00833034"/>
    <w:rsid w:val="008330DB"/>
    <w:rsid w:val="008331EC"/>
    <w:rsid w:val="00833274"/>
    <w:rsid w:val="008332E5"/>
    <w:rsid w:val="00833358"/>
    <w:rsid w:val="008333D9"/>
    <w:rsid w:val="008333F7"/>
    <w:rsid w:val="00833423"/>
    <w:rsid w:val="008334CD"/>
    <w:rsid w:val="008335B6"/>
    <w:rsid w:val="00833616"/>
    <w:rsid w:val="008336F8"/>
    <w:rsid w:val="00833745"/>
    <w:rsid w:val="008337B7"/>
    <w:rsid w:val="008337D8"/>
    <w:rsid w:val="008337EF"/>
    <w:rsid w:val="00833856"/>
    <w:rsid w:val="008339CF"/>
    <w:rsid w:val="00833A94"/>
    <w:rsid w:val="00833B1C"/>
    <w:rsid w:val="00833B6A"/>
    <w:rsid w:val="00833C15"/>
    <w:rsid w:val="00833D3D"/>
    <w:rsid w:val="00833E67"/>
    <w:rsid w:val="00833ED3"/>
    <w:rsid w:val="00833F4C"/>
    <w:rsid w:val="00834004"/>
    <w:rsid w:val="00834061"/>
    <w:rsid w:val="008340D9"/>
    <w:rsid w:val="00834137"/>
    <w:rsid w:val="00834190"/>
    <w:rsid w:val="0083419F"/>
    <w:rsid w:val="008341C7"/>
    <w:rsid w:val="00834255"/>
    <w:rsid w:val="008342F5"/>
    <w:rsid w:val="00834395"/>
    <w:rsid w:val="00834405"/>
    <w:rsid w:val="00834409"/>
    <w:rsid w:val="00834493"/>
    <w:rsid w:val="0083464C"/>
    <w:rsid w:val="00834716"/>
    <w:rsid w:val="008347E3"/>
    <w:rsid w:val="008348B3"/>
    <w:rsid w:val="008348B5"/>
    <w:rsid w:val="008348BF"/>
    <w:rsid w:val="008348FB"/>
    <w:rsid w:val="00834956"/>
    <w:rsid w:val="008349D7"/>
    <w:rsid w:val="00834A5D"/>
    <w:rsid w:val="00834AD8"/>
    <w:rsid w:val="00834BB5"/>
    <w:rsid w:val="00834D1A"/>
    <w:rsid w:val="00834D21"/>
    <w:rsid w:val="00834D32"/>
    <w:rsid w:val="00834DB7"/>
    <w:rsid w:val="00834E1C"/>
    <w:rsid w:val="00834E3C"/>
    <w:rsid w:val="00834E7B"/>
    <w:rsid w:val="00834EF4"/>
    <w:rsid w:val="00834EFD"/>
    <w:rsid w:val="00834FD6"/>
    <w:rsid w:val="00835131"/>
    <w:rsid w:val="0083515C"/>
    <w:rsid w:val="008351B0"/>
    <w:rsid w:val="00835235"/>
    <w:rsid w:val="00835335"/>
    <w:rsid w:val="00835355"/>
    <w:rsid w:val="00835387"/>
    <w:rsid w:val="00835465"/>
    <w:rsid w:val="00835466"/>
    <w:rsid w:val="008354D2"/>
    <w:rsid w:val="00835502"/>
    <w:rsid w:val="00835547"/>
    <w:rsid w:val="00835648"/>
    <w:rsid w:val="0083574A"/>
    <w:rsid w:val="00835750"/>
    <w:rsid w:val="00835790"/>
    <w:rsid w:val="0083580F"/>
    <w:rsid w:val="00835844"/>
    <w:rsid w:val="00835852"/>
    <w:rsid w:val="00835888"/>
    <w:rsid w:val="008358CA"/>
    <w:rsid w:val="0083591C"/>
    <w:rsid w:val="00835926"/>
    <w:rsid w:val="00835946"/>
    <w:rsid w:val="008359AC"/>
    <w:rsid w:val="00835A02"/>
    <w:rsid w:val="00835A8C"/>
    <w:rsid w:val="00835B35"/>
    <w:rsid w:val="00835B3E"/>
    <w:rsid w:val="00835BCC"/>
    <w:rsid w:val="00835C4B"/>
    <w:rsid w:val="00835CB1"/>
    <w:rsid w:val="00835CB6"/>
    <w:rsid w:val="00835E24"/>
    <w:rsid w:val="00835F28"/>
    <w:rsid w:val="00835F29"/>
    <w:rsid w:val="00835F6A"/>
    <w:rsid w:val="00835FAB"/>
    <w:rsid w:val="00835FAC"/>
    <w:rsid w:val="0083603F"/>
    <w:rsid w:val="0083615C"/>
    <w:rsid w:val="008361B7"/>
    <w:rsid w:val="00836250"/>
    <w:rsid w:val="008363DD"/>
    <w:rsid w:val="008364DA"/>
    <w:rsid w:val="00836567"/>
    <w:rsid w:val="008365E9"/>
    <w:rsid w:val="008366D5"/>
    <w:rsid w:val="00836708"/>
    <w:rsid w:val="00836722"/>
    <w:rsid w:val="00836909"/>
    <w:rsid w:val="00836955"/>
    <w:rsid w:val="00836A50"/>
    <w:rsid w:val="00836B39"/>
    <w:rsid w:val="00836BD7"/>
    <w:rsid w:val="00836C1F"/>
    <w:rsid w:val="00836C34"/>
    <w:rsid w:val="00836C74"/>
    <w:rsid w:val="00836CC2"/>
    <w:rsid w:val="00836D7E"/>
    <w:rsid w:val="00836DD1"/>
    <w:rsid w:val="00836E22"/>
    <w:rsid w:val="00836EF7"/>
    <w:rsid w:val="00836F2B"/>
    <w:rsid w:val="00836F45"/>
    <w:rsid w:val="00836F8A"/>
    <w:rsid w:val="0083702B"/>
    <w:rsid w:val="008370C6"/>
    <w:rsid w:val="008371D9"/>
    <w:rsid w:val="008371DB"/>
    <w:rsid w:val="00837344"/>
    <w:rsid w:val="0083736C"/>
    <w:rsid w:val="008373A4"/>
    <w:rsid w:val="0083741F"/>
    <w:rsid w:val="00837456"/>
    <w:rsid w:val="008374D6"/>
    <w:rsid w:val="008374E2"/>
    <w:rsid w:val="008375EA"/>
    <w:rsid w:val="0083760E"/>
    <w:rsid w:val="008376A0"/>
    <w:rsid w:val="008376B0"/>
    <w:rsid w:val="00837735"/>
    <w:rsid w:val="00837763"/>
    <w:rsid w:val="008377E9"/>
    <w:rsid w:val="00837856"/>
    <w:rsid w:val="0083787E"/>
    <w:rsid w:val="008378CB"/>
    <w:rsid w:val="00837AB0"/>
    <w:rsid w:val="00837ACD"/>
    <w:rsid w:val="00837C4F"/>
    <w:rsid w:val="00837C84"/>
    <w:rsid w:val="00837DEC"/>
    <w:rsid w:val="008401D4"/>
    <w:rsid w:val="00840217"/>
    <w:rsid w:val="00840222"/>
    <w:rsid w:val="00840238"/>
    <w:rsid w:val="00840256"/>
    <w:rsid w:val="00840265"/>
    <w:rsid w:val="0084029A"/>
    <w:rsid w:val="00840356"/>
    <w:rsid w:val="008403A6"/>
    <w:rsid w:val="008404C7"/>
    <w:rsid w:val="00840599"/>
    <w:rsid w:val="0084064C"/>
    <w:rsid w:val="0084064D"/>
    <w:rsid w:val="00840673"/>
    <w:rsid w:val="008406D6"/>
    <w:rsid w:val="0084077F"/>
    <w:rsid w:val="008407B4"/>
    <w:rsid w:val="008407F2"/>
    <w:rsid w:val="0084090D"/>
    <w:rsid w:val="00840954"/>
    <w:rsid w:val="008409AB"/>
    <w:rsid w:val="008409AE"/>
    <w:rsid w:val="008409C3"/>
    <w:rsid w:val="00840A26"/>
    <w:rsid w:val="00840ABE"/>
    <w:rsid w:val="00840ACC"/>
    <w:rsid w:val="00840B72"/>
    <w:rsid w:val="00840B99"/>
    <w:rsid w:val="00840B9E"/>
    <w:rsid w:val="00840BCA"/>
    <w:rsid w:val="00840C3A"/>
    <w:rsid w:val="00840D10"/>
    <w:rsid w:val="00840E49"/>
    <w:rsid w:val="00840EBB"/>
    <w:rsid w:val="00840F08"/>
    <w:rsid w:val="00840F0B"/>
    <w:rsid w:val="00840F2C"/>
    <w:rsid w:val="00840F82"/>
    <w:rsid w:val="00840F8F"/>
    <w:rsid w:val="00840FAD"/>
    <w:rsid w:val="00840FD9"/>
    <w:rsid w:val="0084103D"/>
    <w:rsid w:val="00841188"/>
    <w:rsid w:val="00841295"/>
    <w:rsid w:val="008414A8"/>
    <w:rsid w:val="008414AE"/>
    <w:rsid w:val="008415C3"/>
    <w:rsid w:val="008415E1"/>
    <w:rsid w:val="008415EB"/>
    <w:rsid w:val="00841634"/>
    <w:rsid w:val="00841667"/>
    <w:rsid w:val="0084170B"/>
    <w:rsid w:val="0084170C"/>
    <w:rsid w:val="008417A9"/>
    <w:rsid w:val="00841852"/>
    <w:rsid w:val="00841922"/>
    <w:rsid w:val="00841974"/>
    <w:rsid w:val="00841991"/>
    <w:rsid w:val="00841A0C"/>
    <w:rsid w:val="00841A28"/>
    <w:rsid w:val="00841A62"/>
    <w:rsid w:val="00841A6E"/>
    <w:rsid w:val="00841AE4"/>
    <w:rsid w:val="00841D20"/>
    <w:rsid w:val="00841D8F"/>
    <w:rsid w:val="00841DBA"/>
    <w:rsid w:val="00841EF3"/>
    <w:rsid w:val="00841EFD"/>
    <w:rsid w:val="00841FCB"/>
    <w:rsid w:val="00842042"/>
    <w:rsid w:val="00842085"/>
    <w:rsid w:val="008420F2"/>
    <w:rsid w:val="008420F4"/>
    <w:rsid w:val="0084215F"/>
    <w:rsid w:val="008421D3"/>
    <w:rsid w:val="00842206"/>
    <w:rsid w:val="00842303"/>
    <w:rsid w:val="00842320"/>
    <w:rsid w:val="008423BE"/>
    <w:rsid w:val="00842457"/>
    <w:rsid w:val="0084252D"/>
    <w:rsid w:val="0084271E"/>
    <w:rsid w:val="008428E1"/>
    <w:rsid w:val="00842B7C"/>
    <w:rsid w:val="00842C2E"/>
    <w:rsid w:val="00842C61"/>
    <w:rsid w:val="00842D30"/>
    <w:rsid w:val="00842D6C"/>
    <w:rsid w:val="00842E05"/>
    <w:rsid w:val="00842E8B"/>
    <w:rsid w:val="00842E93"/>
    <w:rsid w:val="00842FAA"/>
    <w:rsid w:val="008430D2"/>
    <w:rsid w:val="00843226"/>
    <w:rsid w:val="00843249"/>
    <w:rsid w:val="0084330D"/>
    <w:rsid w:val="008433FD"/>
    <w:rsid w:val="0084349F"/>
    <w:rsid w:val="008434B6"/>
    <w:rsid w:val="00843531"/>
    <w:rsid w:val="008435BC"/>
    <w:rsid w:val="00843895"/>
    <w:rsid w:val="008438C8"/>
    <w:rsid w:val="00843991"/>
    <w:rsid w:val="008439A9"/>
    <w:rsid w:val="008439E9"/>
    <w:rsid w:val="00843ABD"/>
    <w:rsid w:val="00843B9A"/>
    <w:rsid w:val="00843BB7"/>
    <w:rsid w:val="00843C15"/>
    <w:rsid w:val="00843C77"/>
    <w:rsid w:val="00843E6E"/>
    <w:rsid w:val="00843F0B"/>
    <w:rsid w:val="00843F60"/>
    <w:rsid w:val="00843F7D"/>
    <w:rsid w:val="00843F8B"/>
    <w:rsid w:val="00843F9F"/>
    <w:rsid w:val="00844002"/>
    <w:rsid w:val="0084415C"/>
    <w:rsid w:val="008441B7"/>
    <w:rsid w:val="00844337"/>
    <w:rsid w:val="0084434A"/>
    <w:rsid w:val="008443A8"/>
    <w:rsid w:val="00844576"/>
    <w:rsid w:val="00844595"/>
    <w:rsid w:val="008446D8"/>
    <w:rsid w:val="008446E5"/>
    <w:rsid w:val="00844739"/>
    <w:rsid w:val="00844829"/>
    <w:rsid w:val="00844951"/>
    <w:rsid w:val="00844B61"/>
    <w:rsid w:val="00844B87"/>
    <w:rsid w:val="00844C39"/>
    <w:rsid w:val="00844C68"/>
    <w:rsid w:val="00844C93"/>
    <w:rsid w:val="00844CB9"/>
    <w:rsid w:val="00844DB0"/>
    <w:rsid w:val="00844DB5"/>
    <w:rsid w:val="00844DC2"/>
    <w:rsid w:val="00844E9F"/>
    <w:rsid w:val="00844F51"/>
    <w:rsid w:val="00844FC2"/>
    <w:rsid w:val="00844FEB"/>
    <w:rsid w:val="00845035"/>
    <w:rsid w:val="00845146"/>
    <w:rsid w:val="008451CF"/>
    <w:rsid w:val="00845262"/>
    <w:rsid w:val="00845276"/>
    <w:rsid w:val="00845294"/>
    <w:rsid w:val="008452A8"/>
    <w:rsid w:val="008452C6"/>
    <w:rsid w:val="00845346"/>
    <w:rsid w:val="008453B4"/>
    <w:rsid w:val="00845443"/>
    <w:rsid w:val="008454B5"/>
    <w:rsid w:val="0084553D"/>
    <w:rsid w:val="00845572"/>
    <w:rsid w:val="00845597"/>
    <w:rsid w:val="008455E9"/>
    <w:rsid w:val="008456D2"/>
    <w:rsid w:val="0084578B"/>
    <w:rsid w:val="0084584F"/>
    <w:rsid w:val="008458B2"/>
    <w:rsid w:val="008459B5"/>
    <w:rsid w:val="00845A67"/>
    <w:rsid w:val="00845B6F"/>
    <w:rsid w:val="00845C52"/>
    <w:rsid w:val="00845CA2"/>
    <w:rsid w:val="00845CAF"/>
    <w:rsid w:val="00845D3C"/>
    <w:rsid w:val="00845DCC"/>
    <w:rsid w:val="00845DF0"/>
    <w:rsid w:val="00845E95"/>
    <w:rsid w:val="00845EC4"/>
    <w:rsid w:val="00845EC5"/>
    <w:rsid w:val="00845F3E"/>
    <w:rsid w:val="0084638B"/>
    <w:rsid w:val="008463C7"/>
    <w:rsid w:val="008464A2"/>
    <w:rsid w:val="008464AF"/>
    <w:rsid w:val="00846543"/>
    <w:rsid w:val="00846545"/>
    <w:rsid w:val="008465AF"/>
    <w:rsid w:val="0084666D"/>
    <w:rsid w:val="00846757"/>
    <w:rsid w:val="00846896"/>
    <w:rsid w:val="008468B2"/>
    <w:rsid w:val="008468D3"/>
    <w:rsid w:val="008468D7"/>
    <w:rsid w:val="0084692D"/>
    <w:rsid w:val="00846A39"/>
    <w:rsid w:val="00846A3F"/>
    <w:rsid w:val="00846A6F"/>
    <w:rsid w:val="00846AB4"/>
    <w:rsid w:val="00846C2E"/>
    <w:rsid w:val="00846C46"/>
    <w:rsid w:val="00846CAA"/>
    <w:rsid w:val="00846D35"/>
    <w:rsid w:val="00846D44"/>
    <w:rsid w:val="00846E50"/>
    <w:rsid w:val="00846E6C"/>
    <w:rsid w:val="00846EA1"/>
    <w:rsid w:val="0084701B"/>
    <w:rsid w:val="00847117"/>
    <w:rsid w:val="008472CF"/>
    <w:rsid w:val="0084735B"/>
    <w:rsid w:val="0084743A"/>
    <w:rsid w:val="008475FD"/>
    <w:rsid w:val="008477AB"/>
    <w:rsid w:val="00847937"/>
    <w:rsid w:val="00847A25"/>
    <w:rsid w:val="00847ABB"/>
    <w:rsid w:val="00847AE2"/>
    <w:rsid w:val="00847B6C"/>
    <w:rsid w:val="00847BE6"/>
    <w:rsid w:val="00847C3C"/>
    <w:rsid w:val="00847D1B"/>
    <w:rsid w:val="00847D94"/>
    <w:rsid w:val="00847DE4"/>
    <w:rsid w:val="00847E55"/>
    <w:rsid w:val="00847E89"/>
    <w:rsid w:val="00847EF9"/>
    <w:rsid w:val="00847F0D"/>
    <w:rsid w:val="00847F11"/>
    <w:rsid w:val="00850271"/>
    <w:rsid w:val="0085028C"/>
    <w:rsid w:val="00850353"/>
    <w:rsid w:val="00850428"/>
    <w:rsid w:val="00850487"/>
    <w:rsid w:val="008505D7"/>
    <w:rsid w:val="008505E3"/>
    <w:rsid w:val="008505FA"/>
    <w:rsid w:val="00850605"/>
    <w:rsid w:val="008506D0"/>
    <w:rsid w:val="0085081C"/>
    <w:rsid w:val="00850930"/>
    <w:rsid w:val="00850A9D"/>
    <w:rsid w:val="00850AAC"/>
    <w:rsid w:val="00850C5C"/>
    <w:rsid w:val="00850C81"/>
    <w:rsid w:val="00850CE9"/>
    <w:rsid w:val="00850CFF"/>
    <w:rsid w:val="00850E0F"/>
    <w:rsid w:val="00850E27"/>
    <w:rsid w:val="00850E53"/>
    <w:rsid w:val="00850E5B"/>
    <w:rsid w:val="00850F36"/>
    <w:rsid w:val="00850F80"/>
    <w:rsid w:val="00850FB8"/>
    <w:rsid w:val="008510BD"/>
    <w:rsid w:val="00851185"/>
    <w:rsid w:val="00851237"/>
    <w:rsid w:val="00851246"/>
    <w:rsid w:val="0085134D"/>
    <w:rsid w:val="008513CA"/>
    <w:rsid w:val="008513E8"/>
    <w:rsid w:val="0085158F"/>
    <w:rsid w:val="008515C1"/>
    <w:rsid w:val="008515D6"/>
    <w:rsid w:val="00851621"/>
    <w:rsid w:val="00851661"/>
    <w:rsid w:val="00851679"/>
    <w:rsid w:val="0085173E"/>
    <w:rsid w:val="0085181C"/>
    <w:rsid w:val="00851843"/>
    <w:rsid w:val="00851943"/>
    <w:rsid w:val="00851985"/>
    <w:rsid w:val="00851A0D"/>
    <w:rsid w:val="00851BDC"/>
    <w:rsid w:val="00851C5F"/>
    <w:rsid w:val="00851CF3"/>
    <w:rsid w:val="00851D80"/>
    <w:rsid w:val="00851DB9"/>
    <w:rsid w:val="00851E1E"/>
    <w:rsid w:val="00851E29"/>
    <w:rsid w:val="00851FB4"/>
    <w:rsid w:val="00852029"/>
    <w:rsid w:val="0085213F"/>
    <w:rsid w:val="00852178"/>
    <w:rsid w:val="0085224D"/>
    <w:rsid w:val="00852259"/>
    <w:rsid w:val="008524FA"/>
    <w:rsid w:val="0085256F"/>
    <w:rsid w:val="008525D8"/>
    <w:rsid w:val="0085264D"/>
    <w:rsid w:val="00852689"/>
    <w:rsid w:val="008526DD"/>
    <w:rsid w:val="00852704"/>
    <w:rsid w:val="00852B18"/>
    <w:rsid w:val="00852BE2"/>
    <w:rsid w:val="00852D2C"/>
    <w:rsid w:val="00852E5D"/>
    <w:rsid w:val="00852FEC"/>
    <w:rsid w:val="0085313D"/>
    <w:rsid w:val="008531EB"/>
    <w:rsid w:val="0085322E"/>
    <w:rsid w:val="00853444"/>
    <w:rsid w:val="00853469"/>
    <w:rsid w:val="008534BC"/>
    <w:rsid w:val="008535D8"/>
    <w:rsid w:val="008536D7"/>
    <w:rsid w:val="008536F4"/>
    <w:rsid w:val="0085371B"/>
    <w:rsid w:val="0085372F"/>
    <w:rsid w:val="008537A0"/>
    <w:rsid w:val="008537E5"/>
    <w:rsid w:val="008538F7"/>
    <w:rsid w:val="00853AEC"/>
    <w:rsid w:val="00853B40"/>
    <w:rsid w:val="00853EC0"/>
    <w:rsid w:val="00853F85"/>
    <w:rsid w:val="00853FDE"/>
    <w:rsid w:val="008540B9"/>
    <w:rsid w:val="008540FD"/>
    <w:rsid w:val="00854115"/>
    <w:rsid w:val="0085418A"/>
    <w:rsid w:val="008541FB"/>
    <w:rsid w:val="0085424E"/>
    <w:rsid w:val="00854477"/>
    <w:rsid w:val="008544A4"/>
    <w:rsid w:val="0085459D"/>
    <w:rsid w:val="008546F1"/>
    <w:rsid w:val="00854713"/>
    <w:rsid w:val="00854787"/>
    <w:rsid w:val="0085483C"/>
    <w:rsid w:val="008548E9"/>
    <w:rsid w:val="008548F3"/>
    <w:rsid w:val="00854CA5"/>
    <w:rsid w:val="00854D0E"/>
    <w:rsid w:val="00854DE7"/>
    <w:rsid w:val="00854DF4"/>
    <w:rsid w:val="00854DF5"/>
    <w:rsid w:val="00854F01"/>
    <w:rsid w:val="00854FAA"/>
    <w:rsid w:val="0085504D"/>
    <w:rsid w:val="00855165"/>
    <w:rsid w:val="00855169"/>
    <w:rsid w:val="008553BA"/>
    <w:rsid w:val="008553CA"/>
    <w:rsid w:val="008554C9"/>
    <w:rsid w:val="008554CB"/>
    <w:rsid w:val="008554EF"/>
    <w:rsid w:val="00855505"/>
    <w:rsid w:val="0085558B"/>
    <w:rsid w:val="00855677"/>
    <w:rsid w:val="00855681"/>
    <w:rsid w:val="0085580C"/>
    <w:rsid w:val="00855853"/>
    <w:rsid w:val="0085593A"/>
    <w:rsid w:val="008559BF"/>
    <w:rsid w:val="008559EF"/>
    <w:rsid w:val="00855AD5"/>
    <w:rsid w:val="00855AF6"/>
    <w:rsid w:val="00855BEB"/>
    <w:rsid w:val="00855CFF"/>
    <w:rsid w:val="00855DA2"/>
    <w:rsid w:val="00855DB4"/>
    <w:rsid w:val="00855DC1"/>
    <w:rsid w:val="00855E1A"/>
    <w:rsid w:val="00855FB1"/>
    <w:rsid w:val="00856040"/>
    <w:rsid w:val="00856096"/>
    <w:rsid w:val="008561EF"/>
    <w:rsid w:val="0085621E"/>
    <w:rsid w:val="00856220"/>
    <w:rsid w:val="00856232"/>
    <w:rsid w:val="008562BD"/>
    <w:rsid w:val="008562E8"/>
    <w:rsid w:val="0085642D"/>
    <w:rsid w:val="0085647F"/>
    <w:rsid w:val="008564BD"/>
    <w:rsid w:val="008564D5"/>
    <w:rsid w:val="0085657B"/>
    <w:rsid w:val="008565D6"/>
    <w:rsid w:val="00856686"/>
    <w:rsid w:val="00856689"/>
    <w:rsid w:val="00856754"/>
    <w:rsid w:val="00856799"/>
    <w:rsid w:val="00856801"/>
    <w:rsid w:val="00856808"/>
    <w:rsid w:val="00856836"/>
    <w:rsid w:val="00856861"/>
    <w:rsid w:val="00856892"/>
    <w:rsid w:val="008568B4"/>
    <w:rsid w:val="00856A81"/>
    <w:rsid w:val="00856A9A"/>
    <w:rsid w:val="00856AD9"/>
    <w:rsid w:val="00856AEF"/>
    <w:rsid w:val="00856C2A"/>
    <w:rsid w:val="00856CAC"/>
    <w:rsid w:val="00856E76"/>
    <w:rsid w:val="00856EF9"/>
    <w:rsid w:val="00856F03"/>
    <w:rsid w:val="00856FC7"/>
    <w:rsid w:val="00856FE3"/>
    <w:rsid w:val="008570C1"/>
    <w:rsid w:val="008571E0"/>
    <w:rsid w:val="00857315"/>
    <w:rsid w:val="00857381"/>
    <w:rsid w:val="0085738F"/>
    <w:rsid w:val="00857526"/>
    <w:rsid w:val="0085754F"/>
    <w:rsid w:val="0085755B"/>
    <w:rsid w:val="0085760C"/>
    <w:rsid w:val="0085765A"/>
    <w:rsid w:val="00857687"/>
    <w:rsid w:val="008576B2"/>
    <w:rsid w:val="00857744"/>
    <w:rsid w:val="008579B5"/>
    <w:rsid w:val="00857A23"/>
    <w:rsid w:val="00857A3C"/>
    <w:rsid w:val="00857A40"/>
    <w:rsid w:val="00857A72"/>
    <w:rsid w:val="00857B2F"/>
    <w:rsid w:val="00857C54"/>
    <w:rsid w:val="00857C9C"/>
    <w:rsid w:val="00857DA0"/>
    <w:rsid w:val="00857E43"/>
    <w:rsid w:val="00857E69"/>
    <w:rsid w:val="00857EF0"/>
    <w:rsid w:val="00857F52"/>
    <w:rsid w:val="00857F77"/>
    <w:rsid w:val="00860017"/>
    <w:rsid w:val="0086009D"/>
    <w:rsid w:val="008600F2"/>
    <w:rsid w:val="00860132"/>
    <w:rsid w:val="008601BF"/>
    <w:rsid w:val="0086022D"/>
    <w:rsid w:val="008602D7"/>
    <w:rsid w:val="0086037B"/>
    <w:rsid w:val="0086048D"/>
    <w:rsid w:val="00860598"/>
    <w:rsid w:val="008606D6"/>
    <w:rsid w:val="008606EF"/>
    <w:rsid w:val="008606F1"/>
    <w:rsid w:val="008607BB"/>
    <w:rsid w:val="00860904"/>
    <w:rsid w:val="00860A3A"/>
    <w:rsid w:val="00860A59"/>
    <w:rsid w:val="00860C4C"/>
    <w:rsid w:val="00860C5E"/>
    <w:rsid w:val="00860CA3"/>
    <w:rsid w:val="00860CC7"/>
    <w:rsid w:val="00860CE6"/>
    <w:rsid w:val="00860D92"/>
    <w:rsid w:val="00860DBF"/>
    <w:rsid w:val="00860F18"/>
    <w:rsid w:val="00860FB1"/>
    <w:rsid w:val="00861056"/>
    <w:rsid w:val="0086109A"/>
    <w:rsid w:val="008611A2"/>
    <w:rsid w:val="008612C5"/>
    <w:rsid w:val="008612DF"/>
    <w:rsid w:val="0086136B"/>
    <w:rsid w:val="0086137E"/>
    <w:rsid w:val="008613CA"/>
    <w:rsid w:val="00861460"/>
    <w:rsid w:val="00861476"/>
    <w:rsid w:val="008614CA"/>
    <w:rsid w:val="00861577"/>
    <w:rsid w:val="00861586"/>
    <w:rsid w:val="00861697"/>
    <w:rsid w:val="008616D8"/>
    <w:rsid w:val="008618D4"/>
    <w:rsid w:val="0086195F"/>
    <w:rsid w:val="008619AF"/>
    <w:rsid w:val="008619F8"/>
    <w:rsid w:val="00861A88"/>
    <w:rsid w:val="00861AC3"/>
    <w:rsid w:val="00861B3E"/>
    <w:rsid w:val="00861B45"/>
    <w:rsid w:val="00861B6A"/>
    <w:rsid w:val="00861BDB"/>
    <w:rsid w:val="00861CA8"/>
    <w:rsid w:val="00861CF9"/>
    <w:rsid w:val="00861D87"/>
    <w:rsid w:val="00861E3F"/>
    <w:rsid w:val="00861ED8"/>
    <w:rsid w:val="00862019"/>
    <w:rsid w:val="00862022"/>
    <w:rsid w:val="0086208A"/>
    <w:rsid w:val="008620A5"/>
    <w:rsid w:val="008620B8"/>
    <w:rsid w:val="008620EA"/>
    <w:rsid w:val="0086212B"/>
    <w:rsid w:val="008621DB"/>
    <w:rsid w:val="00862260"/>
    <w:rsid w:val="0086228F"/>
    <w:rsid w:val="00862365"/>
    <w:rsid w:val="0086236A"/>
    <w:rsid w:val="00862395"/>
    <w:rsid w:val="008623E4"/>
    <w:rsid w:val="00862429"/>
    <w:rsid w:val="008624B2"/>
    <w:rsid w:val="00862502"/>
    <w:rsid w:val="00862588"/>
    <w:rsid w:val="00862673"/>
    <w:rsid w:val="00862743"/>
    <w:rsid w:val="00862769"/>
    <w:rsid w:val="00862844"/>
    <w:rsid w:val="00862AC3"/>
    <w:rsid w:val="00862AFC"/>
    <w:rsid w:val="00862BD0"/>
    <w:rsid w:val="00862C35"/>
    <w:rsid w:val="00862C6E"/>
    <w:rsid w:val="00862C82"/>
    <w:rsid w:val="00862C85"/>
    <w:rsid w:val="00862D99"/>
    <w:rsid w:val="00862DFF"/>
    <w:rsid w:val="00862E7E"/>
    <w:rsid w:val="00862FC2"/>
    <w:rsid w:val="00863045"/>
    <w:rsid w:val="00863154"/>
    <w:rsid w:val="00863173"/>
    <w:rsid w:val="00863203"/>
    <w:rsid w:val="00863204"/>
    <w:rsid w:val="00863207"/>
    <w:rsid w:val="0086327C"/>
    <w:rsid w:val="00863534"/>
    <w:rsid w:val="008635A6"/>
    <w:rsid w:val="0086369E"/>
    <w:rsid w:val="008636E6"/>
    <w:rsid w:val="0086370E"/>
    <w:rsid w:val="00863719"/>
    <w:rsid w:val="008637E4"/>
    <w:rsid w:val="00863813"/>
    <w:rsid w:val="00863829"/>
    <w:rsid w:val="00863891"/>
    <w:rsid w:val="00863911"/>
    <w:rsid w:val="00863970"/>
    <w:rsid w:val="00863A61"/>
    <w:rsid w:val="00863AE9"/>
    <w:rsid w:val="00863B22"/>
    <w:rsid w:val="00863CA1"/>
    <w:rsid w:val="00863F27"/>
    <w:rsid w:val="00863F66"/>
    <w:rsid w:val="00863FAB"/>
    <w:rsid w:val="00863FB8"/>
    <w:rsid w:val="00864239"/>
    <w:rsid w:val="00864256"/>
    <w:rsid w:val="0086430C"/>
    <w:rsid w:val="008644D4"/>
    <w:rsid w:val="008646FF"/>
    <w:rsid w:val="008648AE"/>
    <w:rsid w:val="008648FF"/>
    <w:rsid w:val="00864943"/>
    <w:rsid w:val="00864989"/>
    <w:rsid w:val="00864A16"/>
    <w:rsid w:val="00864B6D"/>
    <w:rsid w:val="00864BA7"/>
    <w:rsid w:val="00864D18"/>
    <w:rsid w:val="00864D34"/>
    <w:rsid w:val="00864D46"/>
    <w:rsid w:val="00864DB0"/>
    <w:rsid w:val="00864E75"/>
    <w:rsid w:val="00864FD7"/>
    <w:rsid w:val="00865059"/>
    <w:rsid w:val="0086509F"/>
    <w:rsid w:val="008650CD"/>
    <w:rsid w:val="0086510D"/>
    <w:rsid w:val="00865297"/>
    <w:rsid w:val="0086535F"/>
    <w:rsid w:val="008653AE"/>
    <w:rsid w:val="00865406"/>
    <w:rsid w:val="00865445"/>
    <w:rsid w:val="0086546E"/>
    <w:rsid w:val="00865540"/>
    <w:rsid w:val="00865578"/>
    <w:rsid w:val="00865666"/>
    <w:rsid w:val="00865669"/>
    <w:rsid w:val="00865783"/>
    <w:rsid w:val="00865894"/>
    <w:rsid w:val="008658B8"/>
    <w:rsid w:val="008658C1"/>
    <w:rsid w:val="00865956"/>
    <w:rsid w:val="008659AE"/>
    <w:rsid w:val="008659F0"/>
    <w:rsid w:val="00865B0D"/>
    <w:rsid w:val="00865C1F"/>
    <w:rsid w:val="00865C2B"/>
    <w:rsid w:val="00865CC0"/>
    <w:rsid w:val="00865DB0"/>
    <w:rsid w:val="00865DC9"/>
    <w:rsid w:val="00865DE7"/>
    <w:rsid w:val="00865F22"/>
    <w:rsid w:val="00866072"/>
    <w:rsid w:val="00866094"/>
    <w:rsid w:val="008660F3"/>
    <w:rsid w:val="008662EF"/>
    <w:rsid w:val="00866333"/>
    <w:rsid w:val="00866368"/>
    <w:rsid w:val="008663B7"/>
    <w:rsid w:val="00866403"/>
    <w:rsid w:val="00866406"/>
    <w:rsid w:val="008664E3"/>
    <w:rsid w:val="00866556"/>
    <w:rsid w:val="00866670"/>
    <w:rsid w:val="00866714"/>
    <w:rsid w:val="0086671F"/>
    <w:rsid w:val="00866829"/>
    <w:rsid w:val="0086683F"/>
    <w:rsid w:val="00866937"/>
    <w:rsid w:val="00866989"/>
    <w:rsid w:val="00866AC3"/>
    <w:rsid w:val="00866ACF"/>
    <w:rsid w:val="00866AD1"/>
    <w:rsid w:val="00866AEE"/>
    <w:rsid w:val="00866B10"/>
    <w:rsid w:val="00866B7E"/>
    <w:rsid w:val="00866B9F"/>
    <w:rsid w:val="00866BD6"/>
    <w:rsid w:val="00866C26"/>
    <w:rsid w:val="00866CE5"/>
    <w:rsid w:val="00866D75"/>
    <w:rsid w:val="00866DBE"/>
    <w:rsid w:val="00866EA8"/>
    <w:rsid w:val="0086702A"/>
    <w:rsid w:val="008670B5"/>
    <w:rsid w:val="00867243"/>
    <w:rsid w:val="008672C8"/>
    <w:rsid w:val="00867308"/>
    <w:rsid w:val="00867406"/>
    <w:rsid w:val="008674FE"/>
    <w:rsid w:val="0086751D"/>
    <w:rsid w:val="00867644"/>
    <w:rsid w:val="0086764F"/>
    <w:rsid w:val="0086766F"/>
    <w:rsid w:val="008676C1"/>
    <w:rsid w:val="0086772D"/>
    <w:rsid w:val="00867737"/>
    <w:rsid w:val="0086777B"/>
    <w:rsid w:val="008679F7"/>
    <w:rsid w:val="00867BA8"/>
    <w:rsid w:val="00867BA9"/>
    <w:rsid w:val="00867CC9"/>
    <w:rsid w:val="00867D50"/>
    <w:rsid w:val="00867D69"/>
    <w:rsid w:val="00867E34"/>
    <w:rsid w:val="00867EA2"/>
    <w:rsid w:val="00867EB1"/>
    <w:rsid w:val="00870060"/>
    <w:rsid w:val="008701C2"/>
    <w:rsid w:val="00870254"/>
    <w:rsid w:val="008702DA"/>
    <w:rsid w:val="008702FD"/>
    <w:rsid w:val="00870348"/>
    <w:rsid w:val="00870350"/>
    <w:rsid w:val="00870388"/>
    <w:rsid w:val="00870402"/>
    <w:rsid w:val="008704A1"/>
    <w:rsid w:val="008704A8"/>
    <w:rsid w:val="00870503"/>
    <w:rsid w:val="00870597"/>
    <w:rsid w:val="008705F2"/>
    <w:rsid w:val="0087067C"/>
    <w:rsid w:val="008706A9"/>
    <w:rsid w:val="008706E6"/>
    <w:rsid w:val="0087094C"/>
    <w:rsid w:val="00870956"/>
    <w:rsid w:val="00870A3D"/>
    <w:rsid w:val="00870A5E"/>
    <w:rsid w:val="00870B26"/>
    <w:rsid w:val="00870B8C"/>
    <w:rsid w:val="00870BC8"/>
    <w:rsid w:val="00870C58"/>
    <w:rsid w:val="00870D1A"/>
    <w:rsid w:val="00870DF2"/>
    <w:rsid w:val="00870ED3"/>
    <w:rsid w:val="00871011"/>
    <w:rsid w:val="008711EF"/>
    <w:rsid w:val="008712ED"/>
    <w:rsid w:val="008713C6"/>
    <w:rsid w:val="008714CA"/>
    <w:rsid w:val="008714F7"/>
    <w:rsid w:val="0087174B"/>
    <w:rsid w:val="008717FE"/>
    <w:rsid w:val="008717FF"/>
    <w:rsid w:val="00871865"/>
    <w:rsid w:val="008718E8"/>
    <w:rsid w:val="00871999"/>
    <w:rsid w:val="00871A58"/>
    <w:rsid w:val="00871A61"/>
    <w:rsid w:val="00871AA6"/>
    <w:rsid w:val="00871B5E"/>
    <w:rsid w:val="00871B75"/>
    <w:rsid w:val="00871B93"/>
    <w:rsid w:val="00871C35"/>
    <w:rsid w:val="00871D79"/>
    <w:rsid w:val="00871DCA"/>
    <w:rsid w:val="00871EAD"/>
    <w:rsid w:val="00871EF0"/>
    <w:rsid w:val="00871F61"/>
    <w:rsid w:val="00872023"/>
    <w:rsid w:val="008720D1"/>
    <w:rsid w:val="00872130"/>
    <w:rsid w:val="00872181"/>
    <w:rsid w:val="00872274"/>
    <w:rsid w:val="008723F6"/>
    <w:rsid w:val="00872444"/>
    <w:rsid w:val="0087245B"/>
    <w:rsid w:val="0087246C"/>
    <w:rsid w:val="008725C7"/>
    <w:rsid w:val="0087270D"/>
    <w:rsid w:val="00872745"/>
    <w:rsid w:val="008727C3"/>
    <w:rsid w:val="00872872"/>
    <w:rsid w:val="008729E5"/>
    <w:rsid w:val="00872C47"/>
    <w:rsid w:val="00872D10"/>
    <w:rsid w:val="00872E46"/>
    <w:rsid w:val="00872EA2"/>
    <w:rsid w:val="00872F62"/>
    <w:rsid w:val="00873060"/>
    <w:rsid w:val="00873177"/>
    <w:rsid w:val="008731A5"/>
    <w:rsid w:val="008731DC"/>
    <w:rsid w:val="008731EE"/>
    <w:rsid w:val="00873262"/>
    <w:rsid w:val="008732EA"/>
    <w:rsid w:val="008734AA"/>
    <w:rsid w:val="008734BB"/>
    <w:rsid w:val="008734D0"/>
    <w:rsid w:val="008734F6"/>
    <w:rsid w:val="00873519"/>
    <w:rsid w:val="00873532"/>
    <w:rsid w:val="008735B1"/>
    <w:rsid w:val="008735F4"/>
    <w:rsid w:val="0087364C"/>
    <w:rsid w:val="008736A1"/>
    <w:rsid w:val="008736BF"/>
    <w:rsid w:val="008736D4"/>
    <w:rsid w:val="008736D8"/>
    <w:rsid w:val="0087376C"/>
    <w:rsid w:val="00873803"/>
    <w:rsid w:val="00873868"/>
    <w:rsid w:val="008739A9"/>
    <w:rsid w:val="00873A6D"/>
    <w:rsid w:val="00873AC7"/>
    <w:rsid w:val="00873BD1"/>
    <w:rsid w:val="00873C52"/>
    <w:rsid w:val="00873D23"/>
    <w:rsid w:val="00873D6D"/>
    <w:rsid w:val="00873DA8"/>
    <w:rsid w:val="00873DAA"/>
    <w:rsid w:val="00873E1C"/>
    <w:rsid w:val="00873E31"/>
    <w:rsid w:val="00873EE9"/>
    <w:rsid w:val="00873EEA"/>
    <w:rsid w:val="00874119"/>
    <w:rsid w:val="00874205"/>
    <w:rsid w:val="0087423F"/>
    <w:rsid w:val="008743B6"/>
    <w:rsid w:val="00874499"/>
    <w:rsid w:val="0087452C"/>
    <w:rsid w:val="008745E6"/>
    <w:rsid w:val="00874857"/>
    <w:rsid w:val="008748F3"/>
    <w:rsid w:val="00874912"/>
    <w:rsid w:val="008749E2"/>
    <w:rsid w:val="00874A11"/>
    <w:rsid w:val="00874A37"/>
    <w:rsid w:val="00874A64"/>
    <w:rsid w:val="00874AE6"/>
    <w:rsid w:val="00874B35"/>
    <w:rsid w:val="00874C32"/>
    <w:rsid w:val="00874D43"/>
    <w:rsid w:val="00874EF3"/>
    <w:rsid w:val="00875265"/>
    <w:rsid w:val="008752CE"/>
    <w:rsid w:val="008753D8"/>
    <w:rsid w:val="00875470"/>
    <w:rsid w:val="008754C8"/>
    <w:rsid w:val="008754F2"/>
    <w:rsid w:val="008755C0"/>
    <w:rsid w:val="008755DC"/>
    <w:rsid w:val="008755EC"/>
    <w:rsid w:val="0087564D"/>
    <w:rsid w:val="008756D6"/>
    <w:rsid w:val="0087578A"/>
    <w:rsid w:val="008758E6"/>
    <w:rsid w:val="00875953"/>
    <w:rsid w:val="00875A97"/>
    <w:rsid w:val="00875AF9"/>
    <w:rsid w:val="00875CAD"/>
    <w:rsid w:val="00875DC2"/>
    <w:rsid w:val="00875F2D"/>
    <w:rsid w:val="00875F40"/>
    <w:rsid w:val="00876226"/>
    <w:rsid w:val="008762DC"/>
    <w:rsid w:val="008762E2"/>
    <w:rsid w:val="008763D8"/>
    <w:rsid w:val="0087640C"/>
    <w:rsid w:val="00876434"/>
    <w:rsid w:val="008764E9"/>
    <w:rsid w:val="00876514"/>
    <w:rsid w:val="008765BE"/>
    <w:rsid w:val="00876612"/>
    <w:rsid w:val="00876660"/>
    <w:rsid w:val="0087667B"/>
    <w:rsid w:val="008766CD"/>
    <w:rsid w:val="008766D6"/>
    <w:rsid w:val="008767DF"/>
    <w:rsid w:val="0087680B"/>
    <w:rsid w:val="00876A14"/>
    <w:rsid w:val="00876A24"/>
    <w:rsid w:val="00876C29"/>
    <w:rsid w:val="00876CD2"/>
    <w:rsid w:val="00876DB5"/>
    <w:rsid w:val="00876E31"/>
    <w:rsid w:val="00876F09"/>
    <w:rsid w:val="00876FB5"/>
    <w:rsid w:val="00877073"/>
    <w:rsid w:val="00877085"/>
    <w:rsid w:val="00877173"/>
    <w:rsid w:val="0087718A"/>
    <w:rsid w:val="008771CC"/>
    <w:rsid w:val="0087722F"/>
    <w:rsid w:val="0087724D"/>
    <w:rsid w:val="00877295"/>
    <w:rsid w:val="00877360"/>
    <w:rsid w:val="0087736B"/>
    <w:rsid w:val="008773D4"/>
    <w:rsid w:val="0087744B"/>
    <w:rsid w:val="0087748B"/>
    <w:rsid w:val="008774E8"/>
    <w:rsid w:val="0087752B"/>
    <w:rsid w:val="008775D2"/>
    <w:rsid w:val="008777EE"/>
    <w:rsid w:val="0087784C"/>
    <w:rsid w:val="00877A6E"/>
    <w:rsid w:val="00877BA7"/>
    <w:rsid w:val="00877BED"/>
    <w:rsid w:val="00877BF9"/>
    <w:rsid w:val="00877E4D"/>
    <w:rsid w:val="00877E78"/>
    <w:rsid w:val="00877EE1"/>
    <w:rsid w:val="00877FF2"/>
    <w:rsid w:val="00880043"/>
    <w:rsid w:val="00880090"/>
    <w:rsid w:val="00880103"/>
    <w:rsid w:val="00880209"/>
    <w:rsid w:val="0088029F"/>
    <w:rsid w:val="008802E9"/>
    <w:rsid w:val="0088032B"/>
    <w:rsid w:val="008803ED"/>
    <w:rsid w:val="00880459"/>
    <w:rsid w:val="0088049C"/>
    <w:rsid w:val="0088054A"/>
    <w:rsid w:val="00880720"/>
    <w:rsid w:val="008809CD"/>
    <w:rsid w:val="00880A1F"/>
    <w:rsid w:val="00880B2A"/>
    <w:rsid w:val="00880B89"/>
    <w:rsid w:val="00880C4E"/>
    <w:rsid w:val="00880EAB"/>
    <w:rsid w:val="00880F5B"/>
    <w:rsid w:val="0088100A"/>
    <w:rsid w:val="0088102B"/>
    <w:rsid w:val="0088129D"/>
    <w:rsid w:val="008812E0"/>
    <w:rsid w:val="0088134F"/>
    <w:rsid w:val="0088142C"/>
    <w:rsid w:val="0088160D"/>
    <w:rsid w:val="0088163B"/>
    <w:rsid w:val="00881640"/>
    <w:rsid w:val="00881664"/>
    <w:rsid w:val="008816D8"/>
    <w:rsid w:val="00881782"/>
    <w:rsid w:val="008817DC"/>
    <w:rsid w:val="008817F3"/>
    <w:rsid w:val="0088182D"/>
    <w:rsid w:val="0088189D"/>
    <w:rsid w:val="008818C9"/>
    <w:rsid w:val="008818D2"/>
    <w:rsid w:val="00881946"/>
    <w:rsid w:val="00881988"/>
    <w:rsid w:val="008819C9"/>
    <w:rsid w:val="008819F3"/>
    <w:rsid w:val="00881A95"/>
    <w:rsid w:val="00881B7C"/>
    <w:rsid w:val="00881BEF"/>
    <w:rsid w:val="00881D81"/>
    <w:rsid w:val="00881DD3"/>
    <w:rsid w:val="00881DEF"/>
    <w:rsid w:val="00881E71"/>
    <w:rsid w:val="00881ED7"/>
    <w:rsid w:val="00881F5B"/>
    <w:rsid w:val="00881F64"/>
    <w:rsid w:val="0088200F"/>
    <w:rsid w:val="00882047"/>
    <w:rsid w:val="008820D7"/>
    <w:rsid w:val="008821AC"/>
    <w:rsid w:val="00882236"/>
    <w:rsid w:val="00882237"/>
    <w:rsid w:val="00882269"/>
    <w:rsid w:val="008822FD"/>
    <w:rsid w:val="00882303"/>
    <w:rsid w:val="00882339"/>
    <w:rsid w:val="00882341"/>
    <w:rsid w:val="00882370"/>
    <w:rsid w:val="008823A9"/>
    <w:rsid w:val="0088246D"/>
    <w:rsid w:val="008824AA"/>
    <w:rsid w:val="00882512"/>
    <w:rsid w:val="00882602"/>
    <w:rsid w:val="008826AF"/>
    <w:rsid w:val="00882782"/>
    <w:rsid w:val="0088297B"/>
    <w:rsid w:val="00882B3F"/>
    <w:rsid w:val="00882B85"/>
    <w:rsid w:val="00882C5E"/>
    <w:rsid w:val="00882CC6"/>
    <w:rsid w:val="00882D05"/>
    <w:rsid w:val="00882D3D"/>
    <w:rsid w:val="00882DAA"/>
    <w:rsid w:val="00882DE3"/>
    <w:rsid w:val="00883072"/>
    <w:rsid w:val="00883143"/>
    <w:rsid w:val="00883187"/>
    <w:rsid w:val="008831AD"/>
    <w:rsid w:val="008831F2"/>
    <w:rsid w:val="00883359"/>
    <w:rsid w:val="0088336B"/>
    <w:rsid w:val="008834EE"/>
    <w:rsid w:val="00883646"/>
    <w:rsid w:val="0088367E"/>
    <w:rsid w:val="008838B0"/>
    <w:rsid w:val="00883926"/>
    <w:rsid w:val="00883B13"/>
    <w:rsid w:val="00883C99"/>
    <w:rsid w:val="00883E3E"/>
    <w:rsid w:val="00883F81"/>
    <w:rsid w:val="00883F83"/>
    <w:rsid w:val="00883FC2"/>
    <w:rsid w:val="00884013"/>
    <w:rsid w:val="0088415E"/>
    <w:rsid w:val="00884185"/>
    <w:rsid w:val="008841A3"/>
    <w:rsid w:val="008841BB"/>
    <w:rsid w:val="008842E9"/>
    <w:rsid w:val="0088444D"/>
    <w:rsid w:val="00884516"/>
    <w:rsid w:val="0088457E"/>
    <w:rsid w:val="008845A7"/>
    <w:rsid w:val="00884609"/>
    <w:rsid w:val="00884634"/>
    <w:rsid w:val="008846E4"/>
    <w:rsid w:val="0088484B"/>
    <w:rsid w:val="00884C38"/>
    <w:rsid w:val="00884CE6"/>
    <w:rsid w:val="00884D1B"/>
    <w:rsid w:val="00884E31"/>
    <w:rsid w:val="00884F05"/>
    <w:rsid w:val="008850EE"/>
    <w:rsid w:val="00885211"/>
    <w:rsid w:val="0088522F"/>
    <w:rsid w:val="0088526F"/>
    <w:rsid w:val="008852A7"/>
    <w:rsid w:val="008852F5"/>
    <w:rsid w:val="00885343"/>
    <w:rsid w:val="008853CE"/>
    <w:rsid w:val="008853F2"/>
    <w:rsid w:val="00885558"/>
    <w:rsid w:val="0088557E"/>
    <w:rsid w:val="008855A4"/>
    <w:rsid w:val="008855C1"/>
    <w:rsid w:val="0088562A"/>
    <w:rsid w:val="0088564F"/>
    <w:rsid w:val="00885732"/>
    <w:rsid w:val="0088574B"/>
    <w:rsid w:val="008857E8"/>
    <w:rsid w:val="008857F2"/>
    <w:rsid w:val="008858E8"/>
    <w:rsid w:val="008858FD"/>
    <w:rsid w:val="00885984"/>
    <w:rsid w:val="00885B49"/>
    <w:rsid w:val="00885BEB"/>
    <w:rsid w:val="00885C0B"/>
    <w:rsid w:val="00885C5A"/>
    <w:rsid w:val="00885C7E"/>
    <w:rsid w:val="00885DC6"/>
    <w:rsid w:val="00885DF6"/>
    <w:rsid w:val="00885DFD"/>
    <w:rsid w:val="00885E6B"/>
    <w:rsid w:val="00885E92"/>
    <w:rsid w:val="00885FF0"/>
    <w:rsid w:val="0088604C"/>
    <w:rsid w:val="008860D6"/>
    <w:rsid w:val="00886137"/>
    <w:rsid w:val="008861E5"/>
    <w:rsid w:val="00886204"/>
    <w:rsid w:val="008862FF"/>
    <w:rsid w:val="008863B5"/>
    <w:rsid w:val="00886420"/>
    <w:rsid w:val="00886467"/>
    <w:rsid w:val="008864C2"/>
    <w:rsid w:val="008865CB"/>
    <w:rsid w:val="008865D4"/>
    <w:rsid w:val="008865D6"/>
    <w:rsid w:val="008865E5"/>
    <w:rsid w:val="008865F3"/>
    <w:rsid w:val="008866DF"/>
    <w:rsid w:val="0088690F"/>
    <w:rsid w:val="0088694E"/>
    <w:rsid w:val="00886953"/>
    <w:rsid w:val="00886AB1"/>
    <w:rsid w:val="00886B0F"/>
    <w:rsid w:val="00886B7E"/>
    <w:rsid w:val="00886C20"/>
    <w:rsid w:val="00886C92"/>
    <w:rsid w:val="00886CB5"/>
    <w:rsid w:val="00886E0E"/>
    <w:rsid w:val="00886E18"/>
    <w:rsid w:val="00886E57"/>
    <w:rsid w:val="00886E6F"/>
    <w:rsid w:val="00886EBC"/>
    <w:rsid w:val="00886EE5"/>
    <w:rsid w:val="00886F65"/>
    <w:rsid w:val="00886F82"/>
    <w:rsid w:val="00887008"/>
    <w:rsid w:val="00887029"/>
    <w:rsid w:val="008870A0"/>
    <w:rsid w:val="00887123"/>
    <w:rsid w:val="00887176"/>
    <w:rsid w:val="008872D8"/>
    <w:rsid w:val="00887323"/>
    <w:rsid w:val="00887375"/>
    <w:rsid w:val="008873D6"/>
    <w:rsid w:val="00887444"/>
    <w:rsid w:val="008874C2"/>
    <w:rsid w:val="00887530"/>
    <w:rsid w:val="00887641"/>
    <w:rsid w:val="00887765"/>
    <w:rsid w:val="008877A9"/>
    <w:rsid w:val="008878E6"/>
    <w:rsid w:val="00887B7E"/>
    <w:rsid w:val="00887BBC"/>
    <w:rsid w:val="00887BBE"/>
    <w:rsid w:val="00887BC0"/>
    <w:rsid w:val="00887D08"/>
    <w:rsid w:val="00887DA4"/>
    <w:rsid w:val="00887E1E"/>
    <w:rsid w:val="00887E35"/>
    <w:rsid w:val="00887E3C"/>
    <w:rsid w:val="00887E54"/>
    <w:rsid w:val="00887E63"/>
    <w:rsid w:val="00887F33"/>
    <w:rsid w:val="00890036"/>
    <w:rsid w:val="00890067"/>
    <w:rsid w:val="008902A9"/>
    <w:rsid w:val="008903F5"/>
    <w:rsid w:val="00890435"/>
    <w:rsid w:val="008904C3"/>
    <w:rsid w:val="008904E3"/>
    <w:rsid w:val="008905C4"/>
    <w:rsid w:val="008906F1"/>
    <w:rsid w:val="00890858"/>
    <w:rsid w:val="008908DE"/>
    <w:rsid w:val="0089092A"/>
    <w:rsid w:val="00890984"/>
    <w:rsid w:val="00890993"/>
    <w:rsid w:val="00890A70"/>
    <w:rsid w:val="00890A7E"/>
    <w:rsid w:val="00890B3E"/>
    <w:rsid w:val="00890BED"/>
    <w:rsid w:val="00890C8E"/>
    <w:rsid w:val="00890D3A"/>
    <w:rsid w:val="00890DF0"/>
    <w:rsid w:val="00890EAE"/>
    <w:rsid w:val="00890F1E"/>
    <w:rsid w:val="0089110F"/>
    <w:rsid w:val="00891187"/>
    <w:rsid w:val="008911EA"/>
    <w:rsid w:val="00891203"/>
    <w:rsid w:val="00891327"/>
    <w:rsid w:val="008913CE"/>
    <w:rsid w:val="0089147D"/>
    <w:rsid w:val="008914D9"/>
    <w:rsid w:val="0089158A"/>
    <w:rsid w:val="008917DA"/>
    <w:rsid w:val="008918AD"/>
    <w:rsid w:val="008918D3"/>
    <w:rsid w:val="008918F4"/>
    <w:rsid w:val="00891A82"/>
    <w:rsid w:val="00891B8A"/>
    <w:rsid w:val="00891C2D"/>
    <w:rsid w:val="00891DB6"/>
    <w:rsid w:val="00891EEF"/>
    <w:rsid w:val="00892049"/>
    <w:rsid w:val="00892058"/>
    <w:rsid w:val="00892098"/>
    <w:rsid w:val="008921B7"/>
    <w:rsid w:val="008923F0"/>
    <w:rsid w:val="00892429"/>
    <w:rsid w:val="008925CC"/>
    <w:rsid w:val="00892746"/>
    <w:rsid w:val="00892783"/>
    <w:rsid w:val="00892791"/>
    <w:rsid w:val="0089280E"/>
    <w:rsid w:val="008928A3"/>
    <w:rsid w:val="0089296F"/>
    <w:rsid w:val="00892999"/>
    <w:rsid w:val="0089299D"/>
    <w:rsid w:val="008929BA"/>
    <w:rsid w:val="00892A16"/>
    <w:rsid w:val="00892A5E"/>
    <w:rsid w:val="00892A67"/>
    <w:rsid w:val="00892AF4"/>
    <w:rsid w:val="00892B01"/>
    <w:rsid w:val="00892B33"/>
    <w:rsid w:val="00892B7E"/>
    <w:rsid w:val="00892C5F"/>
    <w:rsid w:val="00892CE1"/>
    <w:rsid w:val="00892FB3"/>
    <w:rsid w:val="00893092"/>
    <w:rsid w:val="0089309B"/>
    <w:rsid w:val="008932E4"/>
    <w:rsid w:val="008932FD"/>
    <w:rsid w:val="0089339F"/>
    <w:rsid w:val="00893473"/>
    <w:rsid w:val="008934AD"/>
    <w:rsid w:val="0089350E"/>
    <w:rsid w:val="00893543"/>
    <w:rsid w:val="008935A2"/>
    <w:rsid w:val="00893616"/>
    <w:rsid w:val="00893783"/>
    <w:rsid w:val="008937B8"/>
    <w:rsid w:val="008938E4"/>
    <w:rsid w:val="0089390E"/>
    <w:rsid w:val="00893A91"/>
    <w:rsid w:val="00893ACD"/>
    <w:rsid w:val="00893AD2"/>
    <w:rsid w:val="00893AED"/>
    <w:rsid w:val="00893B6D"/>
    <w:rsid w:val="00893C6C"/>
    <w:rsid w:val="00893E99"/>
    <w:rsid w:val="00893ECD"/>
    <w:rsid w:val="00893EFA"/>
    <w:rsid w:val="0089404A"/>
    <w:rsid w:val="008940A5"/>
    <w:rsid w:val="008940AE"/>
    <w:rsid w:val="008940B6"/>
    <w:rsid w:val="008941A2"/>
    <w:rsid w:val="008941ED"/>
    <w:rsid w:val="00894260"/>
    <w:rsid w:val="0089429A"/>
    <w:rsid w:val="008942C4"/>
    <w:rsid w:val="008943E8"/>
    <w:rsid w:val="0089446F"/>
    <w:rsid w:val="008944D2"/>
    <w:rsid w:val="0089450E"/>
    <w:rsid w:val="00894520"/>
    <w:rsid w:val="00894534"/>
    <w:rsid w:val="00894596"/>
    <w:rsid w:val="008945EE"/>
    <w:rsid w:val="0089463A"/>
    <w:rsid w:val="0089467D"/>
    <w:rsid w:val="00894685"/>
    <w:rsid w:val="008946A6"/>
    <w:rsid w:val="008946DD"/>
    <w:rsid w:val="0089471D"/>
    <w:rsid w:val="008947C4"/>
    <w:rsid w:val="008947EE"/>
    <w:rsid w:val="00894810"/>
    <w:rsid w:val="008948B4"/>
    <w:rsid w:val="00894940"/>
    <w:rsid w:val="008949D2"/>
    <w:rsid w:val="008949D7"/>
    <w:rsid w:val="00894A47"/>
    <w:rsid w:val="00894AD3"/>
    <w:rsid w:val="00894B3C"/>
    <w:rsid w:val="00894BD9"/>
    <w:rsid w:val="00894BF4"/>
    <w:rsid w:val="00894C27"/>
    <w:rsid w:val="00894C52"/>
    <w:rsid w:val="00894D61"/>
    <w:rsid w:val="00894DCC"/>
    <w:rsid w:val="00894F36"/>
    <w:rsid w:val="00894F3A"/>
    <w:rsid w:val="00894F62"/>
    <w:rsid w:val="00894F68"/>
    <w:rsid w:val="00894F6C"/>
    <w:rsid w:val="00895098"/>
    <w:rsid w:val="00895276"/>
    <w:rsid w:val="0089529F"/>
    <w:rsid w:val="008952E8"/>
    <w:rsid w:val="008953B9"/>
    <w:rsid w:val="008953D3"/>
    <w:rsid w:val="008954A5"/>
    <w:rsid w:val="008954D4"/>
    <w:rsid w:val="008954DF"/>
    <w:rsid w:val="0089553F"/>
    <w:rsid w:val="0089556A"/>
    <w:rsid w:val="0089565F"/>
    <w:rsid w:val="0089570A"/>
    <w:rsid w:val="0089573C"/>
    <w:rsid w:val="008957A5"/>
    <w:rsid w:val="00895872"/>
    <w:rsid w:val="008958FD"/>
    <w:rsid w:val="00895A0D"/>
    <w:rsid w:val="00895A47"/>
    <w:rsid w:val="00895AA2"/>
    <w:rsid w:val="00895AEF"/>
    <w:rsid w:val="00895D31"/>
    <w:rsid w:val="00895D4D"/>
    <w:rsid w:val="00895D7A"/>
    <w:rsid w:val="00895D92"/>
    <w:rsid w:val="00895E0C"/>
    <w:rsid w:val="00895EEC"/>
    <w:rsid w:val="00895FE7"/>
    <w:rsid w:val="0089604D"/>
    <w:rsid w:val="0089608F"/>
    <w:rsid w:val="00896198"/>
    <w:rsid w:val="008961A7"/>
    <w:rsid w:val="008961E5"/>
    <w:rsid w:val="0089620F"/>
    <w:rsid w:val="008963A4"/>
    <w:rsid w:val="008963E8"/>
    <w:rsid w:val="0089644D"/>
    <w:rsid w:val="00896454"/>
    <w:rsid w:val="0089647E"/>
    <w:rsid w:val="008964A1"/>
    <w:rsid w:val="00896594"/>
    <w:rsid w:val="008966F7"/>
    <w:rsid w:val="008967A6"/>
    <w:rsid w:val="0089684A"/>
    <w:rsid w:val="00896932"/>
    <w:rsid w:val="008969B7"/>
    <w:rsid w:val="00896B11"/>
    <w:rsid w:val="00896B5F"/>
    <w:rsid w:val="00896B79"/>
    <w:rsid w:val="00896C82"/>
    <w:rsid w:val="00896D55"/>
    <w:rsid w:val="00896D7C"/>
    <w:rsid w:val="00896E73"/>
    <w:rsid w:val="00897001"/>
    <w:rsid w:val="00897074"/>
    <w:rsid w:val="0089709C"/>
    <w:rsid w:val="008970CC"/>
    <w:rsid w:val="0089724A"/>
    <w:rsid w:val="008972AD"/>
    <w:rsid w:val="008972C3"/>
    <w:rsid w:val="00897300"/>
    <w:rsid w:val="00897369"/>
    <w:rsid w:val="0089749E"/>
    <w:rsid w:val="008975E5"/>
    <w:rsid w:val="00897729"/>
    <w:rsid w:val="0089786F"/>
    <w:rsid w:val="00897999"/>
    <w:rsid w:val="008979D5"/>
    <w:rsid w:val="00897B8D"/>
    <w:rsid w:val="00897BE9"/>
    <w:rsid w:val="00897C44"/>
    <w:rsid w:val="00897C9E"/>
    <w:rsid w:val="00897DF9"/>
    <w:rsid w:val="00897DFD"/>
    <w:rsid w:val="00897E35"/>
    <w:rsid w:val="00897E3A"/>
    <w:rsid w:val="00897EB9"/>
    <w:rsid w:val="00897F07"/>
    <w:rsid w:val="00897F86"/>
    <w:rsid w:val="00897FD8"/>
    <w:rsid w:val="00897FF8"/>
    <w:rsid w:val="008A0117"/>
    <w:rsid w:val="008A044F"/>
    <w:rsid w:val="008A04F2"/>
    <w:rsid w:val="008A050C"/>
    <w:rsid w:val="008A0522"/>
    <w:rsid w:val="008A075E"/>
    <w:rsid w:val="008A07ED"/>
    <w:rsid w:val="008A08FB"/>
    <w:rsid w:val="008A09BA"/>
    <w:rsid w:val="008A0A26"/>
    <w:rsid w:val="008A0A6A"/>
    <w:rsid w:val="008A0B0F"/>
    <w:rsid w:val="008A0B2E"/>
    <w:rsid w:val="008A0B4E"/>
    <w:rsid w:val="008A0C8D"/>
    <w:rsid w:val="008A0D1A"/>
    <w:rsid w:val="008A0D6E"/>
    <w:rsid w:val="008A0DEC"/>
    <w:rsid w:val="008A0E57"/>
    <w:rsid w:val="008A0F15"/>
    <w:rsid w:val="008A10D9"/>
    <w:rsid w:val="008A114E"/>
    <w:rsid w:val="008A1291"/>
    <w:rsid w:val="008A1412"/>
    <w:rsid w:val="008A1441"/>
    <w:rsid w:val="008A144C"/>
    <w:rsid w:val="008A14E6"/>
    <w:rsid w:val="008A152C"/>
    <w:rsid w:val="008A15A8"/>
    <w:rsid w:val="008A15DA"/>
    <w:rsid w:val="008A166D"/>
    <w:rsid w:val="008A1681"/>
    <w:rsid w:val="008A16C4"/>
    <w:rsid w:val="008A16C7"/>
    <w:rsid w:val="008A1722"/>
    <w:rsid w:val="008A1739"/>
    <w:rsid w:val="008A17DD"/>
    <w:rsid w:val="008A18B2"/>
    <w:rsid w:val="008A1951"/>
    <w:rsid w:val="008A197A"/>
    <w:rsid w:val="008A19E1"/>
    <w:rsid w:val="008A1C54"/>
    <w:rsid w:val="008A1D04"/>
    <w:rsid w:val="008A1F2B"/>
    <w:rsid w:val="008A1F98"/>
    <w:rsid w:val="008A20E4"/>
    <w:rsid w:val="008A216A"/>
    <w:rsid w:val="008A2190"/>
    <w:rsid w:val="008A22BD"/>
    <w:rsid w:val="008A2321"/>
    <w:rsid w:val="008A23B3"/>
    <w:rsid w:val="008A2404"/>
    <w:rsid w:val="008A2431"/>
    <w:rsid w:val="008A251E"/>
    <w:rsid w:val="008A25C5"/>
    <w:rsid w:val="008A25EB"/>
    <w:rsid w:val="008A25EF"/>
    <w:rsid w:val="008A2635"/>
    <w:rsid w:val="008A269F"/>
    <w:rsid w:val="008A2741"/>
    <w:rsid w:val="008A2837"/>
    <w:rsid w:val="008A2840"/>
    <w:rsid w:val="008A2885"/>
    <w:rsid w:val="008A2903"/>
    <w:rsid w:val="008A2972"/>
    <w:rsid w:val="008A2974"/>
    <w:rsid w:val="008A2985"/>
    <w:rsid w:val="008A29FB"/>
    <w:rsid w:val="008A2AAA"/>
    <w:rsid w:val="008A2B9F"/>
    <w:rsid w:val="008A2BF0"/>
    <w:rsid w:val="008A2CDC"/>
    <w:rsid w:val="008A2D47"/>
    <w:rsid w:val="008A2DAA"/>
    <w:rsid w:val="008A2DC2"/>
    <w:rsid w:val="008A30D6"/>
    <w:rsid w:val="008A314C"/>
    <w:rsid w:val="008A3198"/>
    <w:rsid w:val="008A32BB"/>
    <w:rsid w:val="008A34C4"/>
    <w:rsid w:val="008A34C6"/>
    <w:rsid w:val="008A34E9"/>
    <w:rsid w:val="008A35D7"/>
    <w:rsid w:val="008A362A"/>
    <w:rsid w:val="008A3672"/>
    <w:rsid w:val="008A3789"/>
    <w:rsid w:val="008A38C8"/>
    <w:rsid w:val="008A39F8"/>
    <w:rsid w:val="008A3A60"/>
    <w:rsid w:val="008A3A9C"/>
    <w:rsid w:val="008A3ABE"/>
    <w:rsid w:val="008A3B65"/>
    <w:rsid w:val="008A3C02"/>
    <w:rsid w:val="008A3C5F"/>
    <w:rsid w:val="008A3D04"/>
    <w:rsid w:val="008A3D7A"/>
    <w:rsid w:val="008A3DA5"/>
    <w:rsid w:val="008A3DEF"/>
    <w:rsid w:val="008A3F95"/>
    <w:rsid w:val="008A3FF9"/>
    <w:rsid w:val="008A40A1"/>
    <w:rsid w:val="008A4139"/>
    <w:rsid w:val="008A423D"/>
    <w:rsid w:val="008A4329"/>
    <w:rsid w:val="008A44AD"/>
    <w:rsid w:val="008A44EB"/>
    <w:rsid w:val="008A460B"/>
    <w:rsid w:val="008A4637"/>
    <w:rsid w:val="008A4646"/>
    <w:rsid w:val="008A47AD"/>
    <w:rsid w:val="008A47ED"/>
    <w:rsid w:val="008A47EF"/>
    <w:rsid w:val="008A480A"/>
    <w:rsid w:val="008A48C8"/>
    <w:rsid w:val="008A49E2"/>
    <w:rsid w:val="008A49F6"/>
    <w:rsid w:val="008A4AF6"/>
    <w:rsid w:val="008A4BC7"/>
    <w:rsid w:val="008A4C07"/>
    <w:rsid w:val="008A4CB7"/>
    <w:rsid w:val="008A4CE9"/>
    <w:rsid w:val="008A4CEB"/>
    <w:rsid w:val="008A4D40"/>
    <w:rsid w:val="008A4DDB"/>
    <w:rsid w:val="008A4DEC"/>
    <w:rsid w:val="008A4E12"/>
    <w:rsid w:val="008A4E14"/>
    <w:rsid w:val="008A4E43"/>
    <w:rsid w:val="008A500A"/>
    <w:rsid w:val="008A51CC"/>
    <w:rsid w:val="008A529D"/>
    <w:rsid w:val="008A5329"/>
    <w:rsid w:val="008A5477"/>
    <w:rsid w:val="008A5521"/>
    <w:rsid w:val="008A55DC"/>
    <w:rsid w:val="008A55DD"/>
    <w:rsid w:val="008A566E"/>
    <w:rsid w:val="008A5676"/>
    <w:rsid w:val="008A56B9"/>
    <w:rsid w:val="008A5763"/>
    <w:rsid w:val="008A57FC"/>
    <w:rsid w:val="008A5819"/>
    <w:rsid w:val="008A58C7"/>
    <w:rsid w:val="008A5959"/>
    <w:rsid w:val="008A5AB2"/>
    <w:rsid w:val="008A5BE0"/>
    <w:rsid w:val="008A5C5E"/>
    <w:rsid w:val="008A5D63"/>
    <w:rsid w:val="008A5E91"/>
    <w:rsid w:val="008A60C5"/>
    <w:rsid w:val="008A60E6"/>
    <w:rsid w:val="008A62CE"/>
    <w:rsid w:val="008A62D2"/>
    <w:rsid w:val="008A6483"/>
    <w:rsid w:val="008A651F"/>
    <w:rsid w:val="008A668B"/>
    <w:rsid w:val="008A66FF"/>
    <w:rsid w:val="008A6759"/>
    <w:rsid w:val="008A67C0"/>
    <w:rsid w:val="008A682D"/>
    <w:rsid w:val="008A689A"/>
    <w:rsid w:val="008A6919"/>
    <w:rsid w:val="008A6954"/>
    <w:rsid w:val="008A697E"/>
    <w:rsid w:val="008A6B77"/>
    <w:rsid w:val="008A6C63"/>
    <w:rsid w:val="008A6C84"/>
    <w:rsid w:val="008A6CEF"/>
    <w:rsid w:val="008A6D3A"/>
    <w:rsid w:val="008A6EBB"/>
    <w:rsid w:val="008A6EBF"/>
    <w:rsid w:val="008A6EFE"/>
    <w:rsid w:val="008A6F53"/>
    <w:rsid w:val="008A6F94"/>
    <w:rsid w:val="008A6F96"/>
    <w:rsid w:val="008A6FDA"/>
    <w:rsid w:val="008A7027"/>
    <w:rsid w:val="008A7067"/>
    <w:rsid w:val="008A70AE"/>
    <w:rsid w:val="008A72E1"/>
    <w:rsid w:val="008A73B5"/>
    <w:rsid w:val="008A73C9"/>
    <w:rsid w:val="008A73FA"/>
    <w:rsid w:val="008A7494"/>
    <w:rsid w:val="008A7522"/>
    <w:rsid w:val="008A75A1"/>
    <w:rsid w:val="008A769A"/>
    <w:rsid w:val="008A76F6"/>
    <w:rsid w:val="008A77A1"/>
    <w:rsid w:val="008A783E"/>
    <w:rsid w:val="008A78C1"/>
    <w:rsid w:val="008A795B"/>
    <w:rsid w:val="008A796D"/>
    <w:rsid w:val="008A799E"/>
    <w:rsid w:val="008A7A2F"/>
    <w:rsid w:val="008A7A97"/>
    <w:rsid w:val="008A7ABF"/>
    <w:rsid w:val="008A7B12"/>
    <w:rsid w:val="008A7B73"/>
    <w:rsid w:val="008A7CAF"/>
    <w:rsid w:val="008A7D2C"/>
    <w:rsid w:val="008A7D41"/>
    <w:rsid w:val="008A7E53"/>
    <w:rsid w:val="008A7F22"/>
    <w:rsid w:val="008A7F9E"/>
    <w:rsid w:val="008B002E"/>
    <w:rsid w:val="008B004A"/>
    <w:rsid w:val="008B0070"/>
    <w:rsid w:val="008B0075"/>
    <w:rsid w:val="008B00F3"/>
    <w:rsid w:val="008B0145"/>
    <w:rsid w:val="008B0184"/>
    <w:rsid w:val="008B025C"/>
    <w:rsid w:val="008B02AE"/>
    <w:rsid w:val="008B02B9"/>
    <w:rsid w:val="008B03B1"/>
    <w:rsid w:val="008B0473"/>
    <w:rsid w:val="008B049C"/>
    <w:rsid w:val="008B057F"/>
    <w:rsid w:val="008B077D"/>
    <w:rsid w:val="008B082C"/>
    <w:rsid w:val="008B0955"/>
    <w:rsid w:val="008B0A4A"/>
    <w:rsid w:val="008B0A69"/>
    <w:rsid w:val="008B0A99"/>
    <w:rsid w:val="008B0AD5"/>
    <w:rsid w:val="008B0BA2"/>
    <w:rsid w:val="008B0C05"/>
    <w:rsid w:val="008B0DC3"/>
    <w:rsid w:val="008B0E12"/>
    <w:rsid w:val="008B0EE2"/>
    <w:rsid w:val="008B0FEB"/>
    <w:rsid w:val="008B10F6"/>
    <w:rsid w:val="008B1169"/>
    <w:rsid w:val="008B11C5"/>
    <w:rsid w:val="008B1265"/>
    <w:rsid w:val="008B12AB"/>
    <w:rsid w:val="008B12CE"/>
    <w:rsid w:val="008B13AA"/>
    <w:rsid w:val="008B151C"/>
    <w:rsid w:val="008B1565"/>
    <w:rsid w:val="008B15AA"/>
    <w:rsid w:val="008B1618"/>
    <w:rsid w:val="008B1639"/>
    <w:rsid w:val="008B1750"/>
    <w:rsid w:val="008B1900"/>
    <w:rsid w:val="008B1918"/>
    <w:rsid w:val="008B1A4E"/>
    <w:rsid w:val="008B1A67"/>
    <w:rsid w:val="008B1B72"/>
    <w:rsid w:val="008B1D44"/>
    <w:rsid w:val="008B1D4F"/>
    <w:rsid w:val="008B1DC8"/>
    <w:rsid w:val="008B1F66"/>
    <w:rsid w:val="008B1FFE"/>
    <w:rsid w:val="008B20FF"/>
    <w:rsid w:val="008B213A"/>
    <w:rsid w:val="008B21C2"/>
    <w:rsid w:val="008B2222"/>
    <w:rsid w:val="008B22BB"/>
    <w:rsid w:val="008B23FA"/>
    <w:rsid w:val="008B2605"/>
    <w:rsid w:val="008B2615"/>
    <w:rsid w:val="008B2708"/>
    <w:rsid w:val="008B2718"/>
    <w:rsid w:val="008B2771"/>
    <w:rsid w:val="008B279B"/>
    <w:rsid w:val="008B2939"/>
    <w:rsid w:val="008B297E"/>
    <w:rsid w:val="008B2A9D"/>
    <w:rsid w:val="008B2AA8"/>
    <w:rsid w:val="008B2AF2"/>
    <w:rsid w:val="008B2B78"/>
    <w:rsid w:val="008B2B8A"/>
    <w:rsid w:val="008B2BF0"/>
    <w:rsid w:val="008B2C41"/>
    <w:rsid w:val="008B2C5F"/>
    <w:rsid w:val="008B2E2B"/>
    <w:rsid w:val="008B2EBA"/>
    <w:rsid w:val="008B2FCB"/>
    <w:rsid w:val="008B312E"/>
    <w:rsid w:val="008B31ED"/>
    <w:rsid w:val="008B3212"/>
    <w:rsid w:val="008B3281"/>
    <w:rsid w:val="008B32E1"/>
    <w:rsid w:val="008B32EE"/>
    <w:rsid w:val="008B33BF"/>
    <w:rsid w:val="008B33CA"/>
    <w:rsid w:val="008B33E9"/>
    <w:rsid w:val="008B354F"/>
    <w:rsid w:val="008B3724"/>
    <w:rsid w:val="008B378E"/>
    <w:rsid w:val="008B37C4"/>
    <w:rsid w:val="008B391D"/>
    <w:rsid w:val="008B3954"/>
    <w:rsid w:val="008B3960"/>
    <w:rsid w:val="008B3CB2"/>
    <w:rsid w:val="008B3DBE"/>
    <w:rsid w:val="008B3E89"/>
    <w:rsid w:val="008B3F85"/>
    <w:rsid w:val="008B4287"/>
    <w:rsid w:val="008B42B5"/>
    <w:rsid w:val="008B4363"/>
    <w:rsid w:val="008B441C"/>
    <w:rsid w:val="008B4498"/>
    <w:rsid w:val="008B44CB"/>
    <w:rsid w:val="008B452B"/>
    <w:rsid w:val="008B4554"/>
    <w:rsid w:val="008B4582"/>
    <w:rsid w:val="008B45BE"/>
    <w:rsid w:val="008B46EA"/>
    <w:rsid w:val="008B476F"/>
    <w:rsid w:val="008B47E9"/>
    <w:rsid w:val="008B480E"/>
    <w:rsid w:val="008B486B"/>
    <w:rsid w:val="008B48C3"/>
    <w:rsid w:val="008B4956"/>
    <w:rsid w:val="008B4A7B"/>
    <w:rsid w:val="008B4B4D"/>
    <w:rsid w:val="008B4C1C"/>
    <w:rsid w:val="008B4CB8"/>
    <w:rsid w:val="008B4D09"/>
    <w:rsid w:val="008B4D8F"/>
    <w:rsid w:val="008B4E6E"/>
    <w:rsid w:val="008B4E73"/>
    <w:rsid w:val="008B4E9A"/>
    <w:rsid w:val="008B4EBD"/>
    <w:rsid w:val="008B4F50"/>
    <w:rsid w:val="008B4F67"/>
    <w:rsid w:val="008B5015"/>
    <w:rsid w:val="008B5173"/>
    <w:rsid w:val="008B51C8"/>
    <w:rsid w:val="008B5311"/>
    <w:rsid w:val="008B532E"/>
    <w:rsid w:val="008B534A"/>
    <w:rsid w:val="008B54CC"/>
    <w:rsid w:val="008B56C3"/>
    <w:rsid w:val="008B5758"/>
    <w:rsid w:val="008B57E5"/>
    <w:rsid w:val="008B5893"/>
    <w:rsid w:val="008B59C8"/>
    <w:rsid w:val="008B5A21"/>
    <w:rsid w:val="008B5A6D"/>
    <w:rsid w:val="008B5A7C"/>
    <w:rsid w:val="008B5AD9"/>
    <w:rsid w:val="008B5BF5"/>
    <w:rsid w:val="008B5CE0"/>
    <w:rsid w:val="008B5CF9"/>
    <w:rsid w:val="008B5D0C"/>
    <w:rsid w:val="008B5D1D"/>
    <w:rsid w:val="008B5D22"/>
    <w:rsid w:val="008B5D66"/>
    <w:rsid w:val="008B5E7B"/>
    <w:rsid w:val="008B626A"/>
    <w:rsid w:val="008B62A5"/>
    <w:rsid w:val="008B6338"/>
    <w:rsid w:val="008B63BC"/>
    <w:rsid w:val="008B6401"/>
    <w:rsid w:val="008B6438"/>
    <w:rsid w:val="008B648F"/>
    <w:rsid w:val="008B64F4"/>
    <w:rsid w:val="008B657F"/>
    <w:rsid w:val="008B65C2"/>
    <w:rsid w:val="008B667D"/>
    <w:rsid w:val="008B66EE"/>
    <w:rsid w:val="008B6783"/>
    <w:rsid w:val="008B68B7"/>
    <w:rsid w:val="008B69BB"/>
    <w:rsid w:val="008B6B12"/>
    <w:rsid w:val="008B6B35"/>
    <w:rsid w:val="008B6D4C"/>
    <w:rsid w:val="008B7014"/>
    <w:rsid w:val="008B70BD"/>
    <w:rsid w:val="008B70C3"/>
    <w:rsid w:val="008B70FD"/>
    <w:rsid w:val="008B7217"/>
    <w:rsid w:val="008B728A"/>
    <w:rsid w:val="008B729B"/>
    <w:rsid w:val="008B72E2"/>
    <w:rsid w:val="008B733E"/>
    <w:rsid w:val="008B7394"/>
    <w:rsid w:val="008B744D"/>
    <w:rsid w:val="008B7491"/>
    <w:rsid w:val="008B7507"/>
    <w:rsid w:val="008B7535"/>
    <w:rsid w:val="008B767B"/>
    <w:rsid w:val="008B7747"/>
    <w:rsid w:val="008B784D"/>
    <w:rsid w:val="008B78FE"/>
    <w:rsid w:val="008B7A87"/>
    <w:rsid w:val="008B7D28"/>
    <w:rsid w:val="008B7D30"/>
    <w:rsid w:val="008B7DC3"/>
    <w:rsid w:val="008B7E87"/>
    <w:rsid w:val="008B7ED7"/>
    <w:rsid w:val="008C00AF"/>
    <w:rsid w:val="008C022F"/>
    <w:rsid w:val="008C0287"/>
    <w:rsid w:val="008C02D4"/>
    <w:rsid w:val="008C035F"/>
    <w:rsid w:val="008C0372"/>
    <w:rsid w:val="008C0439"/>
    <w:rsid w:val="008C04B7"/>
    <w:rsid w:val="008C05F0"/>
    <w:rsid w:val="008C0689"/>
    <w:rsid w:val="008C06CD"/>
    <w:rsid w:val="008C0701"/>
    <w:rsid w:val="008C07AF"/>
    <w:rsid w:val="008C0817"/>
    <w:rsid w:val="008C0820"/>
    <w:rsid w:val="008C091D"/>
    <w:rsid w:val="008C0A20"/>
    <w:rsid w:val="008C0AE2"/>
    <w:rsid w:val="008C0B25"/>
    <w:rsid w:val="008C0B9F"/>
    <w:rsid w:val="008C0CC9"/>
    <w:rsid w:val="008C0CF1"/>
    <w:rsid w:val="008C0D32"/>
    <w:rsid w:val="008C0E97"/>
    <w:rsid w:val="008C0EE0"/>
    <w:rsid w:val="008C0F6D"/>
    <w:rsid w:val="008C111F"/>
    <w:rsid w:val="008C1189"/>
    <w:rsid w:val="008C129F"/>
    <w:rsid w:val="008C140B"/>
    <w:rsid w:val="008C15AF"/>
    <w:rsid w:val="008C15BD"/>
    <w:rsid w:val="008C166D"/>
    <w:rsid w:val="008C168E"/>
    <w:rsid w:val="008C16A8"/>
    <w:rsid w:val="008C16D8"/>
    <w:rsid w:val="008C16DF"/>
    <w:rsid w:val="008C17D6"/>
    <w:rsid w:val="008C17F2"/>
    <w:rsid w:val="008C18F0"/>
    <w:rsid w:val="008C19EC"/>
    <w:rsid w:val="008C1A7B"/>
    <w:rsid w:val="008C1AAD"/>
    <w:rsid w:val="008C1ABF"/>
    <w:rsid w:val="008C1B3B"/>
    <w:rsid w:val="008C1BD2"/>
    <w:rsid w:val="008C1BE0"/>
    <w:rsid w:val="008C1C80"/>
    <w:rsid w:val="008C1C87"/>
    <w:rsid w:val="008C1CE7"/>
    <w:rsid w:val="008C1D03"/>
    <w:rsid w:val="008C1EC1"/>
    <w:rsid w:val="008C1F57"/>
    <w:rsid w:val="008C1FFB"/>
    <w:rsid w:val="008C2032"/>
    <w:rsid w:val="008C2127"/>
    <w:rsid w:val="008C2253"/>
    <w:rsid w:val="008C248E"/>
    <w:rsid w:val="008C250D"/>
    <w:rsid w:val="008C25EE"/>
    <w:rsid w:val="008C2634"/>
    <w:rsid w:val="008C26FF"/>
    <w:rsid w:val="008C270B"/>
    <w:rsid w:val="008C2716"/>
    <w:rsid w:val="008C2A5A"/>
    <w:rsid w:val="008C2A5F"/>
    <w:rsid w:val="008C2BAD"/>
    <w:rsid w:val="008C2BBB"/>
    <w:rsid w:val="008C2C16"/>
    <w:rsid w:val="008C2C3B"/>
    <w:rsid w:val="008C2C74"/>
    <w:rsid w:val="008C2C86"/>
    <w:rsid w:val="008C2D09"/>
    <w:rsid w:val="008C2DD0"/>
    <w:rsid w:val="008C2E06"/>
    <w:rsid w:val="008C2EA7"/>
    <w:rsid w:val="008C2F93"/>
    <w:rsid w:val="008C2FD0"/>
    <w:rsid w:val="008C316B"/>
    <w:rsid w:val="008C318C"/>
    <w:rsid w:val="008C31A2"/>
    <w:rsid w:val="008C325B"/>
    <w:rsid w:val="008C3288"/>
    <w:rsid w:val="008C3351"/>
    <w:rsid w:val="008C345B"/>
    <w:rsid w:val="008C3494"/>
    <w:rsid w:val="008C355D"/>
    <w:rsid w:val="008C356B"/>
    <w:rsid w:val="008C359D"/>
    <w:rsid w:val="008C35C8"/>
    <w:rsid w:val="008C367C"/>
    <w:rsid w:val="008C37D8"/>
    <w:rsid w:val="008C3803"/>
    <w:rsid w:val="008C386B"/>
    <w:rsid w:val="008C38B8"/>
    <w:rsid w:val="008C3901"/>
    <w:rsid w:val="008C3967"/>
    <w:rsid w:val="008C39E0"/>
    <w:rsid w:val="008C3A8C"/>
    <w:rsid w:val="008C3B08"/>
    <w:rsid w:val="008C3B3F"/>
    <w:rsid w:val="008C3C2D"/>
    <w:rsid w:val="008C3CE1"/>
    <w:rsid w:val="008C3D08"/>
    <w:rsid w:val="008C3D14"/>
    <w:rsid w:val="008C3D37"/>
    <w:rsid w:val="008C3E51"/>
    <w:rsid w:val="008C3FAA"/>
    <w:rsid w:val="008C401B"/>
    <w:rsid w:val="008C403C"/>
    <w:rsid w:val="008C412A"/>
    <w:rsid w:val="008C415B"/>
    <w:rsid w:val="008C431F"/>
    <w:rsid w:val="008C43BA"/>
    <w:rsid w:val="008C4425"/>
    <w:rsid w:val="008C44ED"/>
    <w:rsid w:val="008C453F"/>
    <w:rsid w:val="008C45B9"/>
    <w:rsid w:val="008C4690"/>
    <w:rsid w:val="008C480C"/>
    <w:rsid w:val="008C486B"/>
    <w:rsid w:val="008C489F"/>
    <w:rsid w:val="008C4988"/>
    <w:rsid w:val="008C499D"/>
    <w:rsid w:val="008C49F6"/>
    <w:rsid w:val="008C4B1A"/>
    <w:rsid w:val="008C4D70"/>
    <w:rsid w:val="008C4DBB"/>
    <w:rsid w:val="008C4DEF"/>
    <w:rsid w:val="008C4E66"/>
    <w:rsid w:val="008C4EC6"/>
    <w:rsid w:val="008C4F98"/>
    <w:rsid w:val="008C4FE4"/>
    <w:rsid w:val="008C5022"/>
    <w:rsid w:val="008C526B"/>
    <w:rsid w:val="008C52BE"/>
    <w:rsid w:val="008C52F1"/>
    <w:rsid w:val="008C539C"/>
    <w:rsid w:val="008C53CF"/>
    <w:rsid w:val="008C53F9"/>
    <w:rsid w:val="008C5406"/>
    <w:rsid w:val="008C5515"/>
    <w:rsid w:val="008C5516"/>
    <w:rsid w:val="008C551F"/>
    <w:rsid w:val="008C554E"/>
    <w:rsid w:val="008C56D7"/>
    <w:rsid w:val="008C57F9"/>
    <w:rsid w:val="008C5855"/>
    <w:rsid w:val="008C5870"/>
    <w:rsid w:val="008C58C8"/>
    <w:rsid w:val="008C5985"/>
    <w:rsid w:val="008C59AB"/>
    <w:rsid w:val="008C59B7"/>
    <w:rsid w:val="008C5A80"/>
    <w:rsid w:val="008C5B6B"/>
    <w:rsid w:val="008C5D45"/>
    <w:rsid w:val="008C5DA5"/>
    <w:rsid w:val="008C5DBA"/>
    <w:rsid w:val="008C5DBC"/>
    <w:rsid w:val="008C5E35"/>
    <w:rsid w:val="008C5E61"/>
    <w:rsid w:val="008C5F0C"/>
    <w:rsid w:val="008C5F41"/>
    <w:rsid w:val="008C5FF6"/>
    <w:rsid w:val="008C614E"/>
    <w:rsid w:val="008C615D"/>
    <w:rsid w:val="008C61FD"/>
    <w:rsid w:val="008C623D"/>
    <w:rsid w:val="008C62A6"/>
    <w:rsid w:val="008C64D3"/>
    <w:rsid w:val="008C652A"/>
    <w:rsid w:val="008C6772"/>
    <w:rsid w:val="008C67F6"/>
    <w:rsid w:val="008C6808"/>
    <w:rsid w:val="008C686C"/>
    <w:rsid w:val="008C6876"/>
    <w:rsid w:val="008C6A00"/>
    <w:rsid w:val="008C6AC0"/>
    <w:rsid w:val="008C6AD7"/>
    <w:rsid w:val="008C6AED"/>
    <w:rsid w:val="008C6BED"/>
    <w:rsid w:val="008C6CCA"/>
    <w:rsid w:val="008C6CCD"/>
    <w:rsid w:val="008C6CFB"/>
    <w:rsid w:val="008C6D00"/>
    <w:rsid w:val="008C6E00"/>
    <w:rsid w:val="008C6E47"/>
    <w:rsid w:val="008C6E49"/>
    <w:rsid w:val="008C6F0F"/>
    <w:rsid w:val="008C6F3E"/>
    <w:rsid w:val="008C7035"/>
    <w:rsid w:val="008C705D"/>
    <w:rsid w:val="008C711C"/>
    <w:rsid w:val="008C7128"/>
    <w:rsid w:val="008C714F"/>
    <w:rsid w:val="008C738A"/>
    <w:rsid w:val="008C747F"/>
    <w:rsid w:val="008C749B"/>
    <w:rsid w:val="008C7503"/>
    <w:rsid w:val="008C75AB"/>
    <w:rsid w:val="008C7724"/>
    <w:rsid w:val="008C786A"/>
    <w:rsid w:val="008C7876"/>
    <w:rsid w:val="008C7886"/>
    <w:rsid w:val="008C78EA"/>
    <w:rsid w:val="008C79C0"/>
    <w:rsid w:val="008C7B28"/>
    <w:rsid w:val="008C7B33"/>
    <w:rsid w:val="008C7C36"/>
    <w:rsid w:val="008C7C39"/>
    <w:rsid w:val="008C7D55"/>
    <w:rsid w:val="008C7DD1"/>
    <w:rsid w:val="008C7EAF"/>
    <w:rsid w:val="008C7F47"/>
    <w:rsid w:val="008C7F72"/>
    <w:rsid w:val="008C7FAC"/>
    <w:rsid w:val="008C7FFE"/>
    <w:rsid w:val="008D0156"/>
    <w:rsid w:val="008D021E"/>
    <w:rsid w:val="008D02FD"/>
    <w:rsid w:val="008D0342"/>
    <w:rsid w:val="008D0450"/>
    <w:rsid w:val="008D07AE"/>
    <w:rsid w:val="008D0872"/>
    <w:rsid w:val="008D09D4"/>
    <w:rsid w:val="008D0A3B"/>
    <w:rsid w:val="008D0A72"/>
    <w:rsid w:val="008D0B59"/>
    <w:rsid w:val="008D0B71"/>
    <w:rsid w:val="008D0BA2"/>
    <w:rsid w:val="008D0BDE"/>
    <w:rsid w:val="008D0C9C"/>
    <w:rsid w:val="008D0CB4"/>
    <w:rsid w:val="008D0D85"/>
    <w:rsid w:val="008D0DC4"/>
    <w:rsid w:val="008D0DD3"/>
    <w:rsid w:val="008D0E1F"/>
    <w:rsid w:val="008D0EB8"/>
    <w:rsid w:val="008D1290"/>
    <w:rsid w:val="008D1325"/>
    <w:rsid w:val="008D133A"/>
    <w:rsid w:val="008D13A6"/>
    <w:rsid w:val="008D13CD"/>
    <w:rsid w:val="008D141B"/>
    <w:rsid w:val="008D1521"/>
    <w:rsid w:val="008D15A5"/>
    <w:rsid w:val="008D15C1"/>
    <w:rsid w:val="008D16B0"/>
    <w:rsid w:val="008D16E9"/>
    <w:rsid w:val="008D17C2"/>
    <w:rsid w:val="008D188F"/>
    <w:rsid w:val="008D1AA3"/>
    <w:rsid w:val="008D1BE2"/>
    <w:rsid w:val="008D1C8B"/>
    <w:rsid w:val="008D1D18"/>
    <w:rsid w:val="008D1DA3"/>
    <w:rsid w:val="008D1DE6"/>
    <w:rsid w:val="008D1E0F"/>
    <w:rsid w:val="008D1F06"/>
    <w:rsid w:val="008D1F3B"/>
    <w:rsid w:val="008D1FE2"/>
    <w:rsid w:val="008D200F"/>
    <w:rsid w:val="008D2245"/>
    <w:rsid w:val="008D2283"/>
    <w:rsid w:val="008D22A4"/>
    <w:rsid w:val="008D23F7"/>
    <w:rsid w:val="008D2419"/>
    <w:rsid w:val="008D2430"/>
    <w:rsid w:val="008D243F"/>
    <w:rsid w:val="008D24CF"/>
    <w:rsid w:val="008D25BE"/>
    <w:rsid w:val="008D25D2"/>
    <w:rsid w:val="008D25DB"/>
    <w:rsid w:val="008D275F"/>
    <w:rsid w:val="008D28A1"/>
    <w:rsid w:val="008D28CF"/>
    <w:rsid w:val="008D29AE"/>
    <w:rsid w:val="008D29BB"/>
    <w:rsid w:val="008D29EB"/>
    <w:rsid w:val="008D2BCD"/>
    <w:rsid w:val="008D2C26"/>
    <w:rsid w:val="008D2D65"/>
    <w:rsid w:val="008D2DBD"/>
    <w:rsid w:val="008D2DE3"/>
    <w:rsid w:val="008D2E2B"/>
    <w:rsid w:val="008D2F31"/>
    <w:rsid w:val="008D30DA"/>
    <w:rsid w:val="008D320D"/>
    <w:rsid w:val="008D3356"/>
    <w:rsid w:val="008D33A0"/>
    <w:rsid w:val="008D3614"/>
    <w:rsid w:val="008D3635"/>
    <w:rsid w:val="008D37FC"/>
    <w:rsid w:val="008D381E"/>
    <w:rsid w:val="008D3888"/>
    <w:rsid w:val="008D392C"/>
    <w:rsid w:val="008D3996"/>
    <w:rsid w:val="008D3AE4"/>
    <w:rsid w:val="008D3BAF"/>
    <w:rsid w:val="008D3C76"/>
    <w:rsid w:val="008D3D1A"/>
    <w:rsid w:val="008D3D2F"/>
    <w:rsid w:val="008D3E68"/>
    <w:rsid w:val="008D41F2"/>
    <w:rsid w:val="008D4220"/>
    <w:rsid w:val="008D428F"/>
    <w:rsid w:val="008D4328"/>
    <w:rsid w:val="008D4337"/>
    <w:rsid w:val="008D4360"/>
    <w:rsid w:val="008D4412"/>
    <w:rsid w:val="008D462E"/>
    <w:rsid w:val="008D4641"/>
    <w:rsid w:val="008D4693"/>
    <w:rsid w:val="008D46F6"/>
    <w:rsid w:val="008D4737"/>
    <w:rsid w:val="008D4797"/>
    <w:rsid w:val="008D48DE"/>
    <w:rsid w:val="008D48EF"/>
    <w:rsid w:val="008D49F4"/>
    <w:rsid w:val="008D4AA2"/>
    <w:rsid w:val="008D4AD7"/>
    <w:rsid w:val="008D4B3C"/>
    <w:rsid w:val="008D4BFE"/>
    <w:rsid w:val="008D4C14"/>
    <w:rsid w:val="008D4C96"/>
    <w:rsid w:val="008D4CC5"/>
    <w:rsid w:val="008D4D3D"/>
    <w:rsid w:val="008D4DAA"/>
    <w:rsid w:val="008D4E4C"/>
    <w:rsid w:val="008D4E79"/>
    <w:rsid w:val="008D4EDD"/>
    <w:rsid w:val="008D4F2F"/>
    <w:rsid w:val="008D4F66"/>
    <w:rsid w:val="008D4FE6"/>
    <w:rsid w:val="008D501E"/>
    <w:rsid w:val="008D5078"/>
    <w:rsid w:val="008D5194"/>
    <w:rsid w:val="008D521F"/>
    <w:rsid w:val="008D52B3"/>
    <w:rsid w:val="008D53C1"/>
    <w:rsid w:val="008D54A7"/>
    <w:rsid w:val="008D54E6"/>
    <w:rsid w:val="008D5528"/>
    <w:rsid w:val="008D55E1"/>
    <w:rsid w:val="008D5651"/>
    <w:rsid w:val="008D576C"/>
    <w:rsid w:val="008D57F3"/>
    <w:rsid w:val="008D5953"/>
    <w:rsid w:val="008D59DF"/>
    <w:rsid w:val="008D59EA"/>
    <w:rsid w:val="008D5ABD"/>
    <w:rsid w:val="008D5AD3"/>
    <w:rsid w:val="008D5CA6"/>
    <w:rsid w:val="008D5CAC"/>
    <w:rsid w:val="008D5CB2"/>
    <w:rsid w:val="008D5CE7"/>
    <w:rsid w:val="008D5D5A"/>
    <w:rsid w:val="008D5D6D"/>
    <w:rsid w:val="008D5D91"/>
    <w:rsid w:val="008D5EDF"/>
    <w:rsid w:val="008D5F33"/>
    <w:rsid w:val="008D6098"/>
    <w:rsid w:val="008D60ED"/>
    <w:rsid w:val="008D615F"/>
    <w:rsid w:val="008D6185"/>
    <w:rsid w:val="008D6217"/>
    <w:rsid w:val="008D62A9"/>
    <w:rsid w:val="008D62E3"/>
    <w:rsid w:val="008D6310"/>
    <w:rsid w:val="008D6311"/>
    <w:rsid w:val="008D64A6"/>
    <w:rsid w:val="008D65C1"/>
    <w:rsid w:val="008D65C5"/>
    <w:rsid w:val="008D66F3"/>
    <w:rsid w:val="008D66FD"/>
    <w:rsid w:val="008D6759"/>
    <w:rsid w:val="008D67BA"/>
    <w:rsid w:val="008D67BB"/>
    <w:rsid w:val="008D67FD"/>
    <w:rsid w:val="008D681D"/>
    <w:rsid w:val="008D68FE"/>
    <w:rsid w:val="008D68FF"/>
    <w:rsid w:val="008D6A1D"/>
    <w:rsid w:val="008D6B1A"/>
    <w:rsid w:val="008D6B8F"/>
    <w:rsid w:val="008D6C11"/>
    <w:rsid w:val="008D6DB6"/>
    <w:rsid w:val="008D6E42"/>
    <w:rsid w:val="008D6FD7"/>
    <w:rsid w:val="008D6FDA"/>
    <w:rsid w:val="008D701C"/>
    <w:rsid w:val="008D702F"/>
    <w:rsid w:val="008D7098"/>
    <w:rsid w:val="008D70AA"/>
    <w:rsid w:val="008D70B6"/>
    <w:rsid w:val="008D717A"/>
    <w:rsid w:val="008D71D4"/>
    <w:rsid w:val="008D72E4"/>
    <w:rsid w:val="008D735C"/>
    <w:rsid w:val="008D73EE"/>
    <w:rsid w:val="008D7405"/>
    <w:rsid w:val="008D7478"/>
    <w:rsid w:val="008D7489"/>
    <w:rsid w:val="008D74F1"/>
    <w:rsid w:val="008D7584"/>
    <w:rsid w:val="008D7712"/>
    <w:rsid w:val="008D77AF"/>
    <w:rsid w:val="008D77C8"/>
    <w:rsid w:val="008D78A7"/>
    <w:rsid w:val="008D794D"/>
    <w:rsid w:val="008D795A"/>
    <w:rsid w:val="008D79D1"/>
    <w:rsid w:val="008D7B91"/>
    <w:rsid w:val="008D7BE5"/>
    <w:rsid w:val="008D7D87"/>
    <w:rsid w:val="008D7E31"/>
    <w:rsid w:val="008D7EE9"/>
    <w:rsid w:val="008E0084"/>
    <w:rsid w:val="008E00A8"/>
    <w:rsid w:val="008E01C6"/>
    <w:rsid w:val="008E01D9"/>
    <w:rsid w:val="008E0256"/>
    <w:rsid w:val="008E0272"/>
    <w:rsid w:val="008E02BB"/>
    <w:rsid w:val="008E0344"/>
    <w:rsid w:val="008E0347"/>
    <w:rsid w:val="008E049C"/>
    <w:rsid w:val="008E0502"/>
    <w:rsid w:val="008E0598"/>
    <w:rsid w:val="008E05D5"/>
    <w:rsid w:val="008E0603"/>
    <w:rsid w:val="008E0673"/>
    <w:rsid w:val="008E06A7"/>
    <w:rsid w:val="008E0740"/>
    <w:rsid w:val="008E080C"/>
    <w:rsid w:val="008E0893"/>
    <w:rsid w:val="008E0955"/>
    <w:rsid w:val="008E0A02"/>
    <w:rsid w:val="008E0AD6"/>
    <w:rsid w:val="008E0B0B"/>
    <w:rsid w:val="008E0B8A"/>
    <w:rsid w:val="008E0C14"/>
    <w:rsid w:val="008E0C26"/>
    <w:rsid w:val="008E0C42"/>
    <w:rsid w:val="008E0CBC"/>
    <w:rsid w:val="008E0EFF"/>
    <w:rsid w:val="008E0F3D"/>
    <w:rsid w:val="008E11CC"/>
    <w:rsid w:val="008E11DC"/>
    <w:rsid w:val="008E126C"/>
    <w:rsid w:val="008E13CF"/>
    <w:rsid w:val="008E14EB"/>
    <w:rsid w:val="008E15C1"/>
    <w:rsid w:val="008E162E"/>
    <w:rsid w:val="008E1720"/>
    <w:rsid w:val="008E1732"/>
    <w:rsid w:val="008E1A4D"/>
    <w:rsid w:val="008E1AA0"/>
    <w:rsid w:val="008E1AD0"/>
    <w:rsid w:val="008E1B66"/>
    <w:rsid w:val="008E1BF0"/>
    <w:rsid w:val="008E1CBA"/>
    <w:rsid w:val="008E1E2A"/>
    <w:rsid w:val="008E1F5F"/>
    <w:rsid w:val="008E2001"/>
    <w:rsid w:val="008E2165"/>
    <w:rsid w:val="008E220C"/>
    <w:rsid w:val="008E2263"/>
    <w:rsid w:val="008E229A"/>
    <w:rsid w:val="008E235F"/>
    <w:rsid w:val="008E23BE"/>
    <w:rsid w:val="008E241F"/>
    <w:rsid w:val="008E24A6"/>
    <w:rsid w:val="008E2552"/>
    <w:rsid w:val="008E2680"/>
    <w:rsid w:val="008E2681"/>
    <w:rsid w:val="008E276D"/>
    <w:rsid w:val="008E2793"/>
    <w:rsid w:val="008E2941"/>
    <w:rsid w:val="008E29AF"/>
    <w:rsid w:val="008E2A11"/>
    <w:rsid w:val="008E2A5F"/>
    <w:rsid w:val="008E2A9C"/>
    <w:rsid w:val="008E2AF0"/>
    <w:rsid w:val="008E2BF5"/>
    <w:rsid w:val="008E2D73"/>
    <w:rsid w:val="008E3002"/>
    <w:rsid w:val="008E3123"/>
    <w:rsid w:val="008E3132"/>
    <w:rsid w:val="008E329C"/>
    <w:rsid w:val="008E32AF"/>
    <w:rsid w:val="008E3339"/>
    <w:rsid w:val="008E33C0"/>
    <w:rsid w:val="008E33E2"/>
    <w:rsid w:val="008E33F6"/>
    <w:rsid w:val="008E3689"/>
    <w:rsid w:val="008E3780"/>
    <w:rsid w:val="008E37B2"/>
    <w:rsid w:val="008E3812"/>
    <w:rsid w:val="008E3855"/>
    <w:rsid w:val="008E3873"/>
    <w:rsid w:val="008E3878"/>
    <w:rsid w:val="008E38D1"/>
    <w:rsid w:val="008E38F1"/>
    <w:rsid w:val="008E39B3"/>
    <w:rsid w:val="008E39DE"/>
    <w:rsid w:val="008E39F6"/>
    <w:rsid w:val="008E3A2C"/>
    <w:rsid w:val="008E3C84"/>
    <w:rsid w:val="008E3D93"/>
    <w:rsid w:val="008E3E30"/>
    <w:rsid w:val="008E3E88"/>
    <w:rsid w:val="008E40BB"/>
    <w:rsid w:val="008E40EE"/>
    <w:rsid w:val="008E4273"/>
    <w:rsid w:val="008E4570"/>
    <w:rsid w:val="008E45AC"/>
    <w:rsid w:val="008E473F"/>
    <w:rsid w:val="008E4836"/>
    <w:rsid w:val="008E4859"/>
    <w:rsid w:val="008E48CB"/>
    <w:rsid w:val="008E48F9"/>
    <w:rsid w:val="008E4BC3"/>
    <w:rsid w:val="008E4C86"/>
    <w:rsid w:val="008E4D1E"/>
    <w:rsid w:val="008E4D66"/>
    <w:rsid w:val="008E4DC7"/>
    <w:rsid w:val="008E4E7D"/>
    <w:rsid w:val="008E4E8A"/>
    <w:rsid w:val="008E4F15"/>
    <w:rsid w:val="008E4FF9"/>
    <w:rsid w:val="008E506C"/>
    <w:rsid w:val="008E50CA"/>
    <w:rsid w:val="008E50D3"/>
    <w:rsid w:val="008E50F0"/>
    <w:rsid w:val="008E510F"/>
    <w:rsid w:val="008E51B8"/>
    <w:rsid w:val="008E5216"/>
    <w:rsid w:val="008E5390"/>
    <w:rsid w:val="008E53CC"/>
    <w:rsid w:val="008E53F6"/>
    <w:rsid w:val="008E54A3"/>
    <w:rsid w:val="008E5537"/>
    <w:rsid w:val="008E55E9"/>
    <w:rsid w:val="008E574C"/>
    <w:rsid w:val="008E585D"/>
    <w:rsid w:val="008E5885"/>
    <w:rsid w:val="008E5936"/>
    <w:rsid w:val="008E5952"/>
    <w:rsid w:val="008E5967"/>
    <w:rsid w:val="008E5992"/>
    <w:rsid w:val="008E5C0D"/>
    <w:rsid w:val="008E5C9A"/>
    <w:rsid w:val="008E5C9D"/>
    <w:rsid w:val="008E5CEA"/>
    <w:rsid w:val="008E5D0A"/>
    <w:rsid w:val="008E5E22"/>
    <w:rsid w:val="008E5E7A"/>
    <w:rsid w:val="008E5EC9"/>
    <w:rsid w:val="008E5ED1"/>
    <w:rsid w:val="008E5F30"/>
    <w:rsid w:val="008E5F64"/>
    <w:rsid w:val="008E5F85"/>
    <w:rsid w:val="008E5F8B"/>
    <w:rsid w:val="008E6006"/>
    <w:rsid w:val="008E608E"/>
    <w:rsid w:val="008E60B2"/>
    <w:rsid w:val="008E60E2"/>
    <w:rsid w:val="008E61C7"/>
    <w:rsid w:val="008E61EA"/>
    <w:rsid w:val="008E6315"/>
    <w:rsid w:val="008E6349"/>
    <w:rsid w:val="008E634D"/>
    <w:rsid w:val="008E640D"/>
    <w:rsid w:val="008E64DB"/>
    <w:rsid w:val="008E652E"/>
    <w:rsid w:val="008E65AC"/>
    <w:rsid w:val="008E65FF"/>
    <w:rsid w:val="008E66E0"/>
    <w:rsid w:val="008E69E3"/>
    <w:rsid w:val="008E6AAE"/>
    <w:rsid w:val="008E6ABA"/>
    <w:rsid w:val="008E6C41"/>
    <w:rsid w:val="008E6D20"/>
    <w:rsid w:val="008E6D54"/>
    <w:rsid w:val="008E6E64"/>
    <w:rsid w:val="008E6E7B"/>
    <w:rsid w:val="008E6EF6"/>
    <w:rsid w:val="008E6FDC"/>
    <w:rsid w:val="008E703A"/>
    <w:rsid w:val="008E70BB"/>
    <w:rsid w:val="008E7197"/>
    <w:rsid w:val="008E71C8"/>
    <w:rsid w:val="008E71CB"/>
    <w:rsid w:val="008E720D"/>
    <w:rsid w:val="008E7228"/>
    <w:rsid w:val="008E723E"/>
    <w:rsid w:val="008E7286"/>
    <w:rsid w:val="008E7299"/>
    <w:rsid w:val="008E732A"/>
    <w:rsid w:val="008E735F"/>
    <w:rsid w:val="008E73DE"/>
    <w:rsid w:val="008E73ED"/>
    <w:rsid w:val="008E7509"/>
    <w:rsid w:val="008E7529"/>
    <w:rsid w:val="008E76AC"/>
    <w:rsid w:val="008E7858"/>
    <w:rsid w:val="008E78D6"/>
    <w:rsid w:val="008E78FF"/>
    <w:rsid w:val="008E7909"/>
    <w:rsid w:val="008E7960"/>
    <w:rsid w:val="008E7A39"/>
    <w:rsid w:val="008E7A6A"/>
    <w:rsid w:val="008E7E1E"/>
    <w:rsid w:val="008E7E99"/>
    <w:rsid w:val="008E7ECE"/>
    <w:rsid w:val="008F0018"/>
    <w:rsid w:val="008F001B"/>
    <w:rsid w:val="008F009D"/>
    <w:rsid w:val="008F00E6"/>
    <w:rsid w:val="008F0191"/>
    <w:rsid w:val="008F0300"/>
    <w:rsid w:val="008F037A"/>
    <w:rsid w:val="008F03E4"/>
    <w:rsid w:val="008F0479"/>
    <w:rsid w:val="008F04E7"/>
    <w:rsid w:val="008F05F6"/>
    <w:rsid w:val="008F0632"/>
    <w:rsid w:val="008F0654"/>
    <w:rsid w:val="008F067B"/>
    <w:rsid w:val="008F07CA"/>
    <w:rsid w:val="008F0860"/>
    <w:rsid w:val="008F0936"/>
    <w:rsid w:val="008F0AD6"/>
    <w:rsid w:val="008F0B42"/>
    <w:rsid w:val="008F0B65"/>
    <w:rsid w:val="008F0C3F"/>
    <w:rsid w:val="008F0C4D"/>
    <w:rsid w:val="008F0C4E"/>
    <w:rsid w:val="008F0C94"/>
    <w:rsid w:val="008F0DF9"/>
    <w:rsid w:val="008F0E43"/>
    <w:rsid w:val="008F101C"/>
    <w:rsid w:val="008F104D"/>
    <w:rsid w:val="008F10B0"/>
    <w:rsid w:val="008F10FF"/>
    <w:rsid w:val="008F1103"/>
    <w:rsid w:val="008F1163"/>
    <w:rsid w:val="008F11D8"/>
    <w:rsid w:val="008F124B"/>
    <w:rsid w:val="008F128C"/>
    <w:rsid w:val="008F12F8"/>
    <w:rsid w:val="008F13F0"/>
    <w:rsid w:val="008F1502"/>
    <w:rsid w:val="008F151E"/>
    <w:rsid w:val="008F155E"/>
    <w:rsid w:val="008F1721"/>
    <w:rsid w:val="008F174A"/>
    <w:rsid w:val="008F177F"/>
    <w:rsid w:val="008F179C"/>
    <w:rsid w:val="008F18CE"/>
    <w:rsid w:val="008F18EF"/>
    <w:rsid w:val="008F1A54"/>
    <w:rsid w:val="008F1B3E"/>
    <w:rsid w:val="008F1B66"/>
    <w:rsid w:val="008F1C64"/>
    <w:rsid w:val="008F1D3D"/>
    <w:rsid w:val="008F1E76"/>
    <w:rsid w:val="008F1FBF"/>
    <w:rsid w:val="008F213B"/>
    <w:rsid w:val="008F230D"/>
    <w:rsid w:val="008F23CE"/>
    <w:rsid w:val="008F260C"/>
    <w:rsid w:val="008F268D"/>
    <w:rsid w:val="008F26AE"/>
    <w:rsid w:val="008F26D1"/>
    <w:rsid w:val="008F2715"/>
    <w:rsid w:val="008F2734"/>
    <w:rsid w:val="008F275E"/>
    <w:rsid w:val="008F283C"/>
    <w:rsid w:val="008F28BB"/>
    <w:rsid w:val="008F2974"/>
    <w:rsid w:val="008F29E9"/>
    <w:rsid w:val="008F29ED"/>
    <w:rsid w:val="008F2B1F"/>
    <w:rsid w:val="008F2B8B"/>
    <w:rsid w:val="008F2BA4"/>
    <w:rsid w:val="008F2BBC"/>
    <w:rsid w:val="008F2D48"/>
    <w:rsid w:val="008F2DB7"/>
    <w:rsid w:val="008F2DBA"/>
    <w:rsid w:val="008F2E01"/>
    <w:rsid w:val="008F2E3F"/>
    <w:rsid w:val="008F2EED"/>
    <w:rsid w:val="008F2F92"/>
    <w:rsid w:val="008F2FFF"/>
    <w:rsid w:val="008F301B"/>
    <w:rsid w:val="008F30E2"/>
    <w:rsid w:val="008F3208"/>
    <w:rsid w:val="008F33A4"/>
    <w:rsid w:val="008F33CE"/>
    <w:rsid w:val="008F3521"/>
    <w:rsid w:val="008F354A"/>
    <w:rsid w:val="008F3561"/>
    <w:rsid w:val="008F365C"/>
    <w:rsid w:val="008F36D8"/>
    <w:rsid w:val="008F37C7"/>
    <w:rsid w:val="008F386D"/>
    <w:rsid w:val="008F3880"/>
    <w:rsid w:val="008F38E1"/>
    <w:rsid w:val="008F3937"/>
    <w:rsid w:val="008F3A22"/>
    <w:rsid w:val="008F3A3B"/>
    <w:rsid w:val="008F3B21"/>
    <w:rsid w:val="008F3B4B"/>
    <w:rsid w:val="008F3BF5"/>
    <w:rsid w:val="008F3C3C"/>
    <w:rsid w:val="008F3D55"/>
    <w:rsid w:val="008F3FA0"/>
    <w:rsid w:val="008F3FEB"/>
    <w:rsid w:val="008F40D7"/>
    <w:rsid w:val="008F40F3"/>
    <w:rsid w:val="008F41A0"/>
    <w:rsid w:val="008F41AF"/>
    <w:rsid w:val="008F42EE"/>
    <w:rsid w:val="008F4302"/>
    <w:rsid w:val="008F4311"/>
    <w:rsid w:val="008F4320"/>
    <w:rsid w:val="008F43BC"/>
    <w:rsid w:val="008F43F8"/>
    <w:rsid w:val="008F4445"/>
    <w:rsid w:val="008F4484"/>
    <w:rsid w:val="008F46E2"/>
    <w:rsid w:val="008F4763"/>
    <w:rsid w:val="008F478B"/>
    <w:rsid w:val="008F4825"/>
    <w:rsid w:val="008F4890"/>
    <w:rsid w:val="008F4891"/>
    <w:rsid w:val="008F4BF8"/>
    <w:rsid w:val="008F4C58"/>
    <w:rsid w:val="008F4D79"/>
    <w:rsid w:val="008F4F29"/>
    <w:rsid w:val="008F4F35"/>
    <w:rsid w:val="008F5018"/>
    <w:rsid w:val="008F50AC"/>
    <w:rsid w:val="008F51A3"/>
    <w:rsid w:val="008F51F4"/>
    <w:rsid w:val="008F5259"/>
    <w:rsid w:val="008F5396"/>
    <w:rsid w:val="008F53F6"/>
    <w:rsid w:val="008F5415"/>
    <w:rsid w:val="008F543C"/>
    <w:rsid w:val="008F546A"/>
    <w:rsid w:val="008F5581"/>
    <w:rsid w:val="008F55FD"/>
    <w:rsid w:val="008F5620"/>
    <w:rsid w:val="008F5625"/>
    <w:rsid w:val="008F56EC"/>
    <w:rsid w:val="008F56F0"/>
    <w:rsid w:val="008F5721"/>
    <w:rsid w:val="008F58D7"/>
    <w:rsid w:val="008F5940"/>
    <w:rsid w:val="008F59FC"/>
    <w:rsid w:val="008F5A17"/>
    <w:rsid w:val="008F5AF4"/>
    <w:rsid w:val="008F5B20"/>
    <w:rsid w:val="008F5BAB"/>
    <w:rsid w:val="008F5C5C"/>
    <w:rsid w:val="008F5D8A"/>
    <w:rsid w:val="008F5E39"/>
    <w:rsid w:val="008F5E7B"/>
    <w:rsid w:val="008F5E93"/>
    <w:rsid w:val="008F5EAE"/>
    <w:rsid w:val="008F5F30"/>
    <w:rsid w:val="008F6089"/>
    <w:rsid w:val="008F608B"/>
    <w:rsid w:val="008F608D"/>
    <w:rsid w:val="008F6099"/>
    <w:rsid w:val="008F60B8"/>
    <w:rsid w:val="008F6118"/>
    <w:rsid w:val="008F614A"/>
    <w:rsid w:val="008F617F"/>
    <w:rsid w:val="008F6199"/>
    <w:rsid w:val="008F6297"/>
    <w:rsid w:val="008F62BC"/>
    <w:rsid w:val="008F6334"/>
    <w:rsid w:val="008F6360"/>
    <w:rsid w:val="008F6495"/>
    <w:rsid w:val="008F64FC"/>
    <w:rsid w:val="008F6504"/>
    <w:rsid w:val="008F6575"/>
    <w:rsid w:val="008F66C4"/>
    <w:rsid w:val="008F66FC"/>
    <w:rsid w:val="008F6765"/>
    <w:rsid w:val="008F682F"/>
    <w:rsid w:val="008F6874"/>
    <w:rsid w:val="008F6876"/>
    <w:rsid w:val="008F68C0"/>
    <w:rsid w:val="008F691B"/>
    <w:rsid w:val="008F6A0D"/>
    <w:rsid w:val="008F6A37"/>
    <w:rsid w:val="008F6A45"/>
    <w:rsid w:val="008F6B09"/>
    <w:rsid w:val="008F6BA7"/>
    <w:rsid w:val="008F6C13"/>
    <w:rsid w:val="008F6CD3"/>
    <w:rsid w:val="008F6D76"/>
    <w:rsid w:val="008F6DF9"/>
    <w:rsid w:val="008F6E36"/>
    <w:rsid w:val="008F6EB6"/>
    <w:rsid w:val="008F6ED9"/>
    <w:rsid w:val="008F6F5F"/>
    <w:rsid w:val="008F714D"/>
    <w:rsid w:val="008F71A8"/>
    <w:rsid w:val="008F7273"/>
    <w:rsid w:val="008F7305"/>
    <w:rsid w:val="008F73E9"/>
    <w:rsid w:val="008F752B"/>
    <w:rsid w:val="008F7555"/>
    <w:rsid w:val="008F758E"/>
    <w:rsid w:val="008F76E6"/>
    <w:rsid w:val="008F7819"/>
    <w:rsid w:val="008F794D"/>
    <w:rsid w:val="008F795D"/>
    <w:rsid w:val="008F797C"/>
    <w:rsid w:val="008F79F9"/>
    <w:rsid w:val="008F7A73"/>
    <w:rsid w:val="008F7AA5"/>
    <w:rsid w:val="008F7AFD"/>
    <w:rsid w:val="008F7B08"/>
    <w:rsid w:val="008F7B96"/>
    <w:rsid w:val="008F7BCB"/>
    <w:rsid w:val="008F7FEE"/>
    <w:rsid w:val="00900071"/>
    <w:rsid w:val="009000EE"/>
    <w:rsid w:val="00900105"/>
    <w:rsid w:val="009001A8"/>
    <w:rsid w:val="0090046B"/>
    <w:rsid w:val="009005F0"/>
    <w:rsid w:val="00900678"/>
    <w:rsid w:val="00900725"/>
    <w:rsid w:val="0090080B"/>
    <w:rsid w:val="00900852"/>
    <w:rsid w:val="009008C5"/>
    <w:rsid w:val="009008EB"/>
    <w:rsid w:val="009008FE"/>
    <w:rsid w:val="009009FF"/>
    <w:rsid w:val="00900B88"/>
    <w:rsid w:val="00900C52"/>
    <w:rsid w:val="00900CAA"/>
    <w:rsid w:val="00900CD2"/>
    <w:rsid w:val="00900DA5"/>
    <w:rsid w:val="00900E14"/>
    <w:rsid w:val="00900E69"/>
    <w:rsid w:val="00900E8D"/>
    <w:rsid w:val="00900EAD"/>
    <w:rsid w:val="00900EE2"/>
    <w:rsid w:val="00900F37"/>
    <w:rsid w:val="00900F66"/>
    <w:rsid w:val="00901099"/>
    <w:rsid w:val="009010C7"/>
    <w:rsid w:val="00901103"/>
    <w:rsid w:val="00901191"/>
    <w:rsid w:val="009012B7"/>
    <w:rsid w:val="00901335"/>
    <w:rsid w:val="00901368"/>
    <w:rsid w:val="0090140C"/>
    <w:rsid w:val="00901445"/>
    <w:rsid w:val="009015A5"/>
    <w:rsid w:val="0090160F"/>
    <w:rsid w:val="009016E8"/>
    <w:rsid w:val="0090171E"/>
    <w:rsid w:val="0090177B"/>
    <w:rsid w:val="009017D7"/>
    <w:rsid w:val="0090187E"/>
    <w:rsid w:val="0090191E"/>
    <w:rsid w:val="0090197D"/>
    <w:rsid w:val="00901A67"/>
    <w:rsid w:val="00901B4F"/>
    <w:rsid w:val="00901BB1"/>
    <w:rsid w:val="00901BCB"/>
    <w:rsid w:val="00901C1D"/>
    <w:rsid w:val="00901C69"/>
    <w:rsid w:val="00901CA7"/>
    <w:rsid w:val="00901CCC"/>
    <w:rsid w:val="00901D24"/>
    <w:rsid w:val="00901D25"/>
    <w:rsid w:val="00901DE9"/>
    <w:rsid w:val="00901E03"/>
    <w:rsid w:val="00901E5B"/>
    <w:rsid w:val="00901F68"/>
    <w:rsid w:val="0090205F"/>
    <w:rsid w:val="009020F2"/>
    <w:rsid w:val="00902127"/>
    <w:rsid w:val="00902181"/>
    <w:rsid w:val="009021D8"/>
    <w:rsid w:val="009022CB"/>
    <w:rsid w:val="0090240A"/>
    <w:rsid w:val="00902413"/>
    <w:rsid w:val="009025DC"/>
    <w:rsid w:val="0090276A"/>
    <w:rsid w:val="0090276F"/>
    <w:rsid w:val="00902781"/>
    <w:rsid w:val="0090278D"/>
    <w:rsid w:val="00902797"/>
    <w:rsid w:val="00902878"/>
    <w:rsid w:val="00902961"/>
    <w:rsid w:val="009029EE"/>
    <w:rsid w:val="00902AAF"/>
    <w:rsid w:val="00902B0A"/>
    <w:rsid w:val="00902BC2"/>
    <w:rsid w:val="00902C3E"/>
    <w:rsid w:val="00902CBB"/>
    <w:rsid w:val="00902D09"/>
    <w:rsid w:val="00902DAB"/>
    <w:rsid w:val="00902FD6"/>
    <w:rsid w:val="00903061"/>
    <w:rsid w:val="009031AE"/>
    <w:rsid w:val="00903283"/>
    <w:rsid w:val="009032DC"/>
    <w:rsid w:val="0090330A"/>
    <w:rsid w:val="009033B5"/>
    <w:rsid w:val="009033EB"/>
    <w:rsid w:val="00903499"/>
    <w:rsid w:val="009034B6"/>
    <w:rsid w:val="009034FD"/>
    <w:rsid w:val="00903541"/>
    <w:rsid w:val="00903562"/>
    <w:rsid w:val="009036EE"/>
    <w:rsid w:val="00903748"/>
    <w:rsid w:val="009037CC"/>
    <w:rsid w:val="0090384E"/>
    <w:rsid w:val="00903893"/>
    <w:rsid w:val="00903C1A"/>
    <w:rsid w:val="00903C7C"/>
    <w:rsid w:val="00903CD6"/>
    <w:rsid w:val="00903E43"/>
    <w:rsid w:val="00903E59"/>
    <w:rsid w:val="00903F35"/>
    <w:rsid w:val="00903FFE"/>
    <w:rsid w:val="00904113"/>
    <w:rsid w:val="0090420F"/>
    <w:rsid w:val="00904247"/>
    <w:rsid w:val="009042D5"/>
    <w:rsid w:val="00904352"/>
    <w:rsid w:val="0090445F"/>
    <w:rsid w:val="00904574"/>
    <w:rsid w:val="009046D7"/>
    <w:rsid w:val="009046E6"/>
    <w:rsid w:val="00904829"/>
    <w:rsid w:val="0090497D"/>
    <w:rsid w:val="00904A60"/>
    <w:rsid w:val="00904AE0"/>
    <w:rsid w:val="00904BC9"/>
    <w:rsid w:val="00904E32"/>
    <w:rsid w:val="00904EEB"/>
    <w:rsid w:val="00904F2A"/>
    <w:rsid w:val="00904FED"/>
    <w:rsid w:val="0090506C"/>
    <w:rsid w:val="009050A6"/>
    <w:rsid w:val="00905160"/>
    <w:rsid w:val="00905192"/>
    <w:rsid w:val="00905248"/>
    <w:rsid w:val="00905267"/>
    <w:rsid w:val="009052ED"/>
    <w:rsid w:val="00905337"/>
    <w:rsid w:val="009053D6"/>
    <w:rsid w:val="0090548A"/>
    <w:rsid w:val="00905517"/>
    <w:rsid w:val="00905550"/>
    <w:rsid w:val="00905677"/>
    <w:rsid w:val="009056A6"/>
    <w:rsid w:val="009057F1"/>
    <w:rsid w:val="009058D7"/>
    <w:rsid w:val="0090596D"/>
    <w:rsid w:val="0090598D"/>
    <w:rsid w:val="009059F9"/>
    <w:rsid w:val="00905B57"/>
    <w:rsid w:val="00905B7A"/>
    <w:rsid w:val="00905C39"/>
    <w:rsid w:val="00905CB0"/>
    <w:rsid w:val="00905CE7"/>
    <w:rsid w:val="00905E2B"/>
    <w:rsid w:val="00905FCD"/>
    <w:rsid w:val="00905FCE"/>
    <w:rsid w:val="00905FDB"/>
    <w:rsid w:val="00906007"/>
    <w:rsid w:val="00906071"/>
    <w:rsid w:val="009060DE"/>
    <w:rsid w:val="009061BE"/>
    <w:rsid w:val="009061E1"/>
    <w:rsid w:val="009062B3"/>
    <w:rsid w:val="009062F7"/>
    <w:rsid w:val="00906308"/>
    <w:rsid w:val="00906329"/>
    <w:rsid w:val="0090639F"/>
    <w:rsid w:val="00906494"/>
    <w:rsid w:val="009064A1"/>
    <w:rsid w:val="00906566"/>
    <w:rsid w:val="00906646"/>
    <w:rsid w:val="0090668C"/>
    <w:rsid w:val="009066B0"/>
    <w:rsid w:val="0090671B"/>
    <w:rsid w:val="009067F5"/>
    <w:rsid w:val="009067F9"/>
    <w:rsid w:val="009068E6"/>
    <w:rsid w:val="00906948"/>
    <w:rsid w:val="00906950"/>
    <w:rsid w:val="00906957"/>
    <w:rsid w:val="00906AEC"/>
    <w:rsid w:val="00906BB5"/>
    <w:rsid w:val="00906BBE"/>
    <w:rsid w:val="00906CDE"/>
    <w:rsid w:val="00906D67"/>
    <w:rsid w:val="00906F1F"/>
    <w:rsid w:val="00906F52"/>
    <w:rsid w:val="00906FA3"/>
    <w:rsid w:val="00906FF7"/>
    <w:rsid w:val="009070D1"/>
    <w:rsid w:val="009070EF"/>
    <w:rsid w:val="00907109"/>
    <w:rsid w:val="009071A4"/>
    <w:rsid w:val="009073A6"/>
    <w:rsid w:val="009073E1"/>
    <w:rsid w:val="0090742D"/>
    <w:rsid w:val="00907446"/>
    <w:rsid w:val="0090749E"/>
    <w:rsid w:val="009075C1"/>
    <w:rsid w:val="0090763E"/>
    <w:rsid w:val="00907688"/>
    <w:rsid w:val="009077C0"/>
    <w:rsid w:val="00907C44"/>
    <w:rsid w:val="00907C56"/>
    <w:rsid w:val="00907C60"/>
    <w:rsid w:val="00907D12"/>
    <w:rsid w:val="00907D47"/>
    <w:rsid w:val="00907DCF"/>
    <w:rsid w:val="00907E8B"/>
    <w:rsid w:val="00907F55"/>
    <w:rsid w:val="009101A1"/>
    <w:rsid w:val="00910214"/>
    <w:rsid w:val="00910230"/>
    <w:rsid w:val="009102B3"/>
    <w:rsid w:val="00910324"/>
    <w:rsid w:val="009103C1"/>
    <w:rsid w:val="009103C3"/>
    <w:rsid w:val="00910427"/>
    <w:rsid w:val="009104B3"/>
    <w:rsid w:val="00910625"/>
    <w:rsid w:val="00910676"/>
    <w:rsid w:val="00910684"/>
    <w:rsid w:val="0091068A"/>
    <w:rsid w:val="009106D1"/>
    <w:rsid w:val="009108CE"/>
    <w:rsid w:val="00910919"/>
    <w:rsid w:val="00910939"/>
    <w:rsid w:val="009109DA"/>
    <w:rsid w:val="00910A52"/>
    <w:rsid w:val="00910A97"/>
    <w:rsid w:val="00910AC8"/>
    <w:rsid w:val="00910B99"/>
    <w:rsid w:val="00910C27"/>
    <w:rsid w:val="00910C95"/>
    <w:rsid w:val="00910CB1"/>
    <w:rsid w:val="00910CFC"/>
    <w:rsid w:val="00910D6E"/>
    <w:rsid w:val="00910F03"/>
    <w:rsid w:val="00910FEE"/>
    <w:rsid w:val="009111AE"/>
    <w:rsid w:val="009111EF"/>
    <w:rsid w:val="00911321"/>
    <w:rsid w:val="00911462"/>
    <w:rsid w:val="009114D0"/>
    <w:rsid w:val="0091160B"/>
    <w:rsid w:val="0091165D"/>
    <w:rsid w:val="00911692"/>
    <w:rsid w:val="009116B3"/>
    <w:rsid w:val="009116D0"/>
    <w:rsid w:val="00911704"/>
    <w:rsid w:val="0091199B"/>
    <w:rsid w:val="009119CA"/>
    <w:rsid w:val="00911A10"/>
    <w:rsid w:val="00911B22"/>
    <w:rsid w:val="00911BD6"/>
    <w:rsid w:val="00911BE2"/>
    <w:rsid w:val="00911C34"/>
    <w:rsid w:val="00911CFA"/>
    <w:rsid w:val="00911D68"/>
    <w:rsid w:val="00911E05"/>
    <w:rsid w:val="00911EE6"/>
    <w:rsid w:val="00911EF0"/>
    <w:rsid w:val="00911EFE"/>
    <w:rsid w:val="00911F6F"/>
    <w:rsid w:val="00912007"/>
    <w:rsid w:val="0091205A"/>
    <w:rsid w:val="009120CA"/>
    <w:rsid w:val="009120CC"/>
    <w:rsid w:val="00912211"/>
    <w:rsid w:val="0091228E"/>
    <w:rsid w:val="009122AC"/>
    <w:rsid w:val="00912326"/>
    <w:rsid w:val="0091235A"/>
    <w:rsid w:val="009123CB"/>
    <w:rsid w:val="0091259A"/>
    <w:rsid w:val="00912614"/>
    <w:rsid w:val="0091280C"/>
    <w:rsid w:val="00912888"/>
    <w:rsid w:val="0091289A"/>
    <w:rsid w:val="009128D4"/>
    <w:rsid w:val="009129FC"/>
    <w:rsid w:val="00912A8B"/>
    <w:rsid w:val="00912A97"/>
    <w:rsid w:val="00912ACF"/>
    <w:rsid w:val="00912B07"/>
    <w:rsid w:val="00912B96"/>
    <w:rsid w:val="00912BB5"/>
    <w:rsid w:val="00912C31"/>
    <w:rsid w:val="00912C32"/>
    <w:rsid w:val="00912C52"/>
    <w:rsid w:val="00912D11"/>
    <w:rsid w:val="00912DEB"/>
    <w:rsid w:val="00912F47"/>
    <w:rsid w:val="0091300D"/>
    <w:rsid w:val="00913054"/>
    <w:rsid w:val="009130DD"/>
    <w:rsid w:val="00913171"/>
    <w:rsid w:val="009131DD"/>
    <w:rsid w:val="00913205"/>
    <w:rsid w:val="009132AD"/>
    <w:rsid w:val="0091339D"/>
    <w:rsid w:val="0091341F"/>
    <w:rsid w:val="0091353B"/>
    <w:rsid w:val="009135D7"/>
    <w:rsid w:val="009135FD"/>
    <w:rsid w:val="0091369A"/>
    <w:rsid w:val="009136A0"/>
    <w:rsid w:val="0091381E"/>
    <w:rsid w:val="00913916"/>
    <w:rsid w:val="009139C9"/>
    <w:rsid w:val="00913B41"/>
    <w:rsid w:val="00913B7F"/>
    <w:rsid w:val="00913BEF"/>
    <w:rsid w:val="00913D86"/>
    <w:rsid w:val="00913D8B"/>
    <w:rsid w:val="00913DF6"/>
    <w:rsid w:val="00913E33"/>
    <w:rsid w:val="00913E6C"/>
    <w:rsid w:val="00913F23"/>
    <w:rsid w:val="00913FAC"/>
    <w:rsid w:val="00913FBC"/>
    <w:rsid w:val="00913FC3"/>
    <w:rsid w:val="00914065"/>
    <w:rsid w:val="00914114"/>
    <w:rsid w:val="0091412E"/>
    <w:rsid w:val="0091418B"/>
    <w:rsid w:val="009141A7"/>
    <w:rsid w:val="0091423E"/>
    <w:rsid w:val="0091426E"/>
    <w:rsid w:val="009142D7"/>
    <w:rsid w:val="0091438D"/>
    <w:rsid w:val="009143A1"/>
    <w:rsid w:val="009143FD"/>
    <w:rsid w:val="00914496"/>
    <w:rsid w:val="0091451E"/>
    <w:rsid w:val="009145AF"/>
    <w:rsid w:val="009145BF"/>
    <w:rsid w:val="009145CA"/>
    <w:rsid w:val="009145ED"/>
    <w:rsid w:val="009146B4"/>
    <w:rsid w:val="00914753"/>
    <w:rsid w:val="0091477D"/>
    <w:rsid w:val="00914890"/>
    <w:rsid w:val="00914973"/>
    <w:rsid w:val="00914B4E"/>
    <w:rsid w:val="00914B8B"/>
    <w:rsid w:val="00914E35"/>
    <w:rsid w:val="00914E90"/>
    <w:rsid w:val="00914EE8"/>
    <w:rsid w:val="00914F3A"/>
    <w:rsid w:val="009150F0"/>
    <w:rsid w:val="009150F4"/>
    <w:rsid w:val="009151CD"/>
    <w:rsid w:val="009151D0"/>
    <w:rsid w:val="009151DF"/>
    <w:rsid w:val="00915222"/>
    <w:rsid w:val="00915238"/>
    <w:rsid w:val="0091523E"/>
    <w:rsid w:val="00915311"/>
    <w:rsid w:val="009153CE"/>
    <w:rsid w:val="00915411"/>
    <w:rsid w:val="0091556B"/>
    <w:rsid w:val="009155B6"/>
    <w:rsid w:val="00915692"/>
    <w:rsid w:val="009156B8"/>
    <w:rsid w:val="009156DC"/>
    <w:rsid w:val="009157BA"/>
    <w:rsid w:val="009157E3"/>
    <w:rsid w:val="00915869"/>
    <w:rsid w:val="00915902"/>
    <w:rsid w:val="00915973"/>
    <w:rsid w:val="00915A97"/>
    <w:rsid w:val="00915AE2"/>
    <w:rsid w:val="00915B15"/>
    <w:rsid w:val="00915B8D"/>
    <w:rsid w:val="00915B8E"/>
    <w:rsid w:val="00915BBA"/>
    <w:rsid w:val="00915C5B"/>
    <w:rsid w:val="00915CDC"/>
    <w:rsid w:val="00915CF0"/>
    <w:rsid w:val="00915D89"/>
    <w:rsid w:val="00915DA7"/>
    <w:rsid w:val="00915DD7"/>
    <w:rsid w:val="00915ED4"/>
    <w:rsid w:val="00915F14"/>
    <w:rsid w:val="009162A1"/>
    <w:rsid w:val="009162C2"/>
    <w:rsid w:val="009162F6"/>
    <w:rsid w:val="0091634E"/>
    <w:rsid w:val="009165D3"/>
    <w:rsid w:val="009166BD"/>
    <w:rsid w:val="009166C0"/>
    <w:rsid w:val="009167C5"/>
    <w:rsid w:val="009167DD"/>
    <w:rsid w:val="00916862"/>
    <w:rsid w:val="009168A9"/>
    <w:rsid w:val="00916915"/>
    <w:rsid w:val="00916A23"/>
    <w:rsid w:val="00916A38"/>
    <w:rsid w:val="00916BAB"/>
    <w:rsid w:val="00916C1D"/>
    <w:rsid w:val="00916D2D"/>
    <w:rsid w:val="00916DA0"/>
    <w:rsid w:val="00916DBD"/>
    <w:rsid w:val="00916EE0"/>
    <w:rsid w:val="00916F89"/>
    <w:rsid w:val="00916FA6"/>
    <w:rsid w:val="00916FD0"/>
    <w:rsid w:val="00917056"/>
    <w:rsid w:val="0091707B"/>
    <w:rsid w:val="00917085"/>
    <w:rsid w:val="009170A5"/>
    <w:rsid w:val="00917352"/>
    <w:rsid w:val="009173D2"/>
    <w:rsid w:val="009173D8"/>
    <w:rsid w:val="00917406"/>
    <w:rsid w:val="009174B3"/>
    <w:rsid w:val="00917506"/>
    <w:rsid w:val="009175E7"/>
    <w:rsid w:val="00917637"/>
    <w:rsid w:val="009176CC"/>
    <w:rsid w:val="0091775E"/>
    <w:rsid w:val="009178B5"/>
    <w:rsid w:val="009178E4"/>
    <w:rsid w:val="00917907"/>
    <w:rsid w:val="009179EF"/>
    <w:rsid w:val="00917A5B"/>
    <w:rsid w:val="00917AFE"/>
    <w:rsid w:val="00917B95"/>
    <w:rsid w:val="00917BCF"/>
    <w:rsid w:val="00917BE5"/>
    <w:rsid w:val="00917C36"/>
    <w:rsid w:val="00917C63"/>
    <w:rsid w:val="00917D0D"/>
    <w:rsid w:val="00917F51"/>
    <w:rsid w:val="0092007B"/>
    <w:rsid w:val="009200CC"/>
    <w:rsid w:val="0092013E"/>
    <w:rsid w:val="009201DC"/>
    <w:rsid w:val="0092031E"/>
    <w:rsid w:val="00920465"/>
    <w:rsid w:val="009205D3"/>
    <w:rsid w:val="00920698"/>
    <w:rsid w:val="00920713"/>
    <w:rsid w:val="00920740"/>
    <w:rsid w:val="00920796"/>
    <w:rsid w:val="00920797"/>
    <w:rsid w:val="009207E3"/>
    <w:rsid w:val="009207F2"/>
    <w:rsid w:val="00920971"/>
    <w:rsid w:val="0092098D"/>
    <w:rsid w:val="00920A08"/>
    <w:rsid w:val="00920A4E"/>
    <w:rsid w:val="00920A5C"/>
    <w:rsid w:val="00920DDE"/>
    <w:rsid w:val="00920E58"/>
    <w:rsid w:val="00920E5D"/>
    <w:rsid w:val="00920E9C"/>
    <w:rsid w:val="00920ED3"/>
    <w:rsid w:val="00920F2E"/>
    <w:rsid w:val="0092113D"/>
    <w:rsid w:val="00921150"/>
    <w:rsid w:val="0092117F"/>
    <w:rsid w:val="009211E6"/>
    <w:rsid w:val="009211F4"/>
    <w:rsid w:val="00921299"/>
    <w:rsid w:val="009213EB"/>
    <w:rsid w:val="00921439"/>
    <w:rsid w:val="00921471"/>
    <w:rsid w:val="00921517"/>
    <w:rsid w:val="00921698"/>
    <w:rsid w:val="009216E7"/>
    <w:rsid w:val="0092179B"/>
    <w:rsid w:val="009217D4"/>
    <w:rsid w:val="00921886"/>
    <w:rsid w:val="009218B8"/>
    <w:rsid w:val="009218D8"/>
    <w:rsid w:val="00921ADF"/>
    <w:rsid w:val="00921BB8"/>
    <w:rsid w:val="00921C02"/>
    <w:rsid w:val="00921C51"/>
    <w:rsid w:val="00921C79"/>
    <w:rsid w:val="00921D22"/>
    <w:rsid w:val="00921D3E"/>
    <w:rsid w:val="00921D56"/>
    <w:rsid w:val="00921DB6"/>
    <w:rsid w:val="00921E6B"/>
    <w:rsid w:val="00921EA5"/>
    <w:rsid w:val="00921F3F"/>
    <w:rsid w:val="00921FB4"/>
    <w:rsid w:val="0092209B"/>
    <w:rsid w:val="009220CD"/>
    <w:rsid w:val="009221B8"/>
    <w:rsid w:val="0092222F"/>
    <w:rsid w:val="009223A3"/>
    <w:rsid w:val="00922467"/>
    <w:rsid w:val="00922485"/>
    <w:rsid w:val="009224EB"/>
    <w:rsid w:val="0092254A"/>
    <w:rsid w:val="00922557"/>
    <w:rsid w:val="009225A7"/>
    <w:rsid w:val="009225B1"/>
    <w:rsid w:val="009226FC"/>
    <w:rsid w:val="00922A2B"/>
    <w:rsid w:val="00922B73"/>
    <w:rsid w:val="00922C08"/>
    <w:rsid w:val="00922CEA"/>
    <w:rsid w:val="00922D2D"/>
    <w:rsid w:val="00922DE2"/>
    <w:rsid w:val="00922E34"/>
    <w:rsid w:val="00922EFB"/>
    <w:rsid w:val="00922F6A"/>
    <w:rsid w:val="00922F7C"/>
    <w:rsid w:val="00922F98"/>
    <w:rsid w:val="00922FD2"/>
    <w:rsid w:val="00922FFD"/>
    <w:rsid w:val="009231F7"/>
    <w:rsid w:val="0092325F"/>
    <w:rsid w:val="0092332B"/>
    <w:rsid w:val="00923354"/>
    <w:rsid w:val="00923374"/>
    <w:rsid w:val="00923476"/>
    <w:rsid w:val="00923571"/>
    <w:rsid w:val="00923650"/>
    <w:rsid w:val="0092377A"/>
    <w:rsid w:val="009237D3"/>
    <w:rsid w:val="00923864"/>
    <w:rsid w:val="0092389E"/>
    <w:rsid w:val="00923953"/>
    <w:rsid w:val="00923995"/>
    <w:rsid w:val="0092399F"/>
    <w:rsid w:val="009239D3"/>
    <w:rsid w:val="009239EC"/>
    <w:rsid w:val="00923A1B"/>
    <w:rsid w:val="00923A5B"/>
    <w:rsid w:val="00923AE7"/>
    <w:rsid w:val="00923B5A"/>
    <w:rsid w:val="00923BB7"/>
    <w:rsid w:val="00923C3B"/>
    <w:rsid w:val="00923D85"/>
    <w:rsid w:val="00923DBA"/>
    <w:rsid w:val="00923E3B"/>
    <w:rsid w:val="00923EF6"/>
    <w:rsid w:val="00924042"/>
    <w:rsid w:val="00924150"/>
    <w:rsid w:val="00924224"/>
    <w:rsid w:val="0092422F"/>
    <w:rsid w:val="00924286"/>
    <w:rsid w:val="009243CF"/>
    <w:rsid w:val="00924464"/>
    <w:rsid w:val="00924649"/>
    <w:rsid w:val="00924654"/>
    <w:rsid w:val="009246E5"/>
    <w:rsid w:val="00924748"/>
    <w:rsid w:val="0092476F"/>
    <w:rsid w:val="009247E3"/>
    <w:rsid w:val="0092486D"/>
    <w:rsid w:val="009249E1"/>
    <w:rsid w:val="00924A32"/>
    <w:rsid w:val="00924B2B"/>
    <w:rsid w:val="00924B42"/>
    <w:rsid w:val="00924B64"/>
    <w:rsid w:val="00924BF0"/>
    <w:rsid w:val="00924BF1"/>
    <w:rsid w:val="00924E23"/>
    <w:rsid w:val="00924E29"/>
    <w:rsid w:val="00924F11"/>
    <w:rsid w:val="00924F4A"/>
    <w:rsid w:val="009250A5"/>
    <w:rsid w:val="009251A4"/>
    <w:rsid w:val="009251A7"/>
    <w:rsid w:val="00925289"/>
    <w:rsid w:val="00925398"/>
    <w:rsid w:val="009256E0"/>
    <w:rsid w:val="00925765"/>
    <w:rsid w:val="00925777"/>
    <w:rsid w:val="009257A2"/>
    <w:rsid w:val="0092583E"/>
    <w:rsid w:val="00925844"/>
    <w:rsid w:val="0092594D"/>
    <w:rsid w:val="0092597A"/>
    <w:rsid w:val="009259B5"/>
    <w:rsid w:val="00925A73"/>
    <w:rsid w:val="00925BB7"/>
    <w:rsid w:val="00925BF6"/>
    <w:rsid w:val="00925C2C"/>
    <w:rsid w:val="00925CC5"/>
    <w:rsid w:val="00925CC6"/>
    <w:rsid w:val="00925D25"/>
    <w:rsid w:val="00925D68"/>
    <w:rsid w:val="00925D6E"/>
    <w:rsid w:val="00925D70"/>
    <w:rsid w:val="00925E37"/>
    <w:rsid w:val="00925F45"/>
    <w:rsid w:val="00925F93"/>
    <w:rsid w:val="00925FB4"/>
    <w:rsid w:val="009260E0"/>
    <w:rsid w:val="009260F1"/>
    <w:rsid w:val="00926136"/>
    <w:rsid w:val="0092615E"/>
    <w:rsid w:val="00926183"/>
    <w:rsid w:val="009261AA"/>
    <w:rsid w:val="009263D4"/>
    <w:rsid w:val="00926426"/>
    <w:rsid w:val="0092643B"/>
    <w:rsid w:val="00926503"/>
    <w:rsid w:val="0092654C"/>
    <w:rsid w:val="00926583"/>
    <w:rsid w:val="009265D6"/>
    <w:rsid w:val="009266A6"/>
    <w:rsid w:val="009266C5"/>
    <w:rsid w:val="00926754"/>
    <w:rsid w:val="00926845"/>
    <w:rsid w:val="00926911"/>
    <w:rsid w:val="009269E6"/>
    <w:rsid w:val="00926A3F"/>
    <w:rsid w:val="00926A7B"/>
    <w:rsid w:val="00926ADC"/>
    <w:rsid w:val="00926AFC"/>
    <w:rsid w:val="00926BD4"/>
    <w:rsid w:val="00926C73"/>
    <w:rsid w:val="00926CA6"/>
    <w:rsid w:val="00926CC5"/>
    <w:rsid w:val="00926D36"/>
    <w:rsid w:val="00926E18"/>
    <w:rsid w:val="00926FD3"/>
    <w:rsid w:val="0092705F"/>
    <w:rsid w:val="00927064"/>
    <w:rsid w:val="00927188"/>
    <w:rsid w:val="009271A1"/>
    <w:rsid w:val="00927293"/>
    <w:rsid w:val="009272DA"/>
    <w:rsid w:val="009272DC"/>
    <w:rsid w:val="0092732D"/>
    <w:rsid w:val="0092735C"/>
    <w:rsid w:val="009274D6"/>
    <w:rsid w:val="009274ED"/>
    <w:rsid w:val="00927529"/>
    <w:rsid w:val="00927563"/>
    <w:rsid w:val="009276C1"/>
    <w:rsid w:val="00927737"/>
    <w:rsid w:val="009277FF"/>
    <w:rsid w:val="0092797E"/>
    <w:rsid w:val="009279F3"/>
    <w:rsid w:val="00927B27"/>
    <w:rsid w:val="00927B3E"/>
    <w:rsid w:val="00927B78"/>
    <w:rsid w:val="00927B82"/>
    <w:rsid w:val="00927BF6"/>
    <w:rsid w:val="00927C8B"/>
    <w:rsid w:val="00927D36"/>
    <w:rsid w:val="00927DBB"/>
    <w:rsid w:val="00927DC3"/>
    <w:rsid w:val="00927E11"/>
    <w:rsid w:val="00927FA1"/>
    <w:rsid w:val="00927FAE"/>
    <w:rsid w:val="009300D9"/>
    <w:rsid w:val="00930117"/>
    <w:rsid w:val="009301EB"/>
    <w:rsid w:val="009302DB"/>
    <w:rsid w:val="0093031A"/>
    <w:rsid w:val="00930348"/>
    <w:rsid w:val="009303BC"/>
    <w:rsid w:val="009303DA"/>
    <w:rsid w:val="00930475"/>
    <w:rsid w:val="0093050E"/>
    <w:rsid w:val="00930518"/>
    <w:rsid w:val="009305AB"/>
    <w:rsid w:val="0093065D"/>
    <w:rsid w:val="0093074D"/>
    <w:rsid w:val="00930777"/>
    <w:rsid w:val="00930782"/>
    <w:rsid w:val="00930988"/>
    <w:rsid w:val="00930A7E"/>
    <w:rsid w:val="00930B49"/>
    <w:rsid w:val="00930C1E"/>
    <w:rsid w:val="00930C48"/>
    <w:rsid w:val="00930C81"/>
    <w:rsid w:val="00930CF9"/>
    <w:rsid w:val="00930D69"/>
    <w:rsid w:val="00930D77"/>
    <w:rsid w:val="00930EA3"/>
    <w:rsid w:val="00930EB1"/>
    <w:rsid w:val="00930EBC"/>
    <w:rsid w:val="00931002"/>
    <w:rsid w:val="00931008"/>
    <w:rsid w:val="0093116B"/>
    <w:rsid w:val="009311A5"/>
    <w:rsid w:val="009312B0"/>
    <w:rsid w:val="009313BB"/>
    <w:rsid w:val="00931465"/>
    <w:rsid w:val="009315C9"/>
    <w:rsid w:val="009317B5"/>
    <w:rsid w:val="009317F4"/>
    <w:rsid w:val="00931836"/>
    <w:rsid w:val="0093189F"/>
    <w:rsid w:val="00931B01"/>
    <w:rsid w:val="00931B45"/>
    <w:rsid w:val="00931B65"/>
    <w:rsid w:val="00931BC0"/>
    <w:rsid w:val="00931C7D"/>
    <w:rsid w:val="00931D0F"/>
    <w:rsid w:val="00931D44"/>
    <w:rsid w:val="00931D9E"/>
    <w:rsid w:val="00931DB8"/>
    <w:rsid w:val="00931E95"/>
    <w:rsid w:val="00931F0B"/>
    <w:rsid w:val="00931F3E"/>
    <w:rsid w:val="0093212D"/>
    <w:rsid w:val="00932184"/>
    <w:rsid w:val="00932291"/>
    <w:rsid w:val="009323A0"/>
    <w:rsid w:val="009323AD"/>
    <w:rsid w:val="009323C0"/>
    <w:rsid w:val="0093246F"/>
    <w:rsid w:val="009326D6"/>
    <w:rsid w:val="00932871"/>
    <w:rsid w:val="00932883"/>
    <w:rsid w:val="00932941"/>
    <w:rsid w:val="009329EE"/>
    <w:rsid w:val="00932A9C"/>
    <w:rsid w:val="00932AC7"/>
    <w:rsid w:val="00932BC8"/>
    <w:rsid w:val="00932BE0"/>
    <w:rsid w:val="00932CBB"/>
    <w:rsid w:val="00932DC5"/>
    <w:rsid w:val="00932E72"/>
    <w:rsid w:val="00932F3F"/>
    <w:rsid w:val="009330BF"/>
    <w:rsid w:val="0093312F"/>
    <w:rsid w:val="009331EB"/>
    <w:rsid w:val="009331F0"/>
    <w:rsid w:val="0093329E"/>
    <w:rsid w:val="0093332C"/>
    <w:rsid w:val="0093336F"/>
    <w:rsid w:val="009333A1"/>
    <w:rsid w:val="009333F0"/>
    <w:rsid w:val="0093341B"/>
    <w:rsid w:val="00933470"/>
    <w:rsid w:val="009334DC"/>
    <w:rsid w:val="009335C8"/>
    <w:rsid w:val="009335D8"/>
    <w:rsid w:val="009336E9"/>
    <w:rsid w:val="00933709"/>
    <w:rsid w:val="00933711"/>
    <w:rsid w:val="009337C9"/>
    <w:rsid w:val="00933823"/>
    <w:rsid w:val="00933833"/>
    <w:rsid w:val="009338F1"/>
    <w:rsid w:val="009339B2"/>
    <w:rsid w:val="00933B26"/>
    <w:rsid w:val="00933BC7"/>
    <w:rsid w:val="00933DBA"/>
    <w:rsid w:val="00933DE8"/>
    <w:rsid w:val="00933E89"/>
    <w:rsid w:val="00933EE1"/>
    <w:rsid w:val="00933EEB"/>
    <w:rsid w:val="00933F43"/>
    <w:rsid w:val="00934092"/>
    <w:rsid w:val="009340E1"/>
    <w:rsid w:val="009340EC"/>
    <w:rsid w:val="00934125"/>
    <w:rsid w:val="009342BA"/>
    <w:rsid w:val="00934388"/>
    <w:rsid w:val="009343BE"/>
    <w:rsid w:val="009343F4"/>
    <w:rsid w:val="00934469"/>
    <w:rsid w:val="009344CD"/>
    <w:rsid w:val="009344E5"/>
    <w:rsid w:val="00934537"/>
    <w:rsid w:val="009345EA"/>
    <w:rsid w:val="009345F8"/>
    <w:rsid w:val="00934680"/>
    <w:rsid w:val="009346D4"/>
    <w:rsid w:val="009347E1"/>
    <w:rsid w:val="00934829"/>
    <w:rsid w:val="009348D4"/>
    <w:rsid w:val="00934993"/>
    <w:rsid w:val="00934A55"/>
    <w:rsid w:val="00934B15"/>
    <w:rsid w:val="00934BC3"/>
    <w:rsid w:val="00934BEA"/>
    <w:rsid w:val="00934BFE"/>
    <w:rsid w:val="00934C11"/>
    <w:rsid w:val="00934CBA"/>
    <w:rsid w:val="00934DB6"/>
    <w:rsid w:val="00934DBC"/>
    <w:rsid w:val="00934DDB"/>
    <w:rsid w:val="00934F4A"/>
    <w:rsid w:val="00935042"/>
    <w:rsid w:val="009350E3"/>
    <w:rsid w:val="009350EA"/>
    <w:rsid w:val="009350FB"/>
    <w:rsid w:val="0093510C"/>
    <w:rsid w:val="00935264"/>
    <w:rsid w:val="009352F7"/>
    <w:rsid w:val="009352FE"/>
    <w:rsid w:val="00935354"/>
    <w:rsid w:val="0093535C"/>
    <w:rsid w:val="0093535D"/>
    <w:rsid w:val="00935576"/>
    <w:rsid w:val="0093557E"/>
    <w:rsid w:val="0093576B"/>
    <w:rsid w:val="00935827"/>
    <w:rsid w:val="00935861"/>
    <w:rsid w:val="00935895"/>
    <w:rsid w:val="009358BA"/>
    <w:rsid w:val="009358D3"/>
    <w:rsid w:val="00935916"/>
    <w:rsid w:val="00935B02"/>
    <w:rsid w:val="00935BCE"/>
    <w:rsid w:val="00935C48"/>
    <w:rsid w:val="00935C78"/>
    <w:rsid w:val="00935C99"/>
    <w:rsid w:val="00935D76"/>
    <w:rsid w:val="00935DA4"/>
    <w:rsid w:val="00935DF5"/>
    <w:rsid w:val="00935F21"/>
    <w:rsid w:val="0093601C"/>
    <w:rsid w:val="00936046"/>
    <w:rsid w:val="009360DA"/>
    <w:rsid w:val="009361C2"/>
    <w:rsid w:val="009361C4"/>
    <w:rsid w:val="00936347"/>
    <w:rsid w:val="0093636F"/>
    <w:rsid w:val="009363A8"/>
    <w:rsid w:val="00936486"/>
    <w:rsid w:val="0093657D"/>
    <w:rsid w:val="00936816"/>
    <w:rsid w:val="0093687A"/>
    <w:rsid w:val="00936891"/>
    <w:rsid w:val="009369BC"/>
    <w:rsid w:val="00936BB2"/>
    <w:rsid w:val="00936CFF"/>
    <w:rsid w:val="00936D25"/>
    <w:rsid w:val="00936D39"/>
    <w:rsid w:val="00936EE3"/>
    <w:rsid w:val="00936F9D"/>
    <w:rsid w:val="009370D8"/>
    <w:rsid w:val="0093738A"/>
    <w:rsid w:val="0093749B"/>
    <w:rsid w:val="00937547"/>
    <w:rsid w:val="0093754B"/>
    <w:rsid w:val="00937598"/>
    <w:rsid w:val="00937609"/>
    <w:rsid w:val="0093763A"/>
    <w:rsid w:val="0093770D"/>
    <w:rsid w:val="00937785"/>
    <w:rsid w:val="009377AF"/>
    <w:rsid w:val="00937A40"/>
    <w:rsid w:val="00937A6A"/>
    <w:rsid w:val="00937ABA"/>
    <w:rsid w:val="00937B0C"/>
    <w:rsid w:val="00937B8E"/>
    <w:rsid w:val="00937CBF"/>
    <w:rsid w:val="00937D02"/>
    <w:rsid w:val="00937E66"/>
    <w:rsid w:val="00937F85"/>
    <w:rsid w:val="00940066"/>
    <w:rsid w:val="009400B0"/>
    <w:rsid w:val="009400BF"/>
    <w:rsid w:val="0094015D"/>
    <w:rsid w:val="00940230"/>
    <w:rsid w:val="009402E9"/>
    <w:rsid w:val="009405A2"/>
    <w:rsid w:val="0094062F"/>
    <w:rsid w:val="00940646"/>
    <w:rsid w:val="00940676"/>
    <w:rsid w:val="0094077D"/>
    <w:rsid w:val="009407C4"/>
    <w:rsid w:val="00940837"/>
    <w:rsid w:val="009408BF"/>
    <w:rsid w:val="009408F8"/>
    <w:rsid w:val="00940909"/>
    <w:rsid w:val="00940933"/>
    <w:rsid w:val="009409B8"/>
    <w:rsid w:val="00940A0F"/>
    <w:rsid w:val="00940AEF"/>
    <w:rsid w:val="00940B47"/>
    <w:rsid w:val="00940B55"/>
    <w:rsid w:val="00940CDE"/>
    <w:rsid w:val="00940D2A"/>
    <w:rsid w:val="00940E9F"/>
    <w:rsid w:val="00940EE3"/>
    <w:rsid w:val="00940F04"/>
    <w:rsid w:val="00940FDE"/>
    <w:rsid w:val="0094105F"/>
    <w:rsid w:val="00941083"/>
    <w:rsid w:val="0094116B"/>
    <w:rsid w:val="0094120C"/>
    <w:rsid w:val="0094127B"/>
    <w:rsid w:val="00941297"/>
    <w:rsid w:val="00941328"/>
    <w:rsid w:val="00941430"/>
    <w:rsid w:val="00941459"/>
    <w:rsid w:val="009414CF"/>
    <w:rsid w:val="009415C3"/>
    <w:rsid w:val="009415D1"/>
    <w:rsid w:val="009415DD"/>
    <w:rsid w:val="0094167A"/>
    <w:rsid w:val="009416B5"/>
    <w:rsid w:val="009416EC"/>
    <w:rsid w:val="00941705"/>
    <w:rsid w:val="009417B5"/>
    <w:rsid w:val="0094185A"/>
    <w:rsid w:val="00941897"/>
    <w:rsid w:val="009418B4"/>
    <w:rsid w:val="00941946"/>
    <w:rsid w:val="0094196B"/>
    <w:rsid w:val="0094198A"/>
    <w:rsid w:val="00941A57"/>
    <w:rsid w:val="00941B07"/>
    <w:rsid w:val="00941C6D"/>
    <w:rsid w:val="00941CBF"/>
    <w:rsid w:val="00941D3F"/>
    <w:rsid w:val="00941E08"/>
    <w:rsid w:val="00941E20"/>
    <w:rsid w:val="00941F19"/>
    <w:rsid w:val="00941FA4"/>
    <w:rsid w:val="00942128"/>
    <w:rsid w:val="00942290"/>
    <w:rsid w:val="009423C4"/>
    <w:rsid w:val="00942448"/>
    <w:rsid w:val="009425FE"/>
    <w:rsid w:val="0094275D"/>
    <w:rsid w:val="009428C2"/>
    <w:rsid w:val="009428D4"/>
    <w:rsid w:val="00942910"/>
    <w:rsid w:val="00942985"/>
    <w:rsid w:val="009429AE"/>
    <w:rsid w:val="00942A1E"/>
    <w:rsid w:val="00942A38"/>
    <w:rsid w:val="00942BFF"/>
    <w:rsid w:val="00942DB3"/>
    <w:rsid w:val="00942DBD"/>
    <w:rsid w:val="00942E70"/>
    <w:rsid w:val="00942E8F"/>
    <w:rsid w:val="00942ED1"/>
    <w:rsid w:val="00942F16"/>
    <w:rsid w:val="00942F4D"/>
    <w:rsid w:val="00942F53"/>
    <w:rsid w:val="00942F7F"/>
    <w:rsid w:val="00943010"/>
    <w:rsid w:val="00943163"/>
    <w:rsid w:val="00943267"/>
    <w:rsid w:val="009432A7"/>
    <w:rsid w:val="00943328"/>
    <w:rsid w:val="00943333"/>
    <w:rsid w:val="0094333E"/>
    <w:rsid w:val="009433DB"/>
    <w:rsid w:val="009434B1"/>
    <w:rsid w:val="00943503"/>
    <w:rsid w:val="0094351B"/>
    <w:rsid w:val="00943570"/>
    <w:rsid w:val="00943625"/>
    <w:rsid w:val="0094371E"/>
    <w:rsid w:val="0094372A"/>
    <w:rsid w:val="0094384F"/>
    <w:rsid w:val="00943875"/>
    <w:rsid w:val="00943888"/>
    <w:rsid w:val="00943A44"/>
    <w:rsid w:val="00943B90"/>
    <w:rsid w:val="00943CAD"/>
    <w:rsid w:val="00943CBE"/>
    <w:rsid w:val="00943EE6"/>
    <w:rsid w:val="00943F7A"/>
    <w:rsid w:val="00943F93"/>
    <w:rsid w:val="00943FD9"/>
    <w:rsid w:val="00943FE3"/>
    <w:rsid w:val="00944121"/>
    <w:rsid w:val="009442DD"/>
    <w:rsid w:val="00944454"/>
    <w:rsid w:val="00944795"/>
    <w:rsid w:val="009447F5"/>
    <w:rsid w:val="009448C4"/>
    <w:rsid w:val="00944A09"/>
    <w:rsid w:val="00944A73"/>
    <w:rsid w:val="00944ABA"/>
    <w:rsid w:val="00944BCA"/>
    <w:rsid w:val="00944C23"/>
    <w:rsid w:val="00944CCE"/>
    <w:rsid w:val="00944CDA"/>
    <w:rsid w:val="00944D33"/>
    <w:rsid w:val="00944D49"/>
    <w:rsid w:val="00944DF8"/>
    <w:rsid w:val="00944E0B"/>
    <w:rsid w:val="00944E96"/>
    <w:rsid w:val="00944EAA"/>
    <w:rsid w:val="00945001"/>
    <w:rsid w:val="009450DC"/>
    <w:rsid w:val="009451B5"/>
    <w:rsid w:val="00945203"/>
    <w:rsid w:val="00945256"/>
    <w:rsid w:val="0094531A"/>
    <w:rsid w:val="00945556"/>
    <w:rsid w:val="00945558"/>
    <w:rsid w:val="009455C5"/>
    <w:rsid w:val="009455C7"/>
    <w:rsid w:val="00945644"/>
    <w:rsid w:val="0094568D"/>
    <w:rsid w:val="00945704"/>
    <w:rsid w:val="009457AA"/>
    <w:rsid w:val="00945823"/>
    <w:rsid w:val="00945910"/>
    <w:rsid w:val="00945919"/>
    <w:rsid w:val="00945961"/>
    <w:rsid w:val="00945A44"/>
    <w:rsid w:val="00945A58"/>
    <w:rsid w:val="00945A81"/>
    <w:rsid w:val="00945AC6"/>
    <w:rsid w:val="00945B4A"/>
    <w:rsid w:val="00945BC4"/>
    <w:rsid w:val="00945C96"/>
    <w:rsid w:val="00945D3C"/>
    <w:rsid w:val="00945DD5"/>
    <w:rsid w:val="00945E6E"/>
    <w:rsid w:val="00945FF9"/>
    <w:rsid w:val="00946004"/>
    <w:rsid w:val="00946021"/>
    <w:rsid w:val="0094608F"/>
    <w:rsid w:val="009460CF"/>
    <w:rsid w:val="0094610D"/>
    <w:rsid w:val="009461A7"/>
    <w:rsid w:val="0094629E"/>
    <w:rsid w:val="009462F4"/>
    <w:rsid w:val="0094632C"/>
    <w:rsid w:val="009463B7"/>
    <w:rsid w:val="009463CA"/>
    <w:rsid w:val="0094641B"/>
    <w:rsid w:val="0094644F"/>
    <w:rsid w:val="00946450"/>
    <w:rsid w:val="00946497"/>
    <w:rsid w:val="009464A9"/>
    <w:rsid w:val="00946544"/>
    <w:rsid w:val="009465D2"/>
    <w:rsid w:val="009466B4"/>
    <w:rsid w:val="009466D5"/>
    <w:rsid w:val="0094671D"/>
    <w:rsid w:val="0094672B"/>
    <w:rsid w:val="00946799"/>
    <w:rsid w:val="0094681A"/>
    <w:rsid w:val="009469F1"/>
    <w:rsid w:val="00946AE5"/>
    <w:rsid w:val="00946AFD"/>
    <w:rsid w:val="00946FA0"/>
    <w:rsid w:val="00947009"/>
    <w:rsid w:val="00947031"/>
    <w:rsid w:val="0094703C"/>
    <w:rsid w:val="009470EB"/>
    <w:rsid w:val="009470FA"/>
    <w:rsid w:val="0094711A"/>
    <w:rsid w:val="0094719D"/>
    <w:rsid w:val="00947207"/>
    <w:rsid w:val="00947278"/>
    <w:rsid w:val="00947289"/>
    <w:rsid w:val="009472CA"/>
    <w:rsid w:val="009472D6"/>
    <w:rsid w:val="00947369"/>
    <w:rsid w:val="00947406"/>
    <w:rsid w:val="0094742B"/>
    <w:rsid w:val="00947506"/>
    <w:rsid w:val="009475CF"/>
    <w:rsid w:val="009475F7"/>
    <w:rsid w:val="00947780"/>
    <w:rsid w:val="00947AD3"/>
    <w:rsid w:val="00947B7E"/>
    <w:rsid w:val="00947BB6"/>
    <w:rsid w:val="00947C20"/>
    <w:rsid w:val="00947C99"/>
    <w:rsid w:val="00947C9A"/>
    <w:rsid w:val="00947C9C"/>
    <w:rsid w:val="00947CD5"/>
    <w:rsid w:val="00947F54"/>
    <w:rsid w:val="00947F61"/>
    <w:rsid w:val="00950018"/>
    <w:rsid w:val="009500B2"/>
    <w:rsid w:val="009500DD"/>
    <w:rsid w:val="009500FE"/>
    <w:rsid w:val="009501F8"/>
    <w:rsid w:val="0095023D"/>
    <w:rsid w:val="009502BC"/>
    <w:rsid w:val="009503E8"/>
    <w:rsid w:val="009503EB"/>
    <w:rsid w:val="00950553"/>
    <w:rsid w:val="00950624"/>
    <w:rsid w:val="0095062E"/>
    <w:rsid w:val="009506F4"/>
    <w:rsid w:val="00950734"/>
    <w:rsid w:val="009508C2"/>
    <w:rsid w:val="0095099A"/>
    <w:rsid w:val="009509ED"/>
    <w:rsid w:val="00950C3E"/>
    <w:rsid w:val="00950C61"/>
    <w:rsid w:val="00950D0A"/>
    <w:rsid w:val="00950D0C"/>
    <w:rsid w:val="00950DBA"/>
    <w:rsid w:val="00950DD3"/>
    <w:rsid w:val="00950DE8"/>
    <w:rsid w:val="00950E6D"/>
    <w:rsid w:val="00950EAF"/>
    <w:rsid w:val="00950EEC"/>
    <w:rsid w:val="00950F7B"/>
    <w:rsid w:val="00950FA5"/>
    <w:rsid w:val="00950FAE"/>
    <w:rsid w:val="00951041"/>
    <w:rsid w:val="0095104C"/>
    <w:rsid w:val="00951111"/>
    <w:rsid w:val="00951211"/>
    <w:rsid w:val="0095122B"/>
    <w:rsid w:val="00951314"/>
    <w:rsid w:val="00951316"/>
    <w:rsid w:val="00951326"/>
    <w:rsid w:val="00951405"/>
    <w:rsid w:val="0095140F"/>
    <w:rsid w:val="00951632"/>
    <w:rsid w:val="00951707"/>
    <w:rsid w:val="00951870"/>
    <w:rsid w:val="00951877"/>
    <w:rsid w:val="00951B5D"/>
    <w:rsid w:val="00951C62"/>
    <w:rsid w:val="00951C6E"/>
    <w:rsid w:val="00951C79"/>
    <w:rsid w:val="00951D5A"/>
    <w:rsid w:val="00951D9F"/>
    <w:rsid w:val="00951E4F"/>
    <w:rsid w:val="00951F95"/>
    <w:rsid w:val="00951FA8"/>
    <w:rsid w:val="00951FC3"/>
    <w:rsid w:val="00952075"/>
    <w:rsid w:val="009520B7"/>
    <w:rsid w:val="009520EA"/>
    <w:rsid w:val="0095219B"/>
    <w:rsid w:val="00952263"/>
    <w:rsid w:val="0095229A"/>
    <w:rsid w:val="009522E8"/>
    <w:rsid w:val="0095233F"/>
    <w:rsid w:val="00952418"/>
    <w:rsid w:val="009524C8"/>
    <w:rsid w:val="0095250A"/>
    <w:rsid w:val="0095250E"/>
    <w:rsid w:val="00952807"/>
    <w:rsid w:val="009528B5"/>
    <w:rsid w:val="009528E8"/>
    <w:rsid w:val="009528F7"/>
    <w:rsid w:val="0095293B"/>
    <w:rsid w:val="0095299F"/>
    <w:rsid w:val="00952AC6"/>
    <w:rsid w:val="00952B26"/>
    <w:rsid w:val="00952B3D"/>
    <w:rsid w:val="00952B9C"/>
    <w:rsid w:val="00952BA3"/>
    <w:rsid w:val="00952BE3"/>
    <w:rsid w:val="00952BE4"/>
    <w:rsid w:val="00952C7D"/>
    <w:rsid w:val="00952D2A"/>
    <w:rsid w:val="00952DA5"/>
    <w:rsid w:val="00952F39"/>
    <w:rsid w:val="00952FBC"/>
    <w:rsid w:val="0095301C"/>
    <w:rsid w:val="0095309D"/>
    <w:rsid w:val="009532B0"/>
    <w:rsid w:val="00953314"/>
    <w:rsid w:val="00953346"/>
    <w:rsid w:val="0095342E"/>
    <w:rsid w:val="009535D9"/>
    <w:rsid w:val="0095360A"/>
    <w:rsid w:val="009536A7"/>
    <w:rsid w:val="009536E8"/>
    <w:rsid w:val="00953700"/>
    <w:rsid w:val="00953736"/>
    <w:rsid w:val="009538CA"/>
    <w:rsid w:val="0095394B"/>
    <w:rsid w:val="0095394D"/>
    <w:rsid w:val="009539DD"/>
    <w:rsid w:val="009539E2"/>
    <w:rsid w:val="00953BF1"/>
    <w:rsid w:val="00953C76"/>
    <w:rsid w:val="00953C87"/>
    <w:rsid w:val="00953CAE"/>
    <w:rsid w:val="00953CD8"/>
    <w:rsid w:val="00953CE3"/>
    <w:rsid w:val="00953D69"/>
    <w:rsid w:val="00953EF1"/>
    <w:rsid w:val="00953F86"/>
    <w:rsid w:val="009540B9"/>
    <w:rsid w:val="009540CF"/>
    <w:rsid w:val="00954128"/>
    <w:rsid w:val="009541D3"/>
    <w:rsid w:val="009541EE"/>
    <w:rsid w:val="009542EA"/>
    <w:rsid w:val="009543FD"/>
    <w:rsid w:val="00954529"/>
    <w:rsid w:val="00954685"/>
    <w:rsid w:val="0095470F"/>
    <w:rsid w:val="00954741"/>
    <w:rsid w:val="009547C6"/>
    <w:rsid w:val="009547FD"/>
    <w:rsid w:val="00954816"/>
    <w:rsid w:val="009548D3"/>
    <w:rsid w:val="0095490D"/>
    <w:rsid w:val="00954A0A"/>
    <w:rsid w:val="00954B60"/>
    <w:rsid w:val="00954B82"/>
    <w:rsid w:val="00954C62"/>
    <w:rsid w:val="00954DA7"/>
    <w:rsid w:val="00954DCC"/>
    <w:rsid w:val="00954FA7"/>
    <w:rsid w:val="0095504A"/>
    <w:rsid w:val="00955054"/>
    <w:rsid w:val="009550BC"/>
    <w:rsid w:val="009550CE"/>
    <w:rsid w:val="00955108"/>
    <w:rsid w:val="009552DE"/>
    <w:rsid w:val="00955324"/>
    <w:rsid w:val="0095543B"/>
    <w:rsid w:val="0095547F"/>
    <w:rsid w:val="009554BF"/>
    <w:rsid w:val="00955532"/>
    <w:rsid w:val="00955570"/>
    <w:rsid w:val="00955572"/>
    <w:rsid w:val="0095557E"/>
    <w:rsid w:val="0095558D"/>
    <w:rsid w:val="0095565D"/>
    <w:rsid w:val="00955735"/>
    <w:rsid w:val="009557FC"/>
    <w:rsid w:val="009559F1"/>
    <w:rsid w:val="00955A4A"/>
    <w:rsid w:val="00955A55"/>
    <w:rsid w:val="00955AD0"/>
    <w:rsid w:val="00955AD4"/>
    <w:rsid w:val="00955B51"/>
    <w:rsid w:val="00955B79"/>
    <w:rsid w:val="00955C01"/>
    <w:rsid w:val="00955CBB"/>
    <w:rsid w:val="00955D18"/>
    <w:rsid w:val="00955D8B"/>
    <w:rsid w:val="00955D8F"/>
    <w:rsid w:val="00955E16"/>
    <w:rsid w:val="00955E9F"/>
    <w:rsid w:val="00955EB5"/>
    <w:rsid w:val="00955EB9"/>
    <w:rsid w:val="00955FC1"/>
    <w:rsid w:val="0095605F"/>
    <w:rsid w:val="00956060"/>
    <w:rsid w:val="0095607B"/>
    <w:rsid w:val="0095618F"/>
    <w:rsid w:val="009562C9"/>
    <w:rsid w:val="00956471"/>
    <w:rsid w:val="0095647D"/>
    <w:rsid w:val="0095650F"/>
    <w:rsid w:val="0095660F"/>
    <w:rsid w:val="00956626"/>
    <w:rsid w:val="00956746"/>
    <w:rsid w:val="009567FA"/>
    <w:rsid w:val="0095681F"/>
    <w:rsid w:val="00956855"/>
    <w:rsid w:val="00956A29"/>
    <w:rsid w:val="00956C2C"/>
    <w:rsid w:val="00956C5E"/>
    <w:rsid w:val="00956C9D"/>
    <w:rsid w:val="00956CD7"/>
    <w:rsid w:val="00956CF0"/>
    <w:rsid w:val="00956D2F"/>
    <w:rsid w:val="00956D48"/>
    <w:rsid w:val="00956D57"/>
    <w:rsid w:val="00956D9D"/>
    <w:rsid w:val="00956E4F"/>
    <w:rsid w:val="00956E59"/>
    <w:rsid w:val="00956F83"/>
    <w:rsid w:val="00956FF6"/>
    <w:rsid w:val="00957078"/>
    <w:rsid w:val="009570BE"/>
    <w:rsid w:val="00957190"/>
    <w:rsid w:val="009571FF"/>
    <w:rsid w:val="0095722A"/>
    <w:rsid w:val="0095725C"/>
    <w:rsid w:val="0095749F"/>
    <w:rsid w:val="009574B5"/>
    <w:rsid w:val="009575CE"/>
    <w:rsid w:val="009575D7"/>
    <w:rsid w:val="009577FD"/>
    <w:rsid w:val="00957816"/>
    <w:rsid w:val="0095784E"/>
    <w:rsid w:val="00957921"/>
    <w:rsid w:val="009579F0"/>
    <w:rsid w:val="00957B9F"/>
    <w:rsid w:val="00957CB7"/>
    <w:rsid w:val="00957D1A"/>
    <w:rsid w:val="00957E55"/>
    <w:rsid w:val="00957EED"/>
    <w:rsid w:val="00957F8F"/>
    <w:rsid w:val="00960032"/>
    <w:rsid w:val="00960044"/>
    <w:rsid w:val="0096016D"/>
    <w:rsid w:val="00960170"/>
    <w:rsid w:val="00960233"/>
    <w:rsid w:val="00960366"/>
    <w:rsid w:val="00960385"/>
    <w:rsid w:val="009603A7"/>
    <w:rsid w:val="00960485"/>
    <w:rsid w:val="0096051A"/>
    <w:rsid w:val="00960607"/>
    <w:rsid w:val="00960613"/>
    <w:rsid w:val="00960679"/>
    <w:rsid w:val="0096068F"/>
    <w:rsid w:val="0096077E"/>
    <w:rsid w:val="0096079B"/>
    <w:rsid w:val="009607DA"/>
    <w:rsid w:val="009607E0"/>
    <w:rsid w:val="00960818"/>
    <w:rsid w:val="00960839"/>
    <w:rsid w:val="00960939"/>
    <w:rsid w:val="009609CE"/>
    <w:rsid w:val="00960A4B"/>
    <w:rsid w:val="00960B52"/>
    <w:rsid w:val="00960B5A"/>
    <w:rsid w:val="00960B91"/>
    <w:rsid w:val="00960BD6"/>
    <w:rsid w:val="00960BF3"/>
    <w:rsid w:val="00960C31"/>
    <w:rsid w:val="00960C4A"/>
    <w:rsid w:val="00960C4D"/>
    <w:rsid w:val="00960CC0"/>
    <w:rsid w:val="00960CED"/>
    <w:rsid w:val="00960D1D"/>
    <w:rsid w:val="00960D9D"/>
    <w:rsid w:val="00960DB5"/>
    <w:rsid w:val="00960E33"/>
    <w:rsid w:val="00960E9C"/>
    <w:rsid w:val="00960F1F"/>
    <w:rsid w:val="00960F3E"/>
    <w:rsid w:val="00961074"/>
    <w:rsid w:val="00961159"/>
    <w:rsid w:val="009611B4"/>
    <w:rsid w:val="009611D0"/>
    <w:rsid w:val="0096134A"/>
    <w:rsid w:val="0096141C"/>
    <w:rsid w:val="0096145F"/>
    <w:rsid w:val="009614C3"/>
    <w:rsid w:val="0096156B"/>
    <w:rsid w:val="0096159C"/>
    <w:rsid w:val="0096160B"/>
    <w:rsid w:val="00961660"/>
    <w:rsid w:val="00961692"/>
    <w:rsid w:val="009618A7"/>
    <w:rsid w:val="00961A6C"/>
    <w:rsid w:val="00961C2D"/>
    <w:rsid w:val="00961E13"/>
    <w:rsid w:val="00961F28"/>
    <w:rsid w:val="00961F59"/>
    <w:rsid w:val="00961FD1"/>
    <w:rsid w:val="00962081"/>
    <w:rsid w:val="009620B5"/>
    <w:rsid w:val="009620B9"/>
    <w:rsid w:val="009620EF"/>
    <w:rsid w:val="009621EB"/>
    <w:rsid w:val="00962368"/>
    <w:rsid w:val="0096236C"/>
    <w:rsid w:val="009623E5"/>
    <w:rsid w:val="00962462"/>
    <w:rsid w:val="0096250D"/>
    <w:rsid w:val="0096256C"/>
    <w:rsid w:val="009625FB"/>
    <w:rsid w:val="00962604"/>
    <w:rsid w:val="009628BF"/>
    <w:rsid w:val="009628DF"/>
    <w:rsid w:val="0096294B"/>
    <w:rsid w:val="00962963"/>
    <w:rsid w:val="00962973"/>
    <w:rsid w:val="00962982"/>
    <w:rsid w:val="00962A64"/>
    <w:rsid w:val="00962B21"/>
    <w:rsid w:val="00962C19"/>
    <w:rsid w:val="00962C79"/>
    <w:rsid w:val="00962EDF"/>
    <w:rsid w:val="00962F34"/>
    <w:rsid w:val="00962F5D"/>
    <w:rsid w:val="00962F60"/>
    <w:rsid w:val="00962F7F"/>
    <w:rsid w:val="00962F95"/>
    <w:rsid w:val="00963158"/>
    <w:rsid w:val="0096315F"/>
    <w:rsid w:val="00963184"/>
    <w:rsid w:val="00963203"/>
    <w:rsid w:val="0096320D"/>
    <w:rsid w:val="00963295"/>
    <w:rsid w:val="009632B4"/>
    <w:rsid w:val="00963344"/>
    <w:rsid w:val="0096335D"/>
    <w:rsid w:val="00963389"/>
    <w:rsid w:val="009633BB"/>
    <w:rsid w:val="009633C8"/>
    <w:rsid w:val="009633E0"/>
    <w:rsid w:val="00963413"/>
    <w:rsid w:val="009636F2"/>
    <w:rsid w:val="0096375B"/>
    <w:rsid w:val="00963776"/>
    <w:rsid w:val="00963851"/>
    <w:rsid w:val="00963913"/>
    <w:rsid w:val="009639EA"/>
    <w:rsid w:val="00963A41"/>
    <w:rsid w:val="00963AE1"/>
    <w:rsid w:val="00963AF3"/>
    <w:rsid w:val="00963B62"/>
    <w:rsid w:val="00963B69"/>
    <w:rsid w:val="00963BB1"/>
    <w:rsid w:val="00963BE0"/>
    <w:rsid w:val="00963C04"/>
    <w:rsid w:val="00963C30"/>
    <w:rsid w:val="00963CA1"/>
    <w:rsid w:val="00963D1E"/>
    <w:rsid w:val="00963D60"/>
    <w:rsid w:val="00963E42"/>
    <w:rsid w:val="009641FC"/>
    <w:rsid w:val="0096423F"/>
    <w:rsid w:val="00964256"/>
    <w:rsid w:val="00964395"/>
    <w:rsid w:val="009643A8"/>
    <w:rsid w:val="009644B6"/>
    <w:rsid w:val="00964539"/>
    <w:rsid w:val="009645C7"/>
    <w:rsid w:val="009645E0"/>
    <w:rsid w:val="009648F5"/>
    <w:rsid w:val="00964930"/>
    <w:rsid w:val="00964A4B"/>
    <w:rsid w:val="00964AA2"/>
    <w:rsid w:val="00964AD2"/>
    <w:rsid w:val="00964AF3"/>
    <w:rsid w:val="00964B7C"/>
    <w:rsid w:val="00964BDA"/>
    <w:rsid w:val="00964BF2"/>
    <w:rsid w:val="00964BFF"/>
    <w:rsid w:val="00964C22"/>
    <w:rsid w:val="00964E6B"/>
    <w:rsid w:val="00965044"/>
    <w:rsid w:val="00965098"/>
    <w:rsid w:val="009650A0"/>
    <w:rsid w:val="0096515D"/>
    <w:rsid w:val="0096517D"/>
    <w:rsid w:val="009651DA"/>
    <w:rsid w:val="00965232"/>
    <w:rsid w:val="00965260"/>
    <w:rsid w:val="009653CD"/>
    <w:rsid w:val="009653F7"/>
    <w:rsid w:val="009654A8"/>
    <w:rsid w:val="009655E6"/>
    <w:rsid w:val="009656D1"/>
    <w:rsid w:val="0096582B"/>
    <w:rsid w:val="009658E0"/>
    <w:rsid w:val="009658F7"/>
    <w:rsid w:val="00965B51"/>
    <w:rsid w:val="00965C1F"/>
    <w:rsid w:val="00965C6A"/>
    <w:rsid w:val="00965C8C"/>
    <w:rsid w:val="00965D48"/>
    <w:rsid w:val="00965E6E"/>
    <w:rsid w:val="00965E73"/>
    <w:rsid w:val="00965E89"/>
    <w:rsid w:val="00965F05"/>
    <w:rsid w:val="00965F49"/>
    <w:rsid w:val="00965F8C"/>
    <w:rsid w:val="00965FB4"/>
    <w:rsid w:val="00965FD0"/>
    <w:rsid w:val="00966031"/>
    <w:rsid w:val="009660E1"/>
    <w:rsid w:val="009662C1"/>
    <w:rsid w:val="009663A0"/>
    <w:rsid w:val="009665B9"/>
    <w:rsid w:val="00966867"/>
    <w:rsid w:val="0096690D"/>
    <w:rsid w:val="0096693C"/>
    <w:rsid w:val="0096694F"/>
    <w:rsid w:val="00966991"/>
    <w:rsid w:val="009669C7"/>
    <w:rsid w:val="009669F4"/>
    <w:rsid w:val="00966A06"/>
    <w:rsid w:val="00966AA3"/>
    <w:rsid w:val="00966AC1"/>
    <w:rsid w:val="00966B25"/>
    <w:rsid w:val="00966BEC"/>
    <w:rsid w:val="00966C4E"/>
    <w:rsid w:val="00966C9D"/>
    <w:rsid w:val="00966CD5"/>
    <w:rsid w:val="00966D4C"/>
    <w:rsid w:val="00966E05"/>
    <w:rsid w:val="00966E24"/>
    <w:rsid w:val="00967133"/>
    <w:rsid w:val="009671A0"/>
    <w:rsid w:val="00967234"/>
    <w:rsid w:val="00967354"/>
    <w:rsid w:val="00967365"/>
    <w:rsid w:val="009673A5"/>
    <w:rsid w:val="009673EE"/>
    <w:rsid w:val="00967409"/>
    <w:rsid w:val="0096748A"/>
    <w:rsid w:val="00967539"/>
    <w:rsid w:val="0096755B"/>
    <w:rsid w:val="00967594"/>
    <w:rsid w:val="00967627"/>
    <w:rsid w:val="009676C6"/>
    <w:rsid w:val="009677E5"/>
    <w:rsid w:val="009678E5"/>
    <w:rsid w:val="00967A85"/>
    <w:rsid w:val="00967BD9"/>
    <w:rsid w:val="00967BDC"/>
    <w:rsid w:val="00967C0A"/>
    <w:rsid w:val="00967D04"/>
    <w:rsid w:val="00967D21"/>
    <w:rsid w:val="00967D2A"/>
    <w:rsid w:val="00967D5C"/>
    <w:rsid w:val="00967D8D"/>
    <w:rsid w:val="00967DDC"/>
    <w:rsid w:val="00967E1E"/>
    <w:rsid w:val="00967F36"/>
    <w:rsid w:val="00967F92"/>
    <w:rsid w:val="00967FB2"/>
    <w:rsid w:val="009700F7"/>
    <w:rsid w:val="009701F4"/>
    <w:rsid w:val="0097036A"/>
    <w:rsid w:val="00970599"/>
    <w:rsid w:val="0097061B"/>
    <w:rsid w:val="0097061E"/>
    <w:rsid w:val="009707D0"/>
    <w:rsid w:val="0097080E"/>
    <w:rsid w:val="00970876"/>
    <w:rsid w:val="0097097E"/>
    <w:rsid w:val="009709D3"/>
    <w:rsid w:val="009709D8"/>
    <w:rsid w:val="00970A67"/>
    <w:rsid w:val="00970B00"/>
    <w:rsid w:val="00970B79"/>
    <w:rsid w:val="00970C59"/>
    <w:rsid w:val="00970C6C"/>
    <w:rsid w:val="00970CEC"/>
    <w:rsid w:val="00970F91"/>
    <w:rsid w:val="00970FD5"/>
    <w:rsid w:val="00971147"/>
    <w:rsid w:val="00971180"/>
    <w:rsid w:val="0097124F"/>
    <w:rsid w:val="009712B2"/>
    <w:rsid w:val="00971375"/>
    <w:rsid w:val="00971433"/>
    <w:rsid w:val="00971436"/>
    <w:rsid w:val="00971453"/>
    <w:rsid w:val="009714B8"/>
    <w:rsid w:val="009714BF"/>
    <w:rsid w:val="0097162B"/>
    <w:rsid w:val="0097162E"/>
    <w:rsid w:val="00971638"/>
    <w:rsid w:val="009716A9"/>
    <w:rsid w:val="00971745"/>
    <w:rsid w:val="00971748"/>
    <w:rsid w:val="009717CC"/>
    <w:rsid w:val="009718A7"/>
    <w:rsid w:val="0097199E"/>
    <w:rsid w:val="009719C4"/>
    <w:rsid w:val="00971A10"/>
    <w:rsid w:val="00971BC8"/>
    <w:rsid w:val="00971C07"/>
    <w:rsid w:val="00971C67"/>
    <w:rsid w:val="00971DE1"/>
    <w:rsid w:val="00971EDA"/>
    <w:rsid w:val="00971EDD"/>
    <w:rsid w:val="00971F3D"/>
    <w:rsid w:val="009720C6"/>
    <w:rsid w:val="00972133"/>
    <w:rsid w:val="00972199"/>
    <w:rsid w:val="0097219F"/>
    <w:rsid w:val="009723CE"/>
    <w:rsid w:val="00972434"/>
    <w:rsid w:val="00972490"/>
    <w:rsid w:val="00972542"/>
    <w:rsid w:val="009725C0"/>
    <w:rsid w:val="00972712"/>
    <w:rsid w:val="00972730"/>
    <w:rsid w:val="0097283A"/>
    <w:rsid w:val="00972862"/>
    <w:rsid w:val="009728BA"/>
    <w:rsid w:val="0097290A"/>
    <w:rsid w:val="00972958"/>
    <w:rsid w:val="00972970"/>
    <w:rsid w:val="00972A74"/>
    <w:rsid w:val="00972B7B"/>
    <w:rsid w:val="00972BCA"/>
    <w:rsid w:val="00972C32"/>
    <w:rsid w:val="00972D9D"/>
    <w:rsid w:val="00972D9E"/>
    <w:rsid w:val="00972DD5"/>
    <w:rsid w:val="00972DDC"/>
    <w:rsid w:val="00972E16"/>
    <w:rsid w:val="00972E45"/>
    <w:rsid w:val="00972EAF"/>
    <w:rsid w:val="00972FCD"/>
    <w:rsid w:val="009730E7"/>
    <w:rsid w:val="0097314D"/>
    <w:rsid w:val="00973212"/>
    <w:rsid w:val="00973232"/>
    <w:rsid w:val="0097325C"/>
    <w:rsid w:val="00973277"/>
    <w:rsid w:val="009732B4"/>
    <w:rsid w:val="00973373"/>
    <w:rsid w:val="009733C3"/>
    <w:rsid w:val="00973426"/>
    <w:rsid w:val="0097349B"/>
    <w:rsid w:val="009734F6"/>
    <w:rsid w:val="00973534"/>
    <w:rsid w:val="0097357B"/>
    <w:rsid w:val="00973661"/>
    <w:rsid w:val="00973665"/>
    <w:rsid w:val="00973976"/>
    <w:rsid w:val="009739B1"/>
    <w:rsid w:val="00973ADB"/>
    <w:rsid w:val="00973AFE"/>
    <w:rsid w:val="00973B64"/>
    <w:rsid w:val="00973B8F"/>
    <w:rsid w:val="00973CA3"/>
    <w:rsid w:val="00973D2B"/>
    <w:rsid w:val="00973D63"/>
    <w:rsid w:val="00973DC6"/>
    <w:rsid w:val="00973F1D"/>
    <w:rsid w:val="009740C2"/>
    <w:rsid w:val="0097419C"/>
    <w:rsid w:val="009741E4"/>
    <w:rsid w:val="009741F8"/>
    <w:rsid w:val="00974251"/>
    <w:rsid w:val="009742EB"/>
    <w:rsid w:val="009743FD"/>
    <w:rsid w:val="00974428"/>
    <w:rsid w:val="0097442B"/>
    <w:rsid w:val="009744E1"/>
    <w:rsid w:val="009744FE"/>
    <w:rsid w:val="0097453C"/>
    <w:rsid w:val="00974595"/>
    <w:rsid w:val="0097459F"/>
    <w:rsid w:val="009745BD"/>
    <w:rsid w:val="00974647"/>
    <w:rsid w:val="009747C0"/>
    <w:rsid w:val="00974860"/>
    <w:rsid w:val="00974A04"/>
    <w:rsid w:val="00974A6C"/>
    <w:rsid w:val="00974CF5"/>
    <w:rsid w:val="00974DAC"/>
    <w:rsid w:val="00974DE8"/>
    <w:rsid w:val="00974E72"/>
    <w:rsid w:val="00974FAC"/>
    <w:rsid w:val="00974FC5"/>
    <w:rsid w:val="00974FEE"/>
    <w:rsid w:val="00975063"/>
    <w:rsid w:val="00975077"/>
    <w:rsid w:val="0097507F"/>
    <w:rsid w:val="009750CE"/>
    <w:rsid w:val="009750F1"/>
    <w:rsid w:val="00975208"/>
    <w:rsid w:val="009752E5"/>
    <w:rsid w:val="0097533E"/>
    <w:rsid w:val="00975433"/>
    <w:rsid w:val="00975480"/>
    <w:rsid w:val="009754F9"/>
    <w:rsid w:val="009755B0"/>
    <w:rsid w:val="00975618"/>
    <w:rsid w:val="00975639"/>
    <w:rsid w:val="0097563B"/>
    <w:rsid w:val="00975779"/>
    <w:rsid w:val="0097577F"/>
    <w:rsid w:val="0097582C"/>
    <w:rsid w:val="0097583D"/>
    <w:rsid w:val="00975894"/>
    <w:rsid w:val="009758C7"/>
    <w:rsid w:val="00975984"/>
    <w:rsid w:val="00975A84"/>
    <w:rsid w:val="00975AFC"/>
    <w:rsid w:val="00975BC7"/>
    <w:rsid w:val="00975C51"/>
    <w:rsid w:val="00975C98"/>
    <w:rsid w:val="00975DAD"/>
    <w:rsid w:val="00975E30"/>
    <w:rsid w:val="00975E40"/>
    <w:rsid w:val="00975E43"/>
    <w:rsid w:val="00975F46"/>
    <w:rsid w:val="00975F82"/>
    <w:rsid w:val="00975FF8"/>
    <w:rsid w:val="009760BD"/>
    <w:rsid w:val="0097615A"/>
    <w:rsid w:val="00976165"/>
    <w:rsid w:val="00976174"/>
    <w:rsid w:val="00976316"/>
    <w:rsid w:val="00976343"/>
    <w:rsid w:val="0097641A"/>
    <w:rsid w:val="00976429"/>
    <w:rsid w:val="00976489"/>
    <w:rsid w:val="0097654D"/>
    <w:rsid w:val="00976582"/>
    <w:rsid w:val="00976669"/>
    <w:rsid w:val="009766E2"/>
    <w:rsid w:val="00976811"/>
    <w:rsid w:val="00976916"/>
    <w:rsid w:val="00976A3C"/>
    <w:rsid w:val="00976CCA"/>
    <w:rsid w:val="00976D8D"/>
    <w:rsid w:val="00976E52"/>
    <w:rsid w:val="00976EFE"/>
    <w:rsid w:val="00976F25"/>
    <w:rsid w:val="00976F3B"/>
    <w:rsid w:val="00977044"/>
    <w:rsid w:val="009770D2"/>
    <w:rsid w:val="009770F4"/>
    <w:rsid w:val="00977353"/>
    <w:rsid w:val="009774BF"/>
    <w:rsid w:val="009774CC"/>
    <w:rsid w:val="00977724"/>
    <w:rsid w:val="0097772C"/>
    <w:rsid w:val="00977771"/>
    <w:rsid w:val="009778A9"/>
    <w:rsid w:val="00977A12"/>
    <w:rsid w:val="00977A7A"/>
    <w:rsid w:val="00977B85"/>
    <w:rsid w:val="00977C05"/>
    <w:rsid w:val="00977CCD"/>
    <w:rsid w:val="00977DD0"/>
    <w:rsid w:val="00977E04"/>
    <w:rsid w:val="00977EA6"/>
    <w:rsid w:val="009800C6"/>
    <w:rsid w:val="009801C9"/>
    <w:rsid w:val="00980268"/>
    <w:rsid w:val="0098027F"/>
    <w:rsid w:val="009802A8"/>
    <w:rsid w:val="00980368"/>
    <w:rsid w:val="00980371"/>
    <w:rsid w:val="0098039E"/>
    <w:rsid w:val="00980415"/>
    <w:rsid w:val="009804A7"/>
    <w:rsid w:val="00980542"/>
    <w:rsid w:val="0098054D"/>
    <w:rsid w:val="00980561"/>
    <w:rsid w:val="00980611"/>
    <w:rsid w:val="00980679"/>
    <w:rsid w:val="00980710"/>
    <w:rsid w:val="00980738"/>
    <w:rsid w:val="0098082F"/>
    <w:rsid w:val="0098091E"/>
    <w:rsid w:val="009809EE"/>
    <w:rsid w:val="009809F5"/>
    <w:rsid w:val="00980BAF"/>
    <w:rsid w:val="00980CF8"/>
    <w:rsid w:val="00980DA9"/>
    <w:rsid w:val="00980DEF"/>
    <w:rsid w:val="00980DF4"/>
    <w:rsid w:val="00980E28"/>
    <w:rsid w:val="00980F98"/>
    <w:rsid w:val="00980FCC"/>
    <w:rsid w:val="0098101E"/>
    <w:rsid w:val="00981079"/>
    <w:rsid w:val="0098117A"/>
    <w:rsid w:val="0098124B"/>
    <w:rsid w:val="009812AF"/>
    <w:rsid w:val="0098139C"/>
    <w:rsid w:val="009813E1"/>
    <w:rsid w:val="0098146A"/>
    <w:rsid w:val="009814B2"/>
    <w:rsid w:val="009814C2"/>
    <w:rsid w:val="00981551"/>
    <w:rsid w:val="009815ED"/>
    <w:rsid w:val="00981866"/>
    <w:rsid w:val="009819FF"/>
    <w:rsid w:val="00981D0B"/>
    <w:rsid w:val="00981E0D"/>
    <w:rsid w:val="00981E59"/>
    <w:rsid w:val="00981FDA"/>
    <w:rsid w:val="0098200F"/>
    <w:rsid w:val="00982139"/>
    <w:rsid w:val="0098219D"/>
    <w:rsid w:val="009821D9"/>
    <w:rsid w:val="00982214"/>
    <w:rsid w:val="0098223C"/>
    <w:rsid w:val="009822BB"/>
    <w:rsid w:val="009823CD"/>
    <w:rsid w:val="00982405"/>
    <w:rsid w:val="009825E8"/>
    <w:rsid w:val="0098262E"/>
    <w:rsid w:val="00982666"/>
    <w:rsid w:val="00982808"/>
    <w:rsid w:val="009828DE"/>
    <w:rsid w:val="009829E2"/>
    <w:rsid w:val="00982A7F"/>
    <w:rsid w:val="00982ADA"/>
    <w:rsid w:val="00982C19"/>
    <w:rsid w:val="00982C6A"/>
    <w:rsid w:val="00982CA8"/>
    <w:rsid w:val="00982D80"/>
    <w:rsid w:val="00982E20"/>
    <w:rsid w:val="00982EB3"/>
    <w:rsid w:val="00982F20"/>
    <w:rsid w:val="00982F94"/>
    <w:rsid w:val="00983167"/>
    <w:rsid w:val="00983215"/>
    <w:rsid w:val="009832F9"/>
    <w:rsid w:val="009834F3"/>
    <w:rsid w:val="00983718"/>
    <w:rsid w:val="00983742"/>
    <w:rsid w:val="00983807"/>
    <w:rsid w:val="009838FD"/>
    <w:rsid w:val="00983A34"/>
    <w:rsid w:val="00983B65"/>
    <w:rsid w:val="00983C07"/>
    <w:rsid w:val="00983C08"/>
    <w:rsid w:val="00983CCD"/>
    <w:rsid w:val="00983DD4"/>
    <w:rsid w:val="00983DFA"/>
    <w:rsid w:val="00983EC7"/>
    <w:rsid w:val="00983F1A"/>
    <w:rsid w:val="00983F6E"/>
    <w:rsid w:val="00983F80"/>
    <w:rsid w:val="00983FB7"/>
    <w:rsid w:val="0098408E"/>
    <w:rsid w:val="009840BF"/>
    <w:rsid w:val="009840ED"/>
    <w:rsid w:val="0098412F"/>
    <w:rsid w:val="009842B8"/>
    <w:rsid w:val="009842DC"/>
    <w:rsid w:val="00984335"/>
    <w:rsid w:val="0098435F"/>
    <w:rsid w:val="00984368"/>
    <w:rsid w:val="009843E9"/>
    <w:rsid w:val="00984464"/>
    <w:rsid w:val="0098447F"/>
    <w:rsid w:val="009844D0"/>
    <w:rsid w:val="0098451E"/>
    <w:rsid w:val="0098462F"/>
    <w:rsid w:val="00984711"/>
    <w:rsid w:val="00984779"/>
    <w:rsid w:val="009848C2"/>
    <w:rsid w:val="009849CE"/>
    <w:rsid w:val="00984A02"/>
    <w:rsid w:val="00984A3E"/>
    <w:rsid w:val="00984A43"/>
    <w:rsid w:val="00984BC4"/>
    <w:rsid w:val="00984BE8"/>
    <w:rsid w:val="00984C9E"/>
    <w:rsid w:val="00984D9F"/>
    <w:rsid w:val="00984E61"/>
    <w:rsid w:val="00984ECD"/>
    <w:rsid w:val="00984F26"/>
    <w:rsid w:val="00984F60"/>
    <w:rsid w:val="00985048"/>
    <w:rsid w:val="00985051"/>
    <w:rsid w:val="00985167"/>
    <w:rsid w:val="009851B5"/>
    <w:rsid w:val="0098545C"/>
    <w:rsid w:val="009854F0"/>
    <w:rsid w:val="0098557A"/>
    <w:rsid w:val="00985588"/>
    <w:rsid w:val="009856BA"/>
    <w:rsid w:val="009856E3"/>
    <w:rsid w:val="009857DB"/>
    <w:rsid w:val="0098586A"/>
    <w:rsid w:val="00985893"/>
    <w:rsid w:val="0098591F"/>
    <w:rsid w:val="00985946"/>
    <w:rsid w:val="00985A6F"/>
    <w:rsid w:val="00985CA4"/>
    <w:rsid w:val="00985CB5"/>
    <w:rsid w:val="00985D2D"/>
    <w:rsid w:val="00985D6C"/>
    <w:rsid w:val="00985E10"/>
    <w:rsid w:val="00985E5C"/>
    <w:rsid w:val="00985EE7"/>
    <w:rsid w:val="00985FD0"/>
    <w:rsid w:val="00985FDF"/>
    <w:rsid w:val="00986041"/>
    <w:rsid w:val="00986060"/>
    <w:rsid w:val="009861F2"/>
    <w:rsid w:val="0098624D"/>
    <w:rsid w:val="00986256"/>
    <w:rsid w:val="0098628E"/>
    <w:rsid w:val="009862A5"/>
    <w:rsid w:val="00986311"/>
    <w:rsid w:val="0098631C"/>
    <w:rsid w:val="00986359"/>
    <w:rsid w:val="009863CA"/>
    <w:rsid w:val="00986418"/>
    <w:rsid w:val="009864CA"/>
    <w:rsid w:val="00986522"/>
    <w:rsid w:val="00986601"/>
    <w:rsid w:val="00986699"/>
    <w:rsid w:val="0098669C"/>
    <w:rsid w:val="009867B3"/>
    <w:rsid w:val="00986820"/>
    <w:rsid w:val="0098695E"/>
    <w:rsid w:val="00986998"/>
    <w:rsid w:val="00986AA2"/>
    <w:rsid w:val="00986B20"/>
    <w:rsid w:val="00986DED"/>
    <w:rsid w:val="00986EFB"/>
    <w:rsid w:val="00986F33"/>
    <w:rsid w:val="00986FBB"/>
    <w:rsid w:val="00987226"/>
    <w:rsid w:val="00987331"/>
    <w:rsid w:val="0098740B"/>
    <w:rsid w:val="00987696"/>
    <w:rsid w:val="009877FD"/>
    <w:rsid w:val="00987860"/>
    <w:rsid w:val="00987894"/>
    <w:rsid w:val="009878CE"/>
    <w:rsid w:val="00987912"/>
    <w:rsid w:val="00987AA7"/>
    <w:rsid w:val="00987B2C"/>
    <w:rsid w:val="00987C14"/>
    <w:rsid w:val="00987C3F"/>
    <w:rsid w:val="00987D64"/>
    <w:rsid w:val="00987D82"/>
    <w:rsid w:val="00987DD6"/>
    <w:rsid w:val="00987E02"/>
    <w:rsid w:val="00987E6E"/>
    <w:rsid w:val="00987E75"/>
    <w:rsid w:val="00987ED2"/>
    <w:rsid w:val="00987EE6"/>
    <w:rsid w:val="00987F93"/>
    <w:rsid w:val="009900DE"/>
    <w:rsid w:val="009900F3"/>
    <w:rsid w:val="009900F9"/>
    <w:rsid w:val="0099016B"/>
    <w:rsid w:val="0099018B"/>
    <w:rsid w:val="0099021F"/>
    <w:rsid w:val="0099026A"/>
    <w:rsid w:val="00990355"/>
    <w:rsid w:val="00990439"/>
    <w:rsid w:val="009904C4"/>
    <w:rsid w:val="0099050E"/>
    <w:rsid w:val="009905A8"/>
    <w:rsid w:val="00990627"/>
    <w:rsid w:val="009906BA"/>
    <w:rsid w:val="0099080C"/>
    <w:rsid w:val="0099086E"/>
    <w:rsid w:val="00990992"/>
    <w:rsid w:val="00990A53"/>
    <w:rsid w:val="00990A84"/>
    <w:rsid w:val="00990C46"/>
    <w:rsid w:val="00990C7B"/>
    <w:rsid w:val="00990CC6"/>
    <w:rsid w:val="00990D6A"/>
    <w:rsid w:val="00990D9C"/>
    <w:rsid w:val="00990E0B"/>
    <w:rsid w:val="00990F05"/>
    <w:rsid w:val="00990F0C"/>
    <w:rsid w:val="00990F75"/>
    <w:rsid w:val="00991047"/>
    <w:rsid w:val="009910C9"/>
    <w:rsid w:val="009911E4"/>
    <w:rsid w:val="009911FC"/>
    <w:rsid w:val="00991252"/>
    <w:rsid w:val="009914CC"/>
    <w:rsid w:val="00991505"/>
    <w:rsid w:val="009916D8"/>
    <w:rsid w:val="00991716"/>
    <w:rsid w:val="009917E0"/>
    <w:rsid w:val="00991827"/>
    <w:rsid w:val="00991861"/>
    <w:rsid w:val="009918EC"/>
    <w:rsid w:val="009918F7"/>
    <w:rsid w:val="00991930"/>
    <w:rsid w:val="00991950"/>
    <w:rsid w:val="0099198C"/>
    <w:rsid w:val="00991A76"/>
    <w:rsid w:val="00991A86"/>
    <w:rsid w:val="00991A9E"/>
    <w:rsid w:val="00991AB3"/>
    <w:rsid w:val="00991AD4"/>
    <w:rsid w:val="00991AE5"/>
    <w:rsid w:val="00991B47"/>
    <w:rsid w:val="00991C84"/>
    <w:rsid w:val="00991C8E"/>
    <w:rsid w:val="00991D0E"/>
    <w:rsid w:val="00991D4C"/>
    <w:rsid w:val="00991D58"/>
    <w:rsid w:val="00991E21"/>
    <w:rsid w:val="00991E62"/>
    <w:rsid w:val="00991EAA"/>
    <w:rsid w:val="00991EFB"/>
    <w:rsid w:val="00991F3E"/>
    <w:rsid w:val="009920AC"/>
    <w:rsid w:val="00992209"/>
    <w:rsid w:val="0099229E"/>
    <w:rsid w:val="00992474"/>
    <w:rsid w:val="00992497"/>
    <w:rsid w:val="009924BC"/>
    <w:rsid w:val="009924BD"/>
    <w:rsid w:val="009924E1"/>
    <w:rsid w:val="00992710"/>
    <w:rsid w:val="00992769"/>
    <w:rsid w:val="0099291A"/>
    <w:rsid w:val="00992928"/>
    <w:rsid w:val="00992963"/>
    <w:rsid w:val="00992A2E"/>
    <w:rsid w:val="00992ADB"/>
    <w:rsid w:val="00992B6F"/>
    <w:rsid w:val="00992B87"/>
    <w:rsid w:val="00992BE3"/>
    <w:rsid w:val="00992C8B"/>
    <w:rsid w:val="00992E08"/>
    <w:rsid w:val="00992E64"/>
    <w:rsid w:val="00992EAA"/>
    <w:rsid w:val="00992FB1"/>
    <w:rsid w:val="009930B7"/>
    <w:rsid w:val="009930CA"/>
    <w:rsid w:val="009930EB"/>
    <w:rsid w:val="00993233"/>
    <w:rsid w:val="0099331A"/>
    <w:rsid w:val="009933C7"/>
    <w:rsid w:val="00993420"/>
    <w:rsid w:val="009934B2"/>
    <w:rsid w:val="00993545"/>
    <w:rsid w:val="00993547"/>
    <w:rsid w:val="0099376F"/>
    <w:rsid w:val="00993784"/>
    <w:rsid w:val="00993853"/>
    <w:rsid w:val="009938DB"/>
    <w:rsid w:val="00993909"/>
    <w:rsid w:val="00993912"/>
    <w:rsid w:val="00993AB7"/>
    <w:rsid w:val="00993B62"/>
    <w:rsid w:val="00993BA8"/>
    <w:rsid w:val="00993FA7"/>
    <w:rsid w:val="009940DB"/>
    <w:rsid w:val="00994158"/>
    <w:rsid w:val="00994287"/>
    <w:rsid w:val="0099428A"/>
    <w:rsid w:val="009942D0"/>
    <w:rsid w:val="009942F4"/>
    <w:rsid w:val="0099430D"/>
    <w:rsid w:val="0099435D"/>
    <w:rsid w:val="0099443D"/>
    <w:rsid w:val="0099445E"/>
    <w:rsid w:val="0099452F"/>
    <w:rsid w:val="00994615"/>
    <w:rsid w:val="00994671"/>
    <w:rsid w:val="009946A4"/>
    <w:rsid w:val="009948A0"/>
    <w:rsid w:val="009948FB"/>
    <w:rsid w:val="00994BBC"/>
    <w:rsid w:val="00994BFE"/>
    <w:rsid w:val="00994C07"/>
    <w:rsid w:val="00994C55"/>
    <w:rsid w:val="00994C74"/>
    <w:rsid w:val="00994D76"/>
    <w:rsid w:val="00994DAE"/>
    <w:rsid w:val="00994E2B"/>
    <w:rsid w:val="00994E68"/>
    <w:rsid w:val="00994FA1"/>
    <w:rsid w:val="00995061"/>
    <w:rsid w:val="00995072"/>
    <w:rsid w:val="0099508A"/>
    <w:rsid w:val="0099520E"/>
    <w:rsid w:val="00995249"/>
    <w:rsid w:val="00995373"/>
    <w:rsid w:val="009953D1"/>
    <w:rsid w:val="0099545E"/>
    <w:rsid w:val="0099548B"/>
    <w:rsid w:val="00995493"/>
    <w:rsid w:val="0099556C"/>
    <w:rsid w:val="009955CB"/>
    <w:rsid w:val="009955F1"/>
    <w:rsid w:val="0099561B"/>
    <w:rsid w:val="009957EF"/>
    <w:rsid w:val="009957F2"/>
    <w:rsid w:val="00995839"/>
    <w:rsid w:val="009958E1"/>
    <w:rsid w:val="0099590E"/>
    <w:rsid w:val="0099599B"/>
    <w:rsid w:val="009959D8"/>
    <w:rsid w:val="00995BC5"/>
    <w:rsid w:val="00995C2D"/>
    <w:rsid w:val="00995C6C"/>
    <w:rsid w:val="00995D5E"/>
    <w:rsid w:val="00995D66"/>
    <w:rsid w:val="00995DA5"/>
    <w:rsid w:val="00995DCB"/>
    <w:rsid w:val="00995E04"/>
    <w:rsid w:val="00995E20"/>
    <w:rsid w:val="00995F99"/>
    <w:rsid w:val="0099607A"/>
    <w:rsid w:val="00996189"/>
    <w:rsid w:val="00996282"/>
    <w:rsid w:val="00996304"/>
    <w:rsid w:val="009963B3"/>
    <w:rsid w:val="009963D7"/>
    <w:rsid w:val="009964A5"/>
    <w:rsid w:val="009964E7"/>
    <w:rsid w:val="009965F1"/>
    <w:rsid w:val="009966A3"/>
    <w:rsid w:val="00996706"/>
    <w:rsid w:val="00996725"/>
    <w:rsid w:val="0099679D"/>
    <w:rsid w:val="00996825"/>
    <w:rsid w:val="0099684D"/>
    <w:rsid w:val="009968D2"/>
    <w:rsid w:val="009969E9"/>
    <w:rsid w:val="00996B27"/>
    <w:rsid w:val="00996C10"/>
    <w:rsid w:val="00996C44"/>
    <w:rsid w:val="00996D51"/>
    <w:rsid w:val="00996E63"/>
    <w:rsid w:val="00996F38"/>
    <w:rsid w:val="00996FA4"/>
    <w:rsid w:val="00996FE8"/>
    <w:rsid w:val="009970F6"/>
    <w:rsid w:val="00997264"/>
    <w:rsid w:val="0099735A"/>
    <w:rsid w:val="00997481"/>
    <w:rsid w:val="00997551"/>
    <w:rsid w:val="00997557"/>
    <w:rsid w:val="00997563"/>
    <w:rsid w:val="009975A4"/>
    <w:rsid w:val="009975AE"/>
    <w:rsid w:val="009975BC"/>
    <w:rsid w:val="009977A5"/>
    <w:rsid w:val="009977DE"/>
    <w:rsid w:val="009977E8"/>
    <w:rsid w:val="009978FD"/>
    <w:rsid w:val="0099791F"/>
    <w:rsid w:val="009979C4"/>
    <w:rsid w:val="00997B5F"/>
    <w:rsid w:val="00997BC2"/>
    <w:rsid w:val="00997C48"/>
    <w:rsid w:val="00997CC6"/>
    <w:rsid w:val="00997D6B"/>
    <w:rsid w:val="00997D8D"/>
    <w:rsid w:val="00997F9F"/>
    <w:rsid w:val="00997FC5"/>
    <w:rsid w:val="009A0001"/>
    <w:rsid w:val="009A0004"/>
    <w:rsid w:val="009A008D"/>
    <w:rsid w:val="009A00B6"/>
    <w:rsid w:val="009A0122"/>
    <w:rsid w:val="009A012E"/>
    <w:rsid w:val="009A0193"/>
    <w:rsid w:val="009A01B8"/>
    <w:rsid w:val="009A022C"/>
    <w:rsid w:val="009A029D"/>
    <w:rsid w:val="009A0414"/>
    <w:rsid w:val="009A047E"/>
    <w:rsid w:val="009A05EA"/>
    <w:rsid w:val="009A062A"/>
    <w:rsid w:val="009A06CA"/>
    <w:rsid w:val="009A079C"/>
    <w:rsid w:val="009A0820"/>
    <w:rsid w:val="009A087F"/>
    <w:rsid w:val="009A088E"/>
    <w:rsid w:val="009A08CC"/>
    <w:rsid w:val="009A0914"/>
    <w:rsid w:val="009A0ACE"/>
    <w:rsid w:val="009A0AF3"/>
    <w:rsid w:val="009A0B47"/>
    <w:rsid w:val="009A0B93"/>
    <w:rsid w:val="009A0D1C"/>
    <w:rsid w:val="009A0D2E"/>
    <w:rsid w:val="009A0DA5"/>
    <w:rsid w:val="009A0DB6"/>
    <w:rsid w:val="009A0DD4"/>
    <w:rsid w:val="009A10D3"/>
    <w:rsid w:val="009A12B0"/>
    <w:rsid w:val="009A12D2"/>
    <w:rsid w:val="009A1301"/>
    <w:rsid w:val="009A139C"/>
    <w:rsid w:val="009A14CF"/>
    <w:rsid w:val="009A14F2"/>
    <w:rsid w:val="009A1511"/>
    <w:rsid w:val="009A1659"/>
    <w:rsid w:val="009A167E"/>
    <w:rsid w:val="009A1702"/>
    <w:rsid w:val="009A1778"/>
    <w:rsid w:val="009A17F3"/>
    <w:rsid w:val="009A190C"/>
    <w:rsid w:val="009A196D"/>
    <w:rsid w:val="009A1A75"/>
    <w:rsid w:val="009A1CC6"/>
    <w:rsid w:val="009A1CCF"/>
    <w:rsid w:val="009A1D01"/>
    <w:rsid w:val="009A1D90"/>
    <w:rsid w:val="009A1DB8"/>
    <w:rsid w:val="009A1DD9"/>
    <w:rsid w:val="009A1F1E"/>
    <w:rsid w:val="009A1F20"/>
    <w:rsid w:val="009A1F8B"/>
    <w:rsid w:val="009A1FE7"/>
    <w:rsid w:val="009A2132"/>
    <w:rsid w:val="009A231A"/>
    <w:rsid w:val="009A2359"/>
    <w:rsid w:val="009A259B"/>
    <w:rsid w:val="009A25F5"/>
    <w:rsid w:val="009A263C"/>
    <w:rsid w:val="009A265A"/>
    <w:rsid w:val="009A2682"/>
    <w:rsid w:val="009A27C3"/>
    <w:rsid w:val="009A2896"/>
    <w:rsid w:val="009A28D1"/>
    <w:rsid w:val="009A2996"/>
    <w:rsid w:val="009A2ABF"/>
    <w:rsid w:val="009A2CBE"/>
    <w:rsid w:val="009A2DD9"/>
    <w:rsid w:val="009A2DFF"/>
    <w:rsid w:val="009A2E26"/>
    <w:rsid w:val="009A2F27"/>
    <w:rsid w:val="009A2FA0"/>
    <w:rsid w:val="009A3057"/>
    <w:rsid w:val="009A30B7"/>
    <w:rsid w:val="009A30FC"/>
    <w:rsid w:val="009A3195"/>
    <w:rsid w:val="009A31A0"/>
    <w:rsid w:val="009A31B4"/>
    <w:rsid w:val="009A31FB"/>
    <w:rsid w:val="009A32EA"/>
    <w:rsid w:val="009A330E"/>
    <w:rsid w:val="009A3333"/>
    <w:rsid w:val="009A339F"/>
    <w:rsid w:val="009A3460"/>
    <w:rsid w:val="009A352E"/>
    <w:rsid w:val="009A3548"/>
    <w:rsid w:val="009A35F2"/>
    <w:rsid w:val="009A3614"/>
    <w:rsid w:val="009A3785"/>
    <w:rsid w:val="009A37EB"/>
    <w:rsid w:val="009A382B"/>
    <w:rsid w:val="009A38CC"/>
    <w:rsid w:val="009A3918"/>
    <w:rsid w:val="009A39B7"/>
    <w:rsid w:val="009A39FF"/>
    <w:rsid w:val="009A3B4B"/>
    <w:rsid w:val="009A3CA9"/>
    <w:rsid w:val="009A3CAB"/>
    <w:rsid w:val="009A3CAD"/>
    <w:rsid w:val="009A3EDB"/>
    <w:rsid w:val="009A3F19"/>
    <w:rsid w:val="009A3F52"/>
    <w:rsid w:val="009A3FA2"/>
    <w:rsid w:val="009A41A3"/>
    <w:rsid w:val="009A43AA"/>
    <w:rsid w:val="009A43AC"/>
    <w:rsid w:val="009A450C"/>
    <w:rsid w:val="009A457D"/>
    <w:rsid w:val="009A488B"/>
    <w:rsid w:val="009A48E2"/>
    <w:rsid w:val="009A4992"/>
    <w:rsid w:val="009A4A04"/>
    <w:rsid w:val="009A4A69"/>
    <w:rsid w:val="009A4B1A"/>
    <w:rsid w:val="009A4B4A"/>
    <w:rsid w:val="009A4B60"/>
    <w:rsid w:val="009A4B94"/>
    <w:rsid w:val="009A4C5B"/>
    <w:rsid w:val="009A4D14"/>
    <w:rsid w:val="009A4D4B"/>
    <w:rsid w:val="009A4DC5"/>
    <w:rsid w:val="009A504D"/>
    <w:rsid w:val="009A507D"/>
    <w:rsid w:val="009A508A"/>
    <w:rsid w:val="009A50BF"/>
    <w:rsid w:val="009A50C6"/>
    <w:rsid w:val="009A5180"/>
    <w:rsid w:val="009A51DF"/>
    <w:rsid w:val="009A5312"/>
    <w:rsid w:val="009A536F"/>
    <w:rsid w:val="009A5375"/>
    <w:rsid w:val="009A5387"/>
    <w:rsid w:val="009A5389"/>
    <w:rsid w:val="009A5399"/>
    <w:rsid w:val="009A53B0"/>
    <w:rsid w:val="009A5463"/>
    <w:rsid w:val="009A549B"/>
    <w:rsid w:val="009A54B3"/>
    <w:rsid w:val="009A54F9"/>
    <w:rsid w:val="009A558D"/>
    <w:rsid w:val="009A55FC"/>
    <w:rsid w:val="009A56A8"/>
    <w:rsid w:val="009A5780"/>
    <w:rsid w:val="009A57A4"/>
    <w:rsid w:val="009A5842"/>
    <w:rsid w:val="009A5A64"/>
    <w:rsid w:val="009A5AD0"/>
    <w:rsid w:val="009A5AD7"/>
    <w:rsid w:val="009A5AF3"/>
    <w:rsid w:val="009A5BB9"/>
    <w:rsid w:val="009A5BE0"/>
    <w:rsid w:val="009A5C96"/>
    <w:rsid w:val="009A5CDD"/>
    <w:rsid w:val="009A5CFC"/>
    <w:rsid w:val="009A5D15"/>
    <w:rsid w:val="009A5E4F"/>
    <w:rsid w:val="009A5E6B"/>
    <w:rsid w:val="009A6047"/>
    <w:rsid w:val="009A6070"/>
    <w:rsid w:val="009A610B"/>
    <w:rsid w:val="009A6143"/>
    <w:rsid w:val="009A6147"/>
    <w:rsid w:val="009A6174"/>
    <w:rsid w:val="009A6242"/>
    <w:rsid w:val="009A62F9"/>
    <w:rsid w:val="009A6314"/>
    <w:rsid w:val="009A64C6"/>
    <w:rsid w:val="009A64C8"/>
    <w:rsid w:val="009A6531"/>
    <w:rsid w:val="009A656B"/>
    <w:rsid w:val="009A6657"/>
    <w:rsid w:val="009A6684"/>
    <w:rsid w:val="009A66A2"/>
    <w:rsid w:val="009A66B9"/>
    <w:rsid w:val="009A6735"/>
    <w:rsid w:val="009A68E0"/>
    <w:rsid w:val="009A69CF"/>
    <w:rsid w:val="009A6B79"/>
    <w:rsid w:val="009A6B84"/>
    <w:rsid w:val="009A6C6D"/>
    <w:rsid w:val="009A6CBC"/>
    <w:rsid w:val="009A6D14"/>
    <w:rsid w:val="009A6D26"/>
    <w:rsid w:val="009A6D38"/>
    <w:rsid w:val="009A6EC2"/>
    <w:rsid w:val="009A6EF9"/>
    <w:rsid w:val="009A7013"/>
    <w:rsid w:val="009A70C3"/>
    <w:rsid w:val="009A70EA"/>
    <w:rsid w:val="009A71CF"/>
    <w:rsid w:val="009A7327"/>
    <w:rsid w:val="009A7438"/>
    <w:rsid w:val="009A7455"/>
    <w:rsid w:val="009A7484"/>
    <w:rsid w:val="009A7489"/>
    <w:rsid w:val="009A7750"/>
    <w:rsid w:val="009A7790"/>
    <w:rsid w:val="009A7880"/>
    <w:rsid w:val="009A7902"/>
    <w:rsid w:val="009A7AE9"/>
    <w:rsid w:val="009A7B1E"/>
    <w:rsid w:val="009A7CBB"/>
    <w:rsid w:val="009A7E33"/>
    <w:rsid w:val="009A7F15"/>
    <w:rsid w:val="009A7F8B"/>
    <w:rsid w:val="009A7FCF"/>
    <w:rsid w:val="009A7FD5"/>
    <w:rsid w:val="009B0009"/>
    <w:rsid w:val="009B0030"/>
    <w:rsid w:val="009B009F"/>
    <w:rsid w:val="009B013A"/>
    <w:rsid w:val="009B0166"/>
    <w:rsid w:val="009B021C"/>
    <w:rsid w:val="009B02E9"/>
    <w:rsid w:val="009B0339"/>
    <w:rsid w:val="009B0384"/>
    <w:rsid w:val="009B03B9"/>
    <w:rsid w:val="009B05E1"/>
    <w:rsid w:val="009B05F2"/>
    <w:rsid w:val="009B0615"/>
    <w:rsid w:val="009B08BB"/>
    <w:rsid w:val="009B0954"/>
    <w:rsid w:val="009B09D2"/>
    <w:rsid w:val="009B0BB3"/>
    <w:rsid w:val="009B0BD4"/>
    <w:rsid w:val="009B0D87"/>
    <w:rsid w:val="009B0E59"/>
    <w:rsid w:val="009B0FC8"/>
    <w:rsid w:val="009B106F"/>
    <w:rsid w:val="009B1153"/>
    <w:rsid w:val="009B12A3"/>
    <w:rsid w:val="009B13D5"/>
    <w:rsid w:val="009B14C5"/>
    <w:rsid w:val="009B160C"/>
    <w:rsid w:val="009B173F"/>
    <w:rsid w:val="009B177B"/>
    <w:rsid w:val="009B1907"/>
    <w:rsid w:val="009B1A19"/>
    <w:rsid w:val="009B1A8F"/>
    <w:rsid w:val="009B1C8A"/>
    <w:rsid w:val="009B1C8D"/>
    <w:rsid w:val="009B1CA6"/>
    <w:rsid w:val="009B1CE4"/>
    <w:rsid w:val="009B1EF9"/>
    <w:rsid w:val="009B1F1A"/>
    <w:rsid w:val="009B1F34"/>
    <w:rsid w:val="009B1F53"/>
    <w:rsid w:val="009B1F59"/>
    <w:rsid w:val="009B1F5B"/>
    <w:rsid w:val="009B1FC4"/>
    <w:rsid w:val="009B203C"/>
    <w:rsid w:val="009B2051"/>
    <w:rsid w:val="009B2097"/>
    <w:rsid w:val="009B22CD"/>
    <w:rsid w:val="009B232B"/>
    <w:rsid w:val="009B23DA"/>
    <w:rsid w:val="009B2437"/>
    <w:rsid w:val="009B2473"/>
    <w:rsid w:val="009B24A2"/>
    <w:rsid w:val="009B2579"/>
    <w:rsid w:val="009B2694"/>
    <w:rsid w:val="009B2783"/>
    <w:rsid w:val="009B27A9"/>
    <w:rsid w:val="009B280E"/>
    <w:rsid w:val="009B28B8"/>
    <w:rsid w:val="009B292B"/>
    <w:rsid w:val="009B2969"/>
    <w:rsid w:val="009B2974"/>
    <w:rsid w:val="009B29B4"/>
    <w:rsid w:val="009B2AE2"/>
    <w:rsid w:val="009B2B4B"/>
    <w:rsid w:val="009B2BA3"/>
    <w:rsid w:val="009B2C49"/>
    <w:rsid w:val="009B2CE0"/>
    <w:rsid w:val="009B2CE5"/>
    <w:rsid w:val="009B2D51"/>
    <w:rsid w:val="009B2D57"/>
    <w:rsid w:val="009B2F5A"/>
    <w:rsid w:val="009B2F5D"/>
    <w:rsid w:val="009B3096"/>
    <w:rsid w:val="009B3151"/>
    <w:rsid w:val="009B3291"/>
    <w:rsid w:val="009B32FB"/>
    <w:rsid w:val="009B3334"/>
    <w:rsid w:val="009B3344"/>
    <w:rsid w:val="009B339C"/>
    <w:rsid w:val="009B3436"/>
    <w:rsid w:val="009B3484"/>
    <w:rsid w:val="009B34C6"/>
    <w:rsid w:val="009B34C8"/>
    <w:rsid w:val="009B34F3"/>
    <w:rsid w:val="009B350D"/>
    <w:rsid w:val="009B3535"/>
    <w:rsid w:val="009B36C2"/>
    <w:rsid w:val="009B3708"/>
    <w:rsid w:val="009B384E"/>
    <w:rsid w:val="009B388C"/>
    <w:rsid w:val="009B38E1"/>
    <w:rsid w:val="009B3936"/>
    <w:rsid w:val="009B3937"/>
    <w:rsid w:val="009B39D1"/>
    <w:rsid w:val="009B3A89"/>
    <w:rsid w:val="009B3B1C"/>
    <w:rsid w:val="009B3C9C"/>
    <w:rsid w:val="009B3D1D"/>
    <w:rsid w:val="009B3D6D"/>
    <w:rsid w:val="009B3DA4"/>
    <w:rsid w:val="009B3DB4"/>
    <w:rsid w:val="009B3E2A"/>
    <w:rsid w:val="009B3EE0"/>
    <w:rsid w:val="009B3FE6"/>
    <w:rsid w:val="009B401F"/>
    <w:rsid w:val="009B4112"/>
    <w:rsid w:val="009B4215"/>
    <w:rsid w:val="009B42F6"/>
    <w:rsid w:val="009B448D"/>
    <w:rsid w:val="009B44BE"/>
    <w:rsid w:val="009B44E5"/>
    <w:rsid w:val="009B4500"/>
    <w:rsid w:val="009B453E"/>
    <w:rsid w:val="009B46C7"/>
    <w:rsid w:val="009B476A"/>
    <w:rsid w:val="009B47C3"/>
    <w:rsid w:val="009B48D4"/>
    <w:rsid w:val="009B491E"/>
    <w:rsid w:val="009B4959"/>
    <w:rsid w:val="009B4A0E"/>
    <w:rsid w:val="009B4ADC"/>
    <w:rsid w:val="009B4C36"/>
    <w:rsid w:val="009B4C48"/>
    <w:rsid w:val="009B4C98"/>
    <w:rsid w:val="009B4D60"/>
    <w:rsid w:val="009B4F01"/>
    <w:rsid w:val="009B4F5D"/>
    <w:rsid w:val="009B4F89"/>
    <w:rsid w:val="009B4F8C"/>
    <w:rsid w:val="009B5029"/>
    <w:rsid w:val="009B5308"/>
    <w:rsid w:val="009B532C"/>
    <w:rsid w:val="009B53D5"/>
    <w:rsid w:val="009B547E"/>
    <w:rsid w:val="009B54A2"/>
    <w:rsid w:val="009B54EF"/>
    <w:rsid w:val="009B5535"/>
    <w:rsid w:val="009B553A"/>
    <w:rsid w:val="009B55CF"/>
    <w:rsid w:val="009B565C"/>
    <w:rsid w:val="009B5681"/>
    <w:rsid w:val="009B572E"/>
    <w:rsid w:val="009B57B4"/>
    <w:rsid w:val="009B582F"/>
    <w:rsid w:val="009B58A5"/>
    <w:rsid w:val="009B5A38"/>
    <w:rsid w:val="009B5A61"/>
    <w:rsid w:val="009B5AD0"/>
    <w:rsid w:val="009B5B20"/>
    <w:rsid w:val="009B5B80"/>
    <w:rsid w:val="009B5B9E"/>
    <w:rsid w:val="009B5BE5"/>
    <w:rsid w:val="009B5E07"/>
    <w:rsid w:val="009B5E84"/>
    <w:rsid w:val="009B5E8B"/>
    <w:rsid w:val="009B5FAB"/>
    <w:rsid w:val="009B6056"/>
    <w:rsid w:val="009B6068"/>
    <w:rsid w:val="009B6070"/>
    <w:rsid w:val="009B612F"/>
    <w:rsid w:val="009B6148"/>
    <w:rsid w:val="009B619B"/>
    <w:rsid w:val="009B62C1"/>
    <w:rsid w:val="009B62CB"/>
    <w:rsid w:val="009B62D0"/>
    <w:rsid w:val="009B63E0"/>
    <w:rsid w:val="009B63EC"/>
    <w:rsid w:val="009B641E"/>
    <w:rsid w:val="009B6456"/>
    <w:rsid w:val="009B64AE"/>
    <w:rsid w:val="009B64CD"/>
    <w:rsid w:val="009B655A"/>
    <w:rsid w:val="009B659F"/>
    <w:rsid w:val="009B666E"/>
    <w:rsid w:val="009B6734"/>
    <w:rsid w:val="009B6766"/>
    <w:rsid w:val="009B67A1"/>
    <w:rsid w:val="009B681D"/>
    <w:rsid w:val="009B69E6"/>
    <w:rsid w:val="009B6A6A"/>
    <w:rsid w:val="009B6B75"/>
    <w:rsid w:val="009B6BD8"/>
    <w:rsid w:val="009B6C7F"/>
    <w:rsid w:val="009B6D15"/>
    <w:rsid w:val="009B6D81"/>
    <w:rsid w:val="009B6DE8"/>
    <w:rsid w:val="009B6E18"/>
    <w:rsid w:val="009B6E22"/>
    <w:rsid w:val="009B6ED9"/>
    <w:rsid w:val="009B6F28"/>
    <w:rsid w:val="009B6F96"/>
    <w:rsid w:val="009B7013"/>
    <w:rsid w:val="009B7088"/>
    <w:rsid w:val="009B7163"/>
    <w:rsid w:val="009B719B"/>
    <w:rsid w:val="009B71D5"/>
    <w:rsid w:val="009B721E"/>
    <w:rsid w:val="009B73A9"/>
    <w:rsid w:val="009B74C1"/>
    <w:rsid w:val="009B767C"/>
    <w:rsid w:val="009B76B1"/>
    <w:rsid w:val="009B76C0"/>
    <w:rsid w:val="009B7794"/>
    <w:rsid w:val="009B77DE"/>
    <w:rsid w:val="009B7828"/>
    <w:rsid w:val="009B7831"/>
    <w:rsid w:val="009B7880"/>
    <w:rsid w:val="009B78A7"/>
    <w:rsid w:val="009B7984"/>
    <w:rsid w:val="009B79C0"/>
    <w:rsid w:val="009B79DC"/>
    <w:rsid w:val="009B7A09"/>
    <w:rsid w:val="009B7C09"/>
    <w:rsid w:val="009B7C5F"/>
    <w:rsid w:val="009B7CF7"/>
    <w:rsid w:val="009B7D85"/>
    <w:rsid w:val="009B7E1F"/>
    <w:rsid w:val="009C0090"/>
    <w:rsid w:val="009C02B2"/>
    <w:rsid w:val="009C02C4"/>
    <w:rsid w:val="009C0396"/>
    <w:rsid w:val="009C03AE"/>
    <w:rsid w:val="009C03FD"/>
    <w:rsid w:val="009C04E9"/>
    <w:rsid w:val="009C0523"/>
    <w:rsid w:val="009C0699"/>
    <w:rsid w:val="009C0704"/>
    <w:rsid w:val="009C0750"/>
    <w:rsid w:val="009C0772"/>
    <w:rsid w:val="009C07BF"/>
    <w:rsid w:val="009C080B"/>
    <w:rsid w:val="009C08BB"/>
    <w:rsid w:val="009C094C"/>
    <w:rsid w:val="009C0AEB"/>
    <w:rsid w:val="009C0C06"/>
    <w:rsid w:val="009C0C51"/>
    <w:rsid w:val="009C0D85"/>
    <w:rsid w:val="009C0E65"/>
    <w:rsid w:val="009C0F48"/>
    <w:rsid w:val="009C0F64"/>
    <w:rsid w:val="009C0F9A"/>
    <w:rsid w:val="009C1031"/>
    <w:rsid w:val="009C1073"/>
    <w:rsid w:val="009C1107"/>
    <w:rsid w:val="009C11F9"/>
    <w:rsid w:val="009C144C"/>
    <w:rsid w:val="009C145C"/>
    <w:rsid w:val="009C1537"/>
    <w:rsid w:val="009C1592"/>
    <w:rsid w:val="009C1596"/>
    <w:rsid w:val="009C1692"/>
    <w:rsid w:val="009C16D5"/>
    <w:rsid w:val="009C1AE2"/>
    <w:rsid w:val="009C1BDC"/>
    <w:rsid w:val="009C1C07"/>
    <w:rsid w:val="009C1C23"/>
    <w:rsid w:val="009C1C63"/>
    <w:rsid w:val="009C1CE9"/>
    <w:rsid w:val="009C1D10"/>
    <w:rsid w:val="009C1D31"/>
    <w:rsid w:val="009C1D33"/>
    <w:rsid w:val="009C1D79"/>
    <w:rsid w:val="009C1DF7"/>
    <w:rsid w:val="009C1E4F"/>
    <w:rsid w:val="009C1E96"/>
    <w:rsid w:val="009C1EBB"/>
    <w:rsid w:val="009C1F41"/>
    <w:rsid w:val="009C1FE3"/>
    <w:rsid w:val="009C1FFE"/>
    <w:rsid w:val="009C2010"/>
    <w:rsid w:val="009C201A"/>
    <w:rsid w:val="009C20A1"/>
    <w:rsid w:val="009C20DB"/>
    <w:rsid w:val="009C2140"/>
    <w:rsid w:val="009C2149"/>
    <w:rsid w:val="009C21C8"/>
    <w:rsid w:val="009C227E"/>
    <w:rsid w:val="009C22A9"/>
    <w:rsid w:val="009C25AF"/>
    <w:rsid w:val="009C262F"/>
    <w:rsid w:val="009C27BB"/>
    <w:rsid w:val="009C28F7"/>
    <w:rsid w:val="009C298F"/>
    <w:rsid w:val="009C29A7"/>
    <w:rsid w:val="009C2C69"/>
    <w:rsid w:val="009C2CFA"/>
    <w:rsid w:val="009C2DCD"/>
    <w:rsid w:val="009C2E44"/>
    <w:rsid w:val="009C2E8C"/>
    <w:rsid w:val="009C2E98"/>
    <w:rsid w:val="009C2F4C"/>
    <w:rsid w:val="009C2F8A"/>
    <w:rsid w:val="009C3042"/>
    <w:rsid w:val="009C30A5"/>
    <w:rsid w:val="009C31B1"/>
    <w:rsid w:val="009C3323"/>
    <w:rsid w:val="009C3335"/>
    <w:rsid w:val="009C3386"/>
    <w:rsid w:val="009C33C0"/>
    <w:rsid w:val="009C33F7"/>
    <w:rsid w:val="009C3409"/>
    <w:rsid w:val="009C3502"/>
    <w:rsid w:val="009C351D"/>
    <w:rsid w:val="009C3566"/>
    <w:rsid w:val="009C35A9"/>
    <w:rsid w:val="009C3821"/>
    <w:rsid w:val="009C3926"/>
    <w:rsid w:val="009C398E"/>
    <w:rsid w:val="009C3A48"/>
    <w:rsid w:val="009C3A54"/>
    <w:rsid w:val="009C3A8A"/>
    <w:rsid w:val="009C3A97"/>
    <w:rsid w:val="009C3AF2"/>
    <w:rsid w:val="009C3BB7"/>
    <w:rsid w:val="009C3C7E"/>
    <w:rsid w:val="009C3DC4"/>
    <w:rsid w:val="009C4080"/>
    <w:rsid w:val="009C40C3"/>
    <w:rsid w:val="009C40F5"/>
    <w:rsid w:val="009C411E"/>
    <w:rsid w:val="009C413D"/>
    <w:rsid w:val="009C4161"/>
    <w:rsid w:val="009C4207"/>
    <w:rsid w:val="009C429A"/>
    <w:rsid w:val="009C4345"/>
    <w:rsid w:val="009C4375"/>
    <w:rsid w:val="009C441F"/>
    <w:rsid w:val="009C4426"/>
    <w:rsid w:val="009C442D"/>
    <w:rsid w:val="009C45B2"/>
    <w:rsid w:val="009C45FB"/>
    <w:rsid w:val="009C464D"/>
    <w:rsid w:val="009C46AC"/>
    <w:rsid w:val="009C4763"/>
    <w:rsid w:val="009C47E3"/>
    <w:rsid w:val="009C4863"/>
    <w:rsid w:val="009C4B15"/>
    <w:rsid w:val="009C4B62"/>
    <w:rsid w:val="009C4B9C"/>
    <w:rsid w:val="009C4BA0"/>
    <w:rsid w:val="009C4C81"/>
    <w:rsid w:val="009C4CB1"/>
    <w:rsid w:val="009C4CCD"/>
    <w:rsid w:val="009C4D2E"/>
    <w:rsid w:val="009C4D7F"/>
    <w:rsid w:val="009C4DAA"/>
    <w:rsid w:val="009C4E50"/>
    <w:rsid w:val="009C4E94"/>
    <w:rsid w:val="009C4F6E"/>
    <w:rsid w:val="009C4FD0"/>
    <w:rsid w:val="009C5000"/>
    <w:rsid w:val="009C5001"/>
    <w:rsid w:val="009C50A5"/>
    <w:rsid w:val="009C50E9"/>
    <w:rsid w:val="009C51CD"/>
    <w:rsid w:val="009C521F"/>
    <w:rsid w:val="009C5225"/>
    <w:rsid w:val="009C5270"/>
    <w:rsid w:val="009C52C8"/>
    <w:rsid w:val="009C52F0"/>
    <w:rsid w:val="009C535C"/>
    <w:rsid w:val="009C556D"/>
    <w:rsid w:val="009C55F9"/>
    <w:rsid w:val="009C566A"/>
    <w:rsid w:val="009C56B7"/>
    <w:rsid w:val="009C585C"/>
    <w:rsid w:val="009C585D"/>
    <w:rsid w:val="009C5874"/>
    <w:rsid w:val="009C58A3"/>
    <w:rsid w:val="009C58E9"/>
    <w:rsid w:val="009C5A02"/>
    <w:rsid w:val="009C5A45"/>
    <w:rsid w:val="009C5A96"/>
    <w:rsid w:val="009C5B29"/>
    <w:rsid w:val="009C5B7A"/>
    <w:rsid w:val="009C5C47"/>
    <w:rsid w:val="009C5D5A"/>
    <w:rsid w:val="009C5DB8"/>
    <w:rsid w:val="009C5E58"/>
    <w:rsid w:val="009C5E6A"/>
    <w:rsid w:val="009C5ECF"/>
    <w:rsid w:val="009C5F2E"/>
    <w:rsid w:val="009C5F34"/>
    <w:rsid w:val="009C6013"/>
    <w:rsid w:val="009C6015"/>
    <w:rsid w:val="009C6100"/>
    <w:rsid w:val="009C61B1"/>
    <w:rsid w:val="009C64F4"/>
    <w:rsid w:val="009C64F7"/>
    <w:rsid w:val="009C6530"/>
    <w:rsid w:val="009C6573"/>
    <w:rsid w:val="009C65E0"/>
    <w:rsid w:val="009C66A1"/>
    <w:rsid w:val="009C6732"/>
    <w:rsid w:val="009C67C9"/>
    <w:rsid w:val="009C6821"/>
    <w:rsid w:val="009C6920"/>
    <w:rsid w:val="009C6921"/>
    <w:rsid w:val="009C698C"/>
    <w:rsid w:val="009C6AA0"/>
    <w:rsid w:val="009C6AA7"/>
    <w:rsid w:val="009C6AC8"/>
    <w:rsid w:val="009C6AC9"/>
    <w:rsid w:val="009C6B35"/>
    <w:rsid w:val="009C6C74"/>
    <w:rsid w:val="009C6DFC"/>
    <w:rsid w:val="009C6ED8"/>
    <w:rsid w:val="009C6F70"/>
    <w:rsid w:val="009C6F8D"/>
    <w:rsid w:val="009C70BC"/>
    <w:rsid w:val="009C713C"/>
    <w:rsid w:val="009C71A5"/>
    <w:rsid w:val="009C71AC"/>
    <w:rsid w:val="009C73A5"/>
    <w:rsid w:val="009C74F9"/>
    <w:rsid w:val="009C7504"/>
    <w:rsid w:val="009C752D"/>
    <w:rsid w:val="009C7677"/>
    <w:rsid w:val="009C767F"/>
    <w:rsid w:val="009C7691"/>
    <w:rsid w:val="009C7701"/>
    <w:rsid w:val="009C774E"/>
    <w:rsid w:val="009C77CA"/>
    <w:rsid w:val="009C786B"/>
    <w:rsid w:val="009C78C7"/>
    <w:rsid w:val="009C7987"/>
    <w:rsid w:val="009C79AE"/>
    <w:rsid w:val="009C79B1"/>
    <w:rsid w:val="009C7A2A"/>
    <w:rsid w:val="009C7A84"/>
    <w:rsid w:val="009C7AA5"/>
    <w:rsid w:val="009C7B5F"/>
    <w:rsid w:val="009C7CA0"/>
    <w:rsid w:val="009C7CD9"/>
    <w:rsid w:val="009C7CE0"/>
    <w:rsid w:val="009C7D1D"/>
    <w:rsid w:val="009C7D62"/>
    <w:rsid w:val="009C7DA7"/>
    <w:rsid w:val="009C7F35"/>
    <w:rsid w:val="009C7FDA"/>
    <w:rsid w:val="009D0006"/>
    <w:rsid w:val="009D03D3"/>
    <w:rsid w:val="009D04D4"/>
    <w:rsid w:val="009D06B6"/>
    <w:rsid w:val="009D0919"/>
    <w:rsid w:val="009D0983"/>
    <w:rsid w:val="009D0A72"/>
    <w:rsid w:val="009D0B41"/>
    <w:rsid w:val="009D0B6F"/>
    <w:rsid w:val="009D0DC0"/>
    <w:rsid w:val="009D0E10"/>
    <w:rsid w:val="009D0E50"/>
    <w:rsid w:val="009D0F73"/>
    <w:rsid w:val="009D1002"/>
    <w:rsid w:val="009D1118"/>
    <w:rsid w:val="009D11EC"/>
    <w:rsid w:val="009D11F6"/>
    <w:rsid w:val="009D12F7"/>
    <w:rsid w:val="009D1315"/>
    <w:rsid w:val="009D144C"/>
    <w:rsid w:val="009D1812"/>
    <w:rsid w:val="009D181F"/>
    <w:rsid w:val="009D182F"/>
    <w:rsid w:val="009D1939"/>
    <w:rsid w:val="009D1A0B"/>
    <w:rsid w:val="009D1A31"/>
    <w:rsid w:val="009D1A98"/>
    <w:rsid w:val="009D1B06"/>
    <w:rsid w:val="009D1B13"/>
    <w:rsid w:val="009D1B74"/>
    <w:rsid w:val="009D1BF1"/>
    <w:rsid w:val="009D1C64"/>
    <w:rsid w:val="009D1C9D"/>
    <w:rsid w:val="009D1CA2"/>
    <w:rsid w:val="009D1D33"/>
    <w:rsid w:val="009D1D7E"/>
    <w:rsid w:val="009D1F30"/>
    <w:rsid w:val="009D2007"/>
    <w:rsid w:val="009D210D"/>
    <w:rsid w:val="009D223F"/>
    <w:rsid w:val="009D22E1"/>
    <w:rsid w:val="009D22F5"/>
    <w:rsid w:val="009D2316"/>
    <w:rsid w:val="009D2331"/>
    <w:rsid w:val="009D235A"/>
    <w:rsid w:val="009D23A6"/>
    <w:rsid w:val="009D23EB"/>
    <w:rsid w:val="009D2420"/>
    <w:rsid w:val="009D2503"/>
    <w:rsid w:val="009D2578"/>
    <w:rsid w:val="009D258C"/>
    <w:rsid w:val="009D25FA"/>
    <w:rsid w:val="009D260A"/>
    <w:rsid w:val="009D267D"/>
    <w:rsid w:val="009D26BE"/>
    <w:rsid w:val="009D2705"/>
    <w:rsid w:val="009D2715"/>
    <w:rsid w:val="009D27BD"/>
    <w:rsid w:val="009D27F8"/>
    <w:rsid w:val="009D291D"/>
    <w:rsid w:val="009D2A1D"/>
    <w:rsid w:val="009D2A9A"/>
    <w:rsid w:val="009D2AE5"/>
    <w:rsid w:val="009D2BEF"/>
    <w:rsid w:val="009D2C00"/>
    <w:rsid w:val="009D2CD5"/>
    <w:rsid w:val="009D2CF2"/>
    <w:rsid w:val="009D2D0F"/>
    <w:rsid w:val="009D2D2C"/>
    <w:rsid w:val="009D2E69"/>
    <w:rsid w:val="009D2FCB"/>
    <w:rsid w:val="009D30FA"/>
    <w:rsid w:val="009D316E"/>
    <w:rsid w:val="009D31B5"/>
    <w:rsid w:val="009D3268"/>
    <w:rsid w:val="009D3369"/>
    <w:rsid w:val="009D33FF"/>
    <w:rsid w:val="009D3524"/>
    <w:rsid w:val="009D352D"/>
    <w:rsid w:val="009D3530"/>
    <w:rsid w:val="009D355B"/>
    <w:rsid w:val="009D355D"/>
    <w:rsid w:val="009D3666"/>
    <w:rsid w:val="009D3673"/>
    <w:rsid w:val="009D367F"/>
    <w:rsid w:val="009D3697"/>
    <w:rsid w:val="009D372F"/>
    <w:rsid w:val="009D3768"/>
    <w:rsid w:val="009D37AB"/>
    <w:rsid w:val="009D37FD"/>
    <w:rsid w:val="009D3877"/>
    <w:rsid w:val="009D38A3"/>
    <w:rsid w:val="009D38A5"/>
    <w:rsid w:val="009D3942"/>
    <w:rsid w:val="009D3AC7"/>
    <w:rsid w:val="009D3B27"/>
    <w:rsid w:val="009D3BEE"/>
    <w:rsid w:val="009D3C1A"/>
    <w:rsid w:val="009D3C52"/>
    <w:rsid w:val="009D3C6A"/>
    <w:rsid w:val="009D3C6E"/>
    <w:rsid w:val="009D3C9D"/>
    <w:rsid w:val="009D3CFC"/>
    <w:rsid w:val="009D3DF8"/>
    <w:rsid w:val="009D3E21"/>
    <w:rsid w:val="009D3EAA"/>
    <w:rsid w:val="009D3EB6"/>
    <w:rsid w:val="009D3F2F"/>
    <w:rsid w:val="009D3F5B"/>
    <w:rsid w:val="009D3F6F"/>
    <w:rsid w:val="009D3F7D"/>
    <w:rsid w:val="009D3F95"/>
    <w:rsid w:val="009D409C"/>
    <w:rsid w:val="009D4101"/>
    <w:rsid w:val="009D41AF"/>
    <w:rsid w:val="009D41BE"/>
    <w:rsid w:val="009D41CC"/>
    <w:rsid w:val="009D421E"/>
    <w:rsid w:val="009D42C3"/>
    <w:rsid w:val="009D4375"/>
    <w:rsid w:val="009D43D7"/>
    <w:rsid w:val="009D4450"/>
    <w:rsid w:val="009D4496"/>
    <w:rsid w:val="009D44E6"/>
    <w:rsid w:val="009D497F"/>
    <w:rsid w:val="009D4998"/>
    <w:rsid w:val="009D49C0"/>
    <w:rsid w:val="009D4A4B"/>
    <w:rsid w:val="009D4B04"/>
    <w:rsid w:val="009D4BBF"/>
    <w:rsid w:val="009D4C3C"/>
    <w:rsid w:val="009D4C3F"/>
    <w:rsid w:val="009D4D68"/>
    <w:rsid w:val="009D4E0F"/>
    <w:rsid w:val="009D4E53"/>
    <w:rsid w:val="009D4F48"/>
    <w:rsid w:val="009D4F4F"/>
    <w:rsid w:val="009D4F73"/>
    <w:rsid w:val="009D50BE"/>
    <w:rsid w:val="009D5133"/>
    <w:rsid w:val="009D51E0"/>
    <w:rsid w:val="009D51F9"/>
    <w:rsid w:val="009D535D"/>
    <w:rsid w:val="009D53EE"/>
    <w:rsid w:val="009D54B2"/>
    <w:rsid w:val="009D5547"/>
    <w:rsid w:val="009D5549"/>
    <w:rsid w:val="009D5764"/>
    <w:rsid w:val="009D576B"/>
    <w:rsid w:val="009D58E5"/>
    <w:rsid w:val="009D59F6"/>
    <w:rsid w:val="009D5B20"/>
    <w:rsid w:val="009D5C50"/>
    <w:rsid w:val="009D5CFE"/>
    <w:rsid w:val="009D5DC5"/>
    <w:rsid w:val="009D5E89"/>
    <w:rsid w:val="009D5F39"/>
    <w:rsid w:val="009D5F3E"/>
    <w:rsid w:val="009D5FA7"/>
    <w:rsid w:val="009D5FAA"/>
    <w:rsid w:val="009D626D"/>
    <w:rsid w:val="009D62D4"/>
    <w:rsid w:val="009D62D7"/>
    <w:rsid w:val="009D62F0"/>
    <w:rsid w:val="009D630B"/>
    <w:rsid w:val="009D6365"/>
    <w:rsid w:val="009D6396"/>
    <w:rsid w:val="009D63D0"/>
    <w:rsid w:val="009D642D"/>
    <w:rsid w:val="009D64B6"/>
    <w:rsid w:val="009D64E7"/>
    <w:rsid w:val="009D6559"/>
    <w:rsid w:val="009D6637"/>
    <w:rsid w:val="009D6687"/>
    <w:rsid w:val="009D67A6"/>
    <w:rsid w:val="009D688A"/>
    <w:rsid w:val="009D688C"/>
    <w:rsid w:val="009D6974"/>
    <w:rsid w:val="009D698E"/>
    <w:rsid w:val="009D6A52"/>
    <w:rsid w:val="009D6B52"/>
    <w:rsid w:val="009D6CCB"/>
    <w:rsid w:val="009D6D0E"/>
    <w:rsid w:val="009D6DFD"/>
    <w:rsid w:val="009D7018"/>
    <w:rsid w:val="009D70F7"/>
    <w:rsid w:val="009D7121"/>
    <w:rsid w:val="009D71B9"/>
    <w:rsid w:val="009D7525"/>
    <w:rsid w:val="009D7681"/>
    <w:rsid w:val="009D7871"/>
    <w:rsid w:val="009D78EA"/>
    <w:rsid w:val="009D79FF"/>
    <w:rsid w:val="009D7A57"/>
    <w:rsid w:val="009D7B32"/>
    <w:rsid w:val="009D7B5B"/>
    <w:rsid w:val="009D7BE2"/>
    <w:rsid w:val="009D7BEF"/>
    <w:rsid w:val="009D7C3B"/>
    <w:rsid w:val="009D7C7E"/>
    <w:rsid w:val="009D7C87"/>
    <w:rsid w:val="009D7D42"/>
    <w:rsid w:val="009D7D52"/>
    <w:rsid w:val="009D7DFD"/>
    <w:rsid w:val="009D7F1A"/>
    <w:rsid w:val="009D7F46"/>
    <w:rsid w:val="009D7FAF"/>
    <w:rsid w:val="009E002D"/>
    <w:rsid w:val="009E00AE"/>
    <w:rsid w:val="009E01D3"/>
    <w:rsid w:val="009E0211"/>
    <w:rsid w:val="009E0359"/>
    <w:rsid w:val="009E03AB"/>
    <w:rsid w:val="009E0410"/>
    <w:rsid w:val="009E0439"/>
    <w:rsid w:val="009E0440"/>
    <w:rsid w:val="009E04A5"/>
    <w:rsid w:val="009E072F"/>
    <w:rsid w:val="009E07E6"/>
    <w:rsid w:val="009E08C8"/>
    <w:rsid w:val="009E08D6"/>
    <w:rsid w:val="009E0921"/>
    <w:rsid w:val="009E0957"/>
    <w:rsid w:val="009E0A1F"/>
    <w:rsid w:val="009E0A2F"/>
    <w:rsid w:val="009E0BDC"/>
    <w:rsid w:val="009E0C30"/>
    <w:rsid w:val="009E0C89"/>
    <w:rsid w:val="009E0D2B"/>
    <w:rsid w:val="009E0DC2"/>
    <w:rsid w:val="009E0DE2"/>
    <w:rsid w:val="009E0E17"/>
    <w:rsid w:val="009E0E5D"/>
    <w:rsid w:val="009E0FF1"/>
    <w:rsid w:val="009E1037"/>
    <w:rsid w:val="009E10B8"/>
    <w:rsid w:val="009E10BA"/>
    <w:rsid w:val="009E111A"/>
    <w:rsid w:val="009E111B"/>
    <w:rsid w:val="009E1182"/>
    <w:rsid w:val="009E11B4"/>
    <w:rsid w:val="009E1282"/>
    <w:rsid w:val="009E12CD"/>
    <w:rsid w:val="009E12F5"/>
    <w:rsid w:val="009E1300"/>
    <w:rsid w:val="009E1330"/>
    <w:rsid w:val="009E139C"/>
    <w:rsid w:val="009E13D6"/>
    <w:rsid w:val="009E14F4"/>
    <w:rsid w:val="009E14FA"/>
    <w:rsid w:val="009E1504"/>
    <w:rsid w:val="009E1697"/>
    <w:rsid w:val="009E1762"/>
    <w:rsid w:val="009E1827"/>
    <w:rsid w:val="009E1859"/>
    <w:rsid w:val="009E1949"/>
    <w:rsid w:val="009E19A9"/>
    <w:rsid w:val="009E1A2A"/>
    <w:rsid w:val="009E1BE8"/>
    <w:rsid w:val="009E1CED"/>
    <w:rsid w:val="009E1D02"/>
    <w:rsid w:val="009E1D0B"/>
    <w:rsid w:val="009E1DD3"/>
    <w:rsid w:val="009E1E36"/>
    <w:rsid w:val="009E1EDB"/>
    <w:rsid w:val="009E1F87"/>
    <w:rsid w:val="009E1FC1"/>
    <w:rsid w:val="009E1FCA"/>
    <w:rsid w:val="009E2113"/>
    <w:rsid w:val="009E2119"/>
    <w:rsid w:val="009E218A"/>
    <w:rsid w:val="009E218B"/>
    <w:rsid w:val="009E21AC"/>
    <w:rsid w:val="009E2281"/>
    <w:rsid w:val="009E2321"/>
    <w:rsid w:val="009E23D1"/>
    <w:rsid w:val="009E2479"/>
    <w:rsid w:val="009E25DE"/>
    <w:rsid w:val="009E2740"/>
    <w:rsid w:val="009E2767"/>
    <w:rsid w:val="009E2846"/>
    <w:rsid w:val="009E29B2"/>
    <w:rsid w:val="009E2A8A"/>
    <w:rsid w:val="009E2A9F"/>
    <w:rsid w:val="009E2C92"/>
    <w:rsid w:val="009E2CBF"/>
    <w:rsid w:val="009E2EE3"/>
    <w:rsid w:val="009E2F1C"/>
    <w:rsid w:val="009E2F4C"/>
    <w:rsid w:val="009E302D"/>
    <w:rsid w:val="009E30F3"/>
    <w:rsid w:val="009E327D"/>
    <w:rsid w:val="009E32B9"/>
    <w:rsid w:val="009E33D0"/>
    <w:rsid w:val="009E33FB"/>
    <w:rsid w:val="009E3408"/>
    <w:rsid w:val="009E3450"/>
    <w:rsid w:val="009E346B"/>
    <w:rsid w:val="009E3573"/>
    <w:rsid w:val="009E3581"/>
    <w:rsid w:val="009E35C1"/>
    <w:rsid w:val="009E3837"/>
    <w:rsid w:val="009E38EB"/>
    <w:rsid w:val="009E3B0D"/>
    <w:rsid w:val="009E3BE9"/>
    <w:rsid w:val="009E3C2D"/>
    <w:rsid w:val="009E3C39"/>
    <w:rsid w:val="009E3C87"/>
    <w:rsid w:val="009E3C97"/>
    <w:rsid w:val="009E3CC4"/>
    <w:rsid w:val="009E3E39"/>
    <w:rsid w:val="009E3F79"/>
    <w:rsid w:val="009E41AA"/>
    <w:rsid w:val="009E4221"/>
    <w:rsid w:val="009E4279"/>
    <w:rsid w:val="009E42FD"/>
    <w:rsid w:val="009E4349"/>
    <w:rsid w:val="009E43A2"/>
    <w:rsid w:val="009E443F"/>
    <w:rsid w:val="009E453E"/>
    <w:rsid w:val="009E4577"/>
    <w:rsid w:val="009E4724"/>
    <w:rsid w:val="009E492F"/>
    <w:rsid w:val="009E49C6"/>
    <w:rsid w:val="009E49D5"/>
    <w:rsid w:val="009E4A06"/>
    <w:rsid w:val="009E4A60"/>
    <w:rsid w:val="009E4B21"/>
    <w:rsid w:val="009E4B3D"/>
    <w:rsid w:val="009E4B8B"/>
    <w:rsid w:val="009E4CB6"/>
    <w:rsid w:val="009E4D26"/>
    <w:rsid w:val="009E4D6C"/>
    <w:rsid w:val="009E4E11"/>
    <w:rsid w:val="009E4E5C"/>
    <w:rsid w:val="009E4ED8"/>
    <w:rsid w:val="009E4FC9"/>
    <w:rsid w:val="009E501F"/>
    <w:rsid w:val="009E5099"/>
    <w:rsid w:val="009E51A4"/>
    <w:rsid w:val="009E51BC"/>
    <w:rsid w:val="009E5277"/>
    <w:rsid w:val="009E52AE"/>
    <w:rsid w:val="009E53AF"/>
    <w:rsid w:val="009E5435"/>
    <w:rsid w:val="009E549A"/>
    <w:rsid w:val="009E55F7"/>
    <w:rsid w:val="009E561C"/>
    <w:rsid w:val="009E563C"/>
    <w:rsid w:val="009E5669"/>
    <w:rsid w:val="009E56D6"/>
    <w:rsid w:val="009E570C"/>
    <w:rsid w:val="009E577F"/>
    <w:rsid w:val="009E5938"/>
    <w:rsid w:val="009E5999"/>
    <w:rsid w:val="009E5AB0"/>
    <w:rsid w:val="009E5AD8"/>
    <w:rsid w:val="009E5B58"/>
    <w:rsid w:val="009E5DA1"/>
    <w:rsid w:val="009E5DB6"/>
    <w:rsid w:val="009E5E25"/>
    <w:rsid w:val="009E5E6B"/>
    <w:rsid w:val="009E5F49"/>
    <w:rsid w:val="009E5F87"/>
    <w:rsid w:val="009E60E3"/>
    <w:rsid w:val="009E6104"/>
    <w:rsid w:val="009E614F"/>
    <w:rsid w:val="009E61A9"/>
    <w:rsid w:val="009E61EA"/>
    <w:rsid w:val="009E6204"/>
    <w:rsid w:val="009E6284"/>
    <w:rsid w:val="009E634E"/>
    <w:rsid w:val="009E635F"/>
    <w:rsid w:val="009E63A9"/>
    <w:rsid w:val="009E6471"/>
    <w:rsid w:val="009E65E4"/>
    <w:rsid w:val="009E66AA"/>
    <w:rsid w:val="009E670C"/>
    <w:rsid w:val="009E674A"/>
    <w:rsid w:val="009E683E"/>
    <w:rsid w:val="009E6853"/>
    <w:rsid w:val="009E68BA"/>
    <w:rsid w:val="009E68E6"/>
    <w:rsid w:val="009E6930"/>
    <w:rsid w:val="009E6AB5"/>
    <w:rsid w:val="009E6B0D"/>
    <w:rsid w:val="009E6C1C"/>
    <w:rsid w:val="009E6CC2"/>
    <w:rsid w:val="009E6D02"/>
    <w:rsid w:val="009E6D20"/>
    <w:rsid w:val="009E6D6B"/>
    <w:rsid w:val="009E6EAA"/>
    <w:rsid w:val="009E6F71"/>
    <w:rsid w:val="009E7048"/>
    <w:rsid w:val="009E708D"/>
    <w:rsid w:val="009E70E4"/>
    <w:rsid w:val="009E717E"/>
    <w:rsid w:val="009E723A"/>
    <w:rsid w:val="009E72E8"/>
    <w:rsid w:val="009E7347"/>
    <w:rsid w:val="009E73BE"/>
    <w:rsid w:val="009E7471"/>
    <w:rsid w:val="009E747C"/>
    <w:rsid w:val="009E74C8"/>
    <w:rsid w:val="009E74F7"/>
    <w:rsid w:val="009E75A5"/>
    <w:rsid w:val="009E75A9"/>
    <w:rsid w:val="009E75B4"/>
    <w:rsid w:val="009E76A8"/>
    <w:rsid w:val="009E779A"/>
    <w:rsid w:val="009E7858"/>
    <w:rsid w:val="009E798B"/>
    <w:rsid w:val="009E79A7"/>
    <w:rsid w:val="009E79AD"/>
    <w:rsid w:val="009E7A9F"/>
    <w:rsid w:val="009E7B2D"/>
    <w:rsid w:val="009E7BBB"/>
    <w:rsid w:val="009E7C36"/>
    <w:rsid w:val="009E7D8A"/>
    <w:rsid w:val="009E7E74"/>
    <w:rsid w:val="009E7EAC"/>
    <w:rsid w:val="009E7EB3"/>
    <w:rsid w:val="009E7F4F"/>
    <w:rsid w:val="009E7FD8"/>
    <w:rsid w:val="009F0012"/>
    <w:rsid w:val="009F0078"/>
    <w:rsid w:val="009F0161"/>
    <w:rsid w:val="009F0285"/>
    <w:rsid w:val="009F02FA"/>
    <w:rsid w:val="009F0404"/>
    <w:rsid w:val="009F0483"/>
    <w:rsid w:val="009F052E"/>
    <w:rsid w:val="009F0590"/>
    <w:rsid w:val="009F0601"/>
    <w:rsid w:val="009F0614"/>
    <w:rsid w:val="009F063A"/>
    <w:rsid w:val="009F06E1"/>
    <w:rsid w:val="009F075D"/>
    <w:rsid w:val="009F093E"/>
    <w:rsid w:val="009F094A"/>
    <w:rsid w:val="009F0A48"/>
    <w:rsid w:val="009F0A52"/>
    <w:rsid w:val="009F0B0F"/>
    <w:rsid w:val="009F0B5D"/>
    <w:rsid w:val="009F0C33"/>
    <w:rsid w:val="009F0C64"/>
    <w:rsid w:val="009F0D28"/>
    <w:rsid w:val="009F0DFD"/>
    <w:rsid w:val="009F0E10"/>
    <w:rsid w:val="009F0E38"/>
    <w:rsid w:val="009F0EF6"/>
    <w:rsid w:val="009F0F70"/>
    <w:rsid w:val="009F0FDF"/>
    <w:rsid w:val="009F10AA"/>
    <w:rsid w:val="009F10C6"/>
    <w:rsid w:val="009F10F2"/>
    <w:rsid w:val="009F111C"/>
    <w:rsid w:val="009F116F"/>
    <w:rsid w:val="009F1174"/>
    <w:rsid w:val="009F123D"/>
    <w:rsid w:val="009F12A0"/>
    <w:rsid w:val="009F141B"/>
    <w:rsid w:val="009F155A"/>
    <w:rsid w:val="009F1614"/>
    <w:rsid w:val="009F1661"/>
    <w:rsid w:val="009F1770"/>
    <w:rsid w:val="009F177A"/>
    <w:rsid w:val="009F1827"/>
    <w:rsid w:val="009F1975"/>
    <w:rsid w:val="009F1A1B"/>
    <w:rsid w:val="009F1AEA"/>
    <w:rsid w:val="009F1BB9"/>
    <w:rsid w:val="009F1C24"/>
    <w:rsid w:val="009F1D1E"/>
    <w:rsid w:val="009F1D36"/>
    <w:rsid w:val="009F1DC5"/>
    <w:rsid w:val="009F1DEC"/>
    <w:rsid w:val="009F1E1C"/>
    <w:rsid w:val="009F1E21"/>
    <w:rsid w:val="009F1EBD"/>
    <w:rsid w:val="009F1F9B"/>
    <w:rsid w:val="009F2255"/>
    <w:rsid w:val="009F22F0"/>
    <w:rsid w:val="009F23C7"/>
    <w:rsid w:val="009F23D3"/>
    <w:rsid w:val="009F2468"/>
    <w:rsid w:val="009F2637"/>
    <w:rsid w:val="009F26D4"/>
    <w:rsid w:val="009F26ED"/>
    <w:rsid w:val="009F271C"/>
    <w:rsid w:val="009F29F8"/>
    <w:rsid w:val="009F2B30"/>
    <w:rsid w:val="009F2BD8"/>
    <w:rsid w:val="009F2C3D"/>
    <w:rsid w:val="009F30BD"/>
    <w:rsid w:val="009F30D8"/>
    <w:rsid w:val="009F311A"/>
    <w:rsid w:val="009F32AB"/>
    <w:rsid w:val="009F33CD"/>
    <w:rsid w:val="009F33F6"/>
    <w:rsid w:val="009F34B4"/>
    <w:rsid w:val="009F34FE"/>
    <w:rsid w:val="009F3515"/>
    <w:rsid w:val="009F35CF"/>
    <w:rsid w:val="009F365B"/>
    <w:rsid w:val="009F365C"/>
    <w:rsid w:val="009F3679"/>
    <w:rsid w:val="009F36CD"/>
    <w:rsid w:val="009F36F2"/>
    <w:rsid w:val="009F3726"/>
    <w:rsid w:val="009F3799"/>
    <w:rsid w:val="009F37A5"/>
    <w:rsid w:val="009F37B8"/>
    <w:rsid w:val="009F3850"/>
    <w:rsid w:val="009F38E4"/>
    <w:rsid w:val="009F39C6"/>
    <w:rsid w:val="009F3A65"/>
    <w:rsid w:val="009F3A66"/>
    <w:rsid w:val="009F3ACB"/>
    <w:rsid w:val="009F3C11"/>
    <w:rsid w:val="009F3C24"/>
    <w:rsid w:val="009F3E25"/>
    <w:rsid w:val="009F3E9D"/>
    <w:rsid w:val="009F3F58"/>
    <w:rsid w:val="009F4024"/>
    <w:rsid w:val="009F405B"/>
    <w:rsid w:val="009F433D"/>
    <w:rsid w:val="009F438F"/>
    <w:rsid w:val="009F43CD"/>
    <w:rsid w:val="009F4402"/>
    <w:rsid w:val="009F4423"/>
    <w:rsid w:val="009F4489"/>
    <w:rsid w:val="009F449A"/>
    <w:rsid w:val="009F44BB"/>
    <w:rsid w:val="009F4530"/>
    <w:rsid w:val="009F45AB"/>
    <w:rsid w:val="009F461D"/>
    <w:rsid w:val="009F4696"/>
    <w:rsid w:val="009F46A3"/>
    <w:rsid w:val="009F46C7"/>
    <w:rsid w:val="009F4737"/>
    <w:rsid w:val="009F4799"/>
    <w:rsid w:val="009F47C6"/>
    <w:rsid w:val="009F480C"/>
    <w:rsid w:val="009F4817"/>
    <w:rsid w:val="009F4874"/>
    <w:rsid w:val="009F48B5"/>
    <w:rsid w:val="009F48B6"/>
    <w:rsid w:val="009F48BA"/>
    <w:rsid w:val="009F4931"/>
    <w:rsid w:val="009F4A19"/>
    <w:rsid w:val="009F4BDA"/>
    <w:rsid w:val="009F4D3D"/>
    <w:rsid w:val="009F4DCD"/>
    <w:rsid w:val="009F4DF5"/>
    <w:rsid w:val="009F4F67"/>
    <w:rsid w:val="009F50B9"/>
    <w:rsid w:val="009F5192"/>
    <w:rsid w:val="009F51CD"/>
    <w:rsid w:val="009F51CE"/>
    <w:rsid w:val="009F5234"/>
    <w:rsid w:val="009F52F9"/>
    <w:rsid w:val="009F5358"/>
    <w:rsid w:val="009F53C8"/>
    <w:rsid w:val="009F54AB"/>
    <w:rsid w:val="009F54D9"/>
    <w:rsid w:val="009F55B4"/>
    <w:rsid w:val="009F5615"/>
    <w:rsid w:val="009F565C"/>
    <w:rsid w:val="009F5663"/>
    <w:rsid w:val="009F5670"/>
    <w:rsid w:val="009F5809"/>
    <w:rsid w:val="009F585C"/>
    <w:rsid w:val="009F5918"/>
    <w:rsid w:val="009F5983"/>
    <w:rsid w:val="009F5A3E"/>
    <w:rsid w:val="009F5AC4"/>
    <w:rsid w:val="009F5B5F"/>
    <w:rsid w:val="009F5CED"/>
    <w:rsid w:val="009F5E2C"/>
    <w:rsid w:val="009F5E46"/>
    <w:rsid w:val="009F5E61"/>
    <w:rsid w:val="009F5EC9"/>
    <w:rsid w:val="009F5F45"/>
    <w:rsid w:val="009F5F6C"/>
    <w:rsid w:val="009F5FDD"/>
    <w:rsid w:val="009F5FEE"/>
    <w:rsid w:val="009F6070"/>
    <w:rsid w:val="009F6075"/>
    <w:rsid w:val="009F608D"/>
    <w:rsid w:val="009F611D"/>
    <w:rsid w:val="009F61BB"/>
    <w:rsid w:val="009F622E"/>
    <w:rsid w:val="009F6277"/>
    <w:rsid w:val="009F63AC"/>
    <w:rsid w:val="009F63E6"/>
    <w:rsid w:val="009F646A"/>
    <w:rsid w:val="009F64C3"/>
    <w:rsid w:val="009F64E5"/>
    <w:rsid w:val="009F6541"/>
    <w:rsid w:val="009F658E"/>
    <w:rsid w:val="009F65A2"/>
    <w:rsid w:val="009F65B7"/>
    <w:rsid w:val="009F676F"/>
    <w:rsid w:val="009F6796"/>
    <w:rsid w:val="009F6855"/>
    <w:rsid w:val="009F68CB"/>
    <w:rsid w:val="009F690C"/>
    <w:rsid w:val="009F69AB"/>
    <w:rsid w:val="009F69B6"/>
    <w:rsid w:val="009F6A27"/>
    <w:rsid w:val="009F6B1D"/>
    <w:rsid w:val="009F6BF3"/>
    <w:rsid w:val="009F6D03"/>
    <w:rsid w:val="009F6D61"/>
    <w:rsid w:val="009F6DB7"/>
    <w:rsid w:val="009F6DDE"/>
    <w:rsid w:val="009F6DFE"/>
    <w:rsid w:val="009F6EE2"/>
    <w:rsid w:val="009F7076"/>
    <w:rsid w:val="009F7125"/>
    <w:rsid w:val="009F722B"/>
    <w:rsid w:val="009F722E"/>
    <w:rsid w:val="009F7293"/>
    <w:rsid w:val="009F7395"/>
    <w:rsid w:val="009F7429"/>
    <w:rsid w:val="009F742B"/>
    <w:rsid w:val="009F746D"/>
    <w:rsid w:val="009F752A"/>
    <w:rsid w:val="009F7583"/>
    <w:rsid w:val="009F75A9"/>
    <w:rsid w:val="009F75D6"/>
    <w:rsid w:val="009F75DA"/>
    <w:rsid w:val="009F7640"/>
    <w:rsid w:val="009F76AB"/>
    <w:rsid w:val="009F76C4"/>
    <w:rsid w:val="009F77D0"/>
    <w:rsid w:val="009F78C4"/>
    <w:rsid w:val="009F79CE"/>
    <w:rsid w:val="009F7AAC"/>
    <w:rsid w:val="009F7AB6"/>
    <w:rsid w:val="009F7B27"/>
    <w:rsid w:val="009F7C77"/>
    <w:rsid w:val="009F7CAB"/>
    <w:rsid w:val="009F7CBB"/>
    <w:rsid w:val="009F7D1D"/>
    <w:rsid w:val="009F7E70"/>
    <w:rsid w:val="009F7F81"/>
    <w:rsid w:val="009F7F85"/>
    <w:rsid w:val="009F7FC8"/>
    <w:rsid w:val="00A0000B"/>
    <w:rsid w:val="00A000F9"/>
    <w:rsid w:val="00A001B0"/>
    <w:rsid w:val="00A001BA"/>
    <w:rsid w:val="00A001DD"/>
    <w:rsid w:val="00A002D4"/>
    <w:rsid w:val="00A00400"/>
    <w:rsid w:val="00A0070D"/>
    <w:rsid w:val="00A00887"/>
    <w:rsid w:val="00A008ED"/>
    <w:rsid w:val="00A008EE"/>
    <w:rsid w:val="00A0092C"/>
    <w:rsid w:val="00A00A19"/>
    <w:rsid w:val="00A00BFB"/>
    <w:rsid w:val="00A00C16"/>
    <w:rsid w:val="00A00C31"/>
    <w:rsid w:val="00A00C6D"/>
    <w:rsid w:val="00A00CA5"/>
    <w:rsid w:val="00A00CEC"/>
    <w:rsid w:val="00A00DDB"/>
    <w:rsid w:val="00A00E08"/>
    <w:rsid w:val="00A00E22"/>
    <w:rsid w:val="00A00E54"/>
    <w:rsid w:val="00A00E77"/>
    <w:rsid w:val="00A00F22"/>
    <w:rsid w:val="00A00FE3"/>
    <w:rsid w:val="00A01074"/>
    <w:rsid w:val="00A010E9"/>
    <w:rsid w:val="00A010FD"/>
    <w:rsid w:val="00A0118D"/>
    <w:rsid w:val="00A011AF"/>
    <w:rsid w:val="00A0125B"/>
    <w:rsid w:val="00A0127A"/>
    <w:rsid w:val="00A0138B"/>
    <w:rsid w:val="00A013DA"/>
    <w:rsid w:val="00A01434"/>
    <w:rsid w:val="00A0149C"/>
    <w:rsid w:val="00A014DF"/>
    <w:rsid w:val="00A015A3"/>
    <w:rsid w:val="00A015F3"/>
    <w:rsid w:val="00A016E2"/>
    <w:rsid w:val="00A017D8"/>
    <w:rsid w:val="00A018D1"/>
    <w:rsid w:val="00A019F3"/>
    <w:rsid w:val="00A01AD4"/>
    <w:rsid w:val="00A01AE1"/>
    <w:rsid w:val="00A01C27"/>
    <w:rsid w:val="00A01DA5"/>
    <w:rsid w:val="00A01E64"/>
    <w:rsid w:val="00A02010"/>
    <w:rsid w:val="00A0203F"/>
    <w:rsid w:val="00A020A4"/>
    <w:rsid w:val="00A02194"/>
    <w:rsid w:val="00A021A0"/>
    <w:rsid w:val="00A02253"/>
    <w:rsid w:val="00A0226C"/>
    <w:rsid w:val="00A0235C"/>
    <w:rsid w:val="00A0238E"/>
    <w:rsid w:val="00A023E1"/>
    <w:rsid w:val="00A023F8"/>
    <w:rsid w:val="00A02487"/>
    <w:rsid w:val="00A024C9"/>
    <w:rsid w:val="00A026B7"/>
    <w:rsid w:val="00A027A1"/>
    <w:rsid w:val="00A027E3"/>
    <w:rsid w:val="00A029A2"/>
    <w:rsid w:val="00A02A77"/>
    <w:rsid w:val="00A02AA6"/>
    <w:rsid w:val="00A02C87"/>
    <w:rsid w:val="00A02F15"/>
    <w:rsid w:val="00A02F2C"/>
    <w:rsid w:val="00A02F52"/>
    <w:rsid w:val="00A02FB3"/>
    <w:rsid w:val="00A02FE9"/>
    <w:rsid w:val="00A03072"/>
    <w:rsid w:val="00A030C7"/>
    <w:rsid w:val="00A030DA"/>
    <w:rsid w:val="00A031B2"/>
    <w:rsid w:val="00A031C0"/>
    <w:rsid w:val="00A03302"/>
    <w:rsid w:val="00A033A4"/>
    <w:rsid w:val="00A033BF"/>
    <w:rsid w:val="00A03498"/>
    <w:rsid w:val="00A034B4"/>
    <w:rsid w:val="00A036DC"/>
    <w:rsid w:val="00A03779"/>
    <w:rsid w:val="00A03796"/>
    <w:rsid w:val="00A038DE"/>
    <w:rsid w:val="00A03A39"/>
    <w:rsid w:val="00A03A6C"/>
    <w:rsid w:val="00A03AE8"/>
    <w:rsid w:val="00A03B3E"/>
    <w:rsid w:val="00A03BDF"/>
    <w:rsid w:val="00A03C39"/>
    <w:rsid w:val="00A03D5D"/>
    <w:rsid w:val="00A03D9F"/>
    <w:rsid w:val="00A03DFC"/>
    <w:rsid w:val="00A03ED3"/>
    <w:rsid w:val="00A03F91"/>
    <w:rsid w:val="00A04240"/>
    <w:rsid w:val="00A0438E"/>
    <w:rsid w:val="00A0441B"/>
    <w:rsid w:val="00A04535"/>
    <w:rsid w:val="00A045F3"/>
    <w:rsid w:val="00A04A7F"/>
    <w:rsid w:val="00A04AE0"/>
    <w:rsid w:val="00A04B0D"/>
    <w:rsid w:val="00A04B31"/>
    <w:rsid w:val="00A04BAB"/>
    <w:rsid w:val="00A04BE4"/>
    <w:rsid w:val="00A04C16"/>
    <w:rsid w:val="00A04C3C"/>
    <w:rsid w:val="00A04DDC"/>
    <w:rsid w:val="00A05139"/>
    <w:rsid w:val="00A05156"/>
    <w:rsid w:val="00A05367"/>
    <w:rsid w:val="00A0552C"/>
    <w:rsid w:val="00A056D5"/>
    <w:rsid w:val="00A0575B"/>
    <w:rsid w:val="00A0583F"/>
    <w:rsid w:val="00A05887"/>
    <w:rsid w:val="00A058F5"/>
    <w:rsid w:val="00A059FC"/>
    <w:rsid w:val="00A05AE2"/>
    <w:rsid w:val="00A05B5A"/>
    <w:rsid w:val="00A05B84"/>
    <w:rsid w:val="00A05C40"/>
    <w:rsid w:val="00A05E2B"/>
    <w:rsid w:val="00A05E4B"/>
    <w:rsid w:val="00A05E91"/>
    <w:rsid w:val="00A05E9A"/>
    <w:rsid w:val="00A05F5A"/>
    <w:rsid w:val="00A05FF7"/>
    <w:rsid w:val="00A06002"/>
    <w:rsid w:val="00A06035"/>
    <w:rsid w:val="00A06092"/>
    <w:rsid w:val="00A060BF"/>
    <w:rsid w:val="00A06129"/>
    <w:rsid w:val="00A06130"/>
    <w:rsid w:val="00A0617E"/>
    <w:rsid w:val="00A061C4"/>
    <w:rsid w:val="00A061DB"/>
    <w:rsid w:val="00A064D8"/>
    <w:rsid w:val="00A06553"/>
    <w:rsid w:val="00A065FB"/>
    <w:rsid w:val="00A06710"/>
    <w:rsid w:val="00A06717"/>
    <w:rsid w:val="00A0672D"/>
    <w:rsid w:val="00A0679E"/>
    <w:rsid w:val="00A0687A"/>
    <w:rsid w:val="00A068FB"/>
    <w:rsid w:val="00A06906"/>
    <w:rsid w:val="00A06971"/>
    <w:rsid w:val="00A069F0"/>
    <w:rsid w:val="00A06AF0"/>
    <w:rsid w:val="00A06B99"/>
    <w:rsid w:val="00A06BD7"/>
    <w:rsid w:val="00A06BF7"/>
    <w:rsid w:val="00A06CBD"/>
    <w:rsid w:val="00A06DE5"/>
    <w:rsid w:val="00A06DE7"/>
    <w:rsid w:val="00A06F57"/>
    <w:rsid w:val="00A06FB9"/>
    <w:rsid w:val="00A06FC1"/>
    <w:rsid w:val="00A07087"/>
    <w:rsid w:val="00A07160"/>
    <w:rsid w:val="00A071D2"/>
    <w:rsid w:val="00A0720E"/>
    <w:rsid w:val="00A07233"/>
    <w:rsid w:val="00A072E4"/>
    <w:rsid w:val="00A07367"/>
    <w:rsid w:val="00A074E2"/>
    <w:rsid w:val="00A074F1"/>
    <w:rsid w:val="00A07533"/>
    <w:rsid w:val="00A075A0"/>
    <w:rsid w:val="00A075FB"/>
    <w:rsid w:val="00A0764A"/>
    <w:rsid w:val="00A076EF"/>
    <w:rsid w:val="00A07731"/>
    <w:rsid w:val="00A0777D"/>
    <w:rsid w:val="00A07838"/>
    <w:rsid w:val="00A07876"/>
    <w:rsid w:val="00A079AD"/>
    <w:rsid w:val="00A079D4"/>
    <w:rsid w:val="00A07A4E"/>
    <w:rsid w:val="00A07AEE"/>
    <w:rsid w:val="00A07B50"/>
    <w:rsid w:val="00A07B6A"/>
    <w:rsid w:val="00A07B99"/>
    <w:rsid w:val="00A07C43"/>
    <w:rsid w:val="00A07D13"/>
    <w:rsid w:val="00A07D56"/>
    <w:rsid w:val="00A07F80"/>
    <w:rsid w:val="00A10114"/>
    <w:rsid w:val="00A10154"/>
    <w:rsid w:val="00A10189"/>
    <w:rsid w:val="00A101B7"/>
    <w:rsid w:val="00A101EA"/>
    <w:rsid w:val="00A10287"/>
    <w:rsid w:val="00A10548"/>
    <w:rsid w:val="00A10575"/>
    <w:rsid w:val="00A105F3"/>
    <w:rsid w:val="00A1060C"/>
    <w:rsid w:val="00A10642"/>
    <w:rsid w:val="00A106F1"/>
    <w:rsid w:val="00A10702"/>
    <w:rsid w:val="00A10727"/>
    <w:rsid w:val="00A1080C"/>
    <w:rsid w:val="00A108B1"/>
    <w:rsid w:val="00A10920"/>
    <w:rsid w:val="00A109F1"/>
    <w:rsid w:val="00A10A7B"/>
    <w:rsid w:val="00A10B38"/>
    <w:rsid w:val="00A10C1A"/>
    <w:rsid w:val="00A10DAF"/>
    <w:rsid w:val="00A10DC1"/>
    <w:rsid w:val="00A10E39"/>
    <w:rsid w:val="00A10F73"/>
    <w:rsid w:val="00A110A2"/>
    <w:rsid w:val="00A11167"/>
    <w:rsid w:val="00A111F6"/>
    <w:rsid w:val="00A1122A"/>
    <w:rsid w:val="00A11237"/>
    <w:rsid w:val="00A112C0"/>
    <w:rsid w:val="00A1139F"/>
    <w:rsid w:val="00A11545"/>
    <w:rsid w:val="00A1155C"/>
    <w:rsid w:val="00A115C5"/>
    <w:rsid w:val="00A11658"/>
    <w:rsid w:val="00A116B2"/>
    <w:rsid w:val="00A11747"/>
    <w:rsid w:val="00A11795"/>
    <w:rsid w:val="00A117BC"/>
    <w:rsid w:val="00A1185D"/>
    <w:rsid w:val="00A11A37"/>
    <w:rsid w:val="00A11A38"/>
    <w:rsid w:val="00A11B2D"/>
    <w:rsid w:val="00A11B2F"/>
    <w:rsid w:val="00A11B7E"/>
    <w:rsid w:val="00A11C6D"/>
    <w:rsid w:val="00A11E38"/>
    <w:rsid w:val="00A11F2B"/>
    <w:rsid w:val="00A11F9D"/>
    <w:rsid w:val="00A12000"/>
    <w:rsid w:val="00A1205C"/>
    <w:rsid w:val="00A1206C"/>
    <w:rsid w:val="00A120B6"/>
    <w:rsid w:val="00A1213D"/>
    <w:rsid w:val="00A1221D"/>
    <w:rsid w:val="00A1240C"/>
    <w:rsid w:val="00A1250F"/>
    <w:rsid w:val="00A12617"/>
    <w:rsid w:val="00A12623"/>
    <w:rsid w:val="00A12632"/>
    <w:rsid w:val="00A12646"/>
    <w:rsid w:val="00A126E3"/>
    <w:rsid w:val="00A126F1"/>
    <w:rsid w:val="00A12711"/>
    <w:rsid w:val="00A127E4"/>
    <w:rsid w:val="00A12838"/>
    <w:rsid w:val="00A12B77"/>
    <w:rsid w:val="00A12C55"/>
    <w:rsid w:val="00A12D1F"/>
    <w:rsid w:val="00A12D46"/>
    <w:rsid w:val="00A12E16"/>
    <w:rsid w:val="00A12F2A"/>
    <w:rsid w:val="00A13000"/>
    <w:rsid w:val="00A13003"/>
    <w:rsid w:val="00A13071"/>
    <w:rsid w:val="00A130C9"/>
    <w:rsid w:val="00A130E8"/>
    <w:rsid w:val="00A1317D"/>
    <w:rsid w:val="00A1324A"/>
    <w:rsid w:val="00A1325C"/>
    <w:rsid w:val="00A132D9"/>
    <w:rsid w:val="00A133B5"/>
    <w:rsid w:val="00A133BA"/>
    <w:rsid w:val="00A13490"/>
    <w:rsid w:val="00A134DC"/>
    <w:rsid w:val="00A134DD"/>
    <w:rsid w:val="00A1359C"/>
    <w:rsid w:val="00A135AD"/>
    <w:rsid w:val="00A135B4"/>
    <w:rsid w:val="00A13606"/>
    <w:rsid w:val="00A13761"/>
    <w:rsid w:val="00A137BB"/>
    <w:rsid w:val="00A1382B"/>
    <w:rsid w:val="00A13861"/>
    <w:rsid w:val="00A1392B"/>
    <w:rsid w:val="00A1399F"/>
    <w:rsid w:val="00A13A1D"/>
    <w:rsid w:val="00A13AE8"/>
    <w:rsid w:val="00A13C57"/>
    <w:rsid w:val="00A13C7B"/>
    <w:rsid w:val="00A13CF1"/>
    <w:rsid w:val="00A13D3F"/>
    <w:rsid w:val="00A13DBA"/>
    <w:rsid w:val="00A13E1A"/>
    <w:rsid w:val="00A13F53"/>
    <w:rsid w:val="00A13F8B"/>
    <w:rsid w:val="00A13FA5"/>
    <w:rsid w:val="00A13FD0"/>
    <w:rsid w:val="00A1403E"/>
    <w:rsid w:val="00A14099"/>
    <w:rsid w:val="00A14105"/>
    <w:rsid w:val="00A14109"/>
    <w:rsid w:val="00A1416C"/>
    <w:rsid w:val="00A1423A"/>
    <w:rsid w:val="00A142A0"/>
    <w:rsid w:val="00A1445B"/>
    <w:rsid w:val="00A144A8"/>
    <w:rsid w:val="00A146BC"/>
    <w:rsid w:val="00A146D4"/>
    <w:rsid w:val="00A14807"/>
    <w:rsid w:val="00A1487D"/>
    <w:rsid w:val="00A14963"/>
    <w:rsid w:val="00A14A67"/>
    <w:rsid w:val="00A14B58"/>
    <w:rsid w:val="00A14B79"/>
    <w:rsid w:val="00A14C51"/>
    <w:rsid w:val="00A14C7F"/>
    <w:rsid w:val="00A14D88"/>
    <w:rsid w:val="00A14DF9"/>
    <w:rsid w:val="00A14F8D"/>
    <w:rsid w:val="00A15009"/>
    <w:rsid w:val="00A1509F"/>
    <w:rsid w:val="00A15203"/>
    <w:rsid w:val="00A15355"/>
    <w:rsid w:val="00A1535B"/>
    <w:rsid w:val="00A1538E"/>
    <w:rsid w:val="00A15393"/>
    <w:rsid w:val="00A153DE"/>
    <w:rsid w:val="00A15408"/>
    <w:rsid w:val="00A1545B"/>
    <w:rsid w:val="00A154B8"/>
    <w:rsid w:val="00A155F0"/>
    <w:rsid w:val="00A15614"/>
    <w:rsid w:val="00A15635"/>
    <w:rsid w:val="00A156F1"/>
    <w:rsid w:val="00A156FA"/>
    <w:rsid w:val="00A15804"/>
    <w:rsid w:val="00A1594F"/>
    <w:rsid w:val="00A1595A"/>
    <w:rsid w:val="00A1598F"/>
    <w:rsid w:val="00A159DE"/>
    <w:rsid w:val="00A15AB1"/>
    <w:rsid w:val="00A15B63"/>
    <w:rsid w:val="00A15B72"/>
    <w:rsid w:val="00A15DE8"/>
    <w:rsid w:val="00A15E4D"/>
    <w:rsid w:val="00A15EC7"/>
    <w:rsid w:val="00A15F33"/>
    <w:rsid w:val="00A1607E"/>
    <w:rsid w:val="00A16126"/>
    <w:rsid w:val="00A161CB"/>
    <w:rsid w:val="00A161F0"/>
    <w:rsid w:val="00A1620E"/>
    <w:rsid w:val="00A1623E"/>
    <w:rsid w:val="00A16273"/>
    <w:rsid w:val="00A1627F"/>
    <w:rsid w:val="00A1629B"/>
    <w:rsid w:val="00A162A9"/>
    <w:rsid w:val="00A16360"/>
    <w:rsid w:val="00A163A2"/>
    <w:rsid w:val="00A163EF"/>
    <w:rsid w:val="00A1645E"/>
    <w:rsid w:val="00A1658B"/>
    <w:rsid w:val="00A16774"/>
    <w:rsid w:val="00A167B3"/>
    <w:rsid w:val="00A16834"/>
    <w:rsid w:val="00A16977"/>
    <w:rsid w:val="00A16985"/>
    <w:rsid w:val="00A169C3"/>
    <w:rsid w:val="00A16AC2"/>
    <w:rsid w:val="00A16AC7"/>
    <w:rsid w:val="00A16C06"/>
    <w:rsid w:val="00A16C19"/>
    <w:rsid w:val="00A16C47"/>
    <w:rsid w:val="00A16C5D"/>
    <w:rsid w:val="00A16D17"/>
    <w:rsid w:val="00A16D50"/>
    <w:rsid w:val="00A16D9E"/>
    <w:rsid w:val="00A16DBD"/>
    <w:rsid w:val="00A16EEA"/>
    <w:rsid w:val="00A16EFB"/>
    <w:rsid w:val="00A16FE7"/>
    <w:rsid w:val="00A170FA"/>
    <w:rsid w:val="00A17102"/>
    <w:rsid w:val="00A17116"/>
    <w:rsid w:val="00A1716C"/>
    <w:rsid w:val="00A17195"/>
    <w:rsid w:val="00A17413"/>
    <w:rsid w:val="00A175A9"/>
    <w:rsid w:val="00A175FC"/>
    <w:rsid w:val="00A1764C"/>
    <w:rsid w:val="00A1774A"/>
    <w:rsid w:val="00A17785"/>
    <w:rsid w:val="00A17824"/>
    <w:rsid w:val="00A17826"/>
    <w:rsid w:val="00A17B93"/>
    <w:rsid w:val="00A17B9D"/>
    <w:rsid w:val="00A17BA8"/>
    <w:rsid w:val="00A17CC5"/>
    <w:rsid w:val="00A17CD5"/>
    <w:rsid w:val="00A17CE8"/>
    <w:rsid w:val="00A17D43"/>
    <w:rsid w:val="00A17D4B"/>
    <w:rsid w:val="00A17FAB"/>
    <w:rsid w:val="00A17FBE"/>
    <w:rsid w:val="00A20069"/>
    <w:rsid w:val="00A200F5"/>
    <w:rsid w:val="00A20392"/>
    <w:rsid w:val="00A20442"/>
    <w:rsid w:val="00A205B1"/>
    <w:rsid w:val="00A20722"/>
    <w:rsid w:val="00A20747"/>
    <w:rsid w:val="00A2077D"/>
    <w:rsid w:val="00A207C9"/>
    <w:rsid w:val="00A20850"/>
    <w:rsid w:val="00A20899"/>
    <w:rsid w:val="00A20903"/>
    <w:rsid w:val="00A2090C"/>
    <w:rsid w:val="00A2090E"/>
    <w:rsid w:val="00A20A10"/>
    <w:rsid w:val="00A20B1E"/>
    <w:rsid w:val="00A20CE9"/>
    <w:rsid w:val="00A20D3E"/>
    <w:rsid w:val="00A210C8"/>
    <w:rsid w:val="00A2128B"/>
    <w:rsid w:val="00A2134E"/>
    <w:rsid w:val="00A21364"/>
    <w:rsid w:val="00A2138C"/>
    <w:rsid w:val="00A2148D"/>
    <w:rsid w:val="00A215C7"/>
    <w:rsid w:val="00A215D5"/>
    <w:rsid w:val="00A215D6"/>
    <w:rsid w:val="00A21679"/>
    <w:rsid w:val="00A216F1"/>
    <w:rsid w:val="00A21824"/>
    <w:rsid w:val="00A219F6"/>
    <w:rsid w:val="00A21A0E"/>
    <w:rsid w:val="00A21A0F"/>
    <w:rsid w:val="00A21A2D"/>
    <w:rsid w:val="00A21AB1"/>
    <w:rsid w:val="00A21ADA"/>
    <w:rsid w:val="00A21AE6"/>
    <w:rsid w:val="00A21B5A"/>
    <w:rsid w:val="00A21B88"/>
    <w:rsid w:val="00A21B8B"/>
    <w:rsid w:val="00A21BBA"/>
    <w:rsid w:val="00A21CEA"/>
    <w:rsid w:val="00A21D36"/>
    <w:rsid w:val="00A220BB"/>
    <w:rsid w:val="00A220F6"/>
    <w:rsid w:val="00A222BF"/>
    <w:rsid w:val="00A22348"/>
    <w:rsid w:val="00A22384"/>
    <w:rsid w:val="00A223F1"/>
    <w:rsid w:val="00A22469"/>
    <w:rsid w:val="00A224A1"/>
    <w:rsid w:val="00A224F6"/>
    <w:rsid w:val="00A225E7"/>
    <w:rsid w:val="00A22606"/>
    <w:rsid w:val="00A228B7"/>
    <w:rsid w:val="00A22955"/>
    <w:rsid w:val="00A229C0"/>
    <w:rsid w:val="00A22A94"/>
    <w:rsid w:val="00A22B25"/>
    <w:rsid w:val="00A22BEB"/>
    <w:rsid w:val="00A22CA3"/>
    <w:rsid w:val="00A22CAB"/>
    <w:rsid w:val="00A22D69"/>
    <w:rsid w:val="00A22E6F"/>
    <w:rsid w:val="00A22EC6"/>
    <w:rsid w:val="00A22F2E"/>
    <w:rsid w:val="00A22FB0"/>
    <w:rsid w:val="00A22FBA"/>
    <w:rsid w:val="00A23002"/>
    <w:rsid w:val="00A23203"/>
    <w:rsid w:val="00A23278"/>
    <w:rsid w:val="00A232C2"/>
    <w:rsid w:val="00A232EE"/>
    <w:rsid w:val="00A2340F"/>
    <w:rsid w:val="00A23605"/>
    <w:rsid w:val="00A23668"/>
    <w:rsid w:val="00A2366C"/>
    <w:rsid w:val="00A236A7"/>
    <w:rsid w:val="00A2373F"/>
    <w:rsid w:val="00A237E4"/>
    <w:rsid w:val="00A2386B"/>
    <w:rsid w:val="00A23984"/>
    <w:rsid w:val="00A23A9F"/>
    <w:rsid w:val="00A23AFA"/>
    <w:rsid w:val="00A23B68"/>
    <w:rsid w:val="00A23BAA"/>
    <w:rsid w:val="00A23C48"/>
    <w:rsid w:val="00A23E09"/>
    <w:rsid w:val="00A23EFB"/>
    <w:rsid w:val="00A24049"/>
    <w:rsid w:val="00A24088"/>
    <w:rsid w:val="00A2418A"/>
    <w:rsid w:val="00A241B4"/>
    <w:rsid w:val="00A241CC"/>
    <w:rsid w:val="00A24208"/>
    <w:rsid w:val="00A24256"/>
    <w:rsid w:val="00A2438B"/>
    <w:rsid w:val="00A24411"/>
    <w:rsid w:val="00A2442B"/>
    <w:rsid w:val="00A244BC"/>
    <w:rsid w:val="00A245AB"/>
    <w:rsid w:val="00A246CC"/>
    <w:rsid w:val="00A2479F"/>
    <w:rsid w:val="00A2497D"/>
    <w:rsid w:val="00A249DA"/>
    <w:rsid w:val="00A24A74"/>
    <w:rsid w:val="00A24A83"/>
    <w:rsid w:val="00A24B81"/>
    <w:rsid w:val="00A24BD6"/>
    <w:rsid w:val="00A24CB2"/>
    <w:rsid w:val="00A24CEA"/>
    <w:rsid w:val="00A24DA0"/>
    <w:rsid w:val="00A24DF2"/>
    <w:rsid w:val="00A24EC9"/>
    <w:rsid w:val="00A24EE0"/>
    <w:rsid w:val="00A24F54"/>
    <w:rsid w:val="00A25067"/>
    <w:rsid w:val="00A2514A"/>
    <w:rsid w:val="00A25395"/>
    <w:rsid w:val="00A25453"/>
    <w:rsid w:val="00A254EB"/>
    <w:rsid w:val="00A25555"/>
    <w:rsid w:val="00A25580"/>
    <w:rsid w:val="00A25650"/>
    <w:rsid w:val="00A256CB"/>
    <w:rsid w:val="00A25827"/>
    <w:rsid w:val="00A25830"/>
    <w:rsid w:val="00A25888"/>
    <w:rsid w:val="00A258F4"/>
    <w:rsid w:val="00A25929"/>
    <w:rsid w:val="00A25A58"/>
    <w:rsid w:val="00A25AFB"/>
    <w:rsid w:val="00A25B3F"/>
    <w:rsid w:val="00A25C4E"/>
    <w:rsid w:val="00A25C63"/>
    <w:rsid w:val="00A25CA5"/>
    <w:rsid w:val="00A25DCC"/>
    <w:rsid w:val="00A25E71"/>
    <w:rsid w:val="00A25F6E"/>
    <w:rsid w:val="00A26126"/>
    <w:rsid w:val="00A261B8"/>
    <w:rsid w:val="00A262F8"/>
    <w:rsid w:val="00A2635C"/>
    <w:rsid w:val="00A26364"/>
    <w:rsid w:val="00A26398"/>
    <w:rsid w:val="00A2641D"/>
    <w:rsid w:val="00A265CA"/>
    <w:rsid w:val="00A265CB"/>
    <w:rsid w:val="00A265FA"/>
    <w:rsid w:val="00A26774"/>
    <w:rsid w:val="00A267A8"/>
    <w:rsid w:val="00A267F8"/>
    <w:rsid w:val="00A2683F"/>
    <w:rsid w:val="00A26889"/>
    <w:rsid w:val="00A2694E"/>
    <w:rsid w:val="00A26996"/>
    <w:rsid w:val="00A269CD"/>
    <w:rsid w:val="00A26B1F"/>
    <w:rsid w:val="00A26CA0"/>
    <w:rsid w:val="00A26CB9"/>
    <w:rsid w:val="00A26D02"/>
    <w:rsid w:val="00A26DAF"/>
    <w:rsid w:val="00A26DCE"/>
    <w:rsid w:val="00A26DD7"/>
    <w:rsid w:val="00A26DDB"/>
    <w:rsid w:val="00A26E1F"/>
    <w:rsid w:val="00A27001"/>
    <w:rsid w:val="00A270B4"/>
    <w:rsid w:val="00A27111"/>
    <w:rsid w:val="00A271A9"/>
    <w:rsid w:val="00A27286"/>
    <w:rsid w:val="00A272B1"/>
    <w:rsid w:val="00A27336"/>
    <w:rsid w:val="00A27380"/>
    <w:rsid w:val="00A27394"/>
    <w:rsid w:val="00A27403"/>
    <w:rsid w:val="00A2746F"/>
    <w:rsid w:val="00A27529"/>
    <w:rsid w:val="00A2756F"/>
    <w:rsid w:val="00A276D4"/>
    <w:rsid w:val="00A277F3"/>
    <w:rsid w:val="00A278C8"/>
    <w:rsid w:val="00A279A1"/>
    <w:rsid w:val="00A27A17"/>
    <w:rsid w:val="00A27C7F"/>
    <w:rsid w:val="00A27D1E"/>
    <w:rsid w:val="00A27DF4"/>
    <w:rsid w:val="00A300E1"/>
    <w:rsid w:val="00A30105"/>
    <w:rsid w:val="00A3035E"/>
    <w:rsid w:val="00A30468"/>
    <w:rsid w:val="00A30479"/>
    <w:rsid w:val="00A30565"/>
    <w:rsid w:val="00A30571"/>
    <w:rsid w:val="00A30644"/>
    <w:rsid w:val="00A3065D"/>
    <w:rsid w:val="00A30695"/>
    <w:rsid w:val="00A306E6"/>
    <w:rsid w:val="00A3073C"/>
    <w:rsid w:val="00A30802"/>
    <w:rsid w:val="00A309CB"/>
    <w:rsid w:val="00A30A78"/>
    <w:rsid w:val="00A30AAE"/>
    <w:rsid w:val="00A30C26"/>
    <w:rsid w:val="00A30C31"/>
    <w:rsid w:val="00A30C6B"/>
    <w:rsid w:val="00A30D5B"/>
    <w:rsid w:val="00A30E01"/>
    <w:rsid w:val="00A30E76"/>
    <w:rsid w:val="00A30E8D"/>
    <w:rsid w:val="00A3105C"/>
    <w:rsid w:val="00A31102"/>
    <w:rsid w:val="00A311D7"/>
    <w:rsid w:val="00A31229"/>
    <w:rsid w:val="00A31267"/>
    <w:rsid w:val="00A3127E"/>
    <w:rsid w:val="00A312CF"/>
    <w:rsid w:val="00A313F9"/>
    <w:rsid w:val="00A315DF"/>
    <w:rsid w:val="00A3162D"/>
    <w:rsid w:val="00A316A8"/>
    <w:rsid w:val="00A316EB"/>
    <w:rsid w:val="00A31723"/>
    <w:rsid w:val="00A31815"/>
    <w:rsid w:val="00A31877"/>
    <w:rsid w:val="00A3195C"/>
    <w:rsid w:val="00A31977"/>
    <w:rsid w:val="00A319B3"/>
    <w:rsid w:val="00A31B5D"/>
    <w:rsid w:val="00A31B79"/>
    <w:rsid w:val="00A31DD4"/>
    <w:rsid w:val="00A31DED"/>
    <w:rsid w:val="00A31E2F"/>
    <w:rsid w:val="00A31EFC"/>
    <w:rsid w:val="00A31F52"/>
    <w:rsid w:val="00A31F9D"/>
    <w:rsid w:val="00A32062"/>
    <w:rsid w:val="00A320C8"/>
    <w:rsid w:val="00A32143"/>
    <w:rsid w:val="00A322C7"/>
    <w:rsid w:val="00A322E7"/>
    <w:rsid w:val="00A322FF"/>
    <w:rsid w:val="00A3231A"/>
    <w:rsid w:val="00A323FE"/>
    <w:rsid w:val="00A326A5"/>
    <w:rsid w:val="00A326B2"/>
    <w:rsid w:val="00A3273D"/>
    <w:rsid w:val="00A32751"/>
    <w:rsid w:val="00A32763"/>
    <w:rsid w:val="00A327D5"/>
    <w:rsid w:val="00A327FE"/>
    <w:rsid w:val="00A3285C"/>
    <w:rsid w:val="00A32871"/>
    <w:rsid w:val="00A32938"/>
    <w:rsid w:val="00A3293B"/>
    <w:rsid w:val="00A329F0"/>
    <w:rsid w:val="00A32BD3"/>
    <w:rsid w:val="00A32BE8"/>
    <w:rsid w:val="00A32CE2"/>
    <w:rsid w:val="00A32CF0"/>
    <w:rsid w:val="00A32D04"/>
    <w:rsid w:val="00A32D45"/>
    <w:rsid w:val="00A32E72"/>
    <w:rsid w:val="00A32E76"/>
    <w:rsid w:val="00A32ED8"/>
    <w:rsid w:val="00A32F3D"/>
    <w:rsid w:val="00A32F50"/>
    <w:rsid w:val="00A32FB7"/>
    <w:rsid w:val="00A32FF9"/>
    <w:rsid w:val="00A33043"/>
    <w:rsid w:val="00A330AE"/>
    <w:rsid w:val="00A330B6"/>
    <w:rsid w:val="00A330D3"/>
    <w:rsid w:val="00A3311E"/>
    <w:rsid w:val="00A33158"/>
    <w:rsid w:val="00A3319C"/>
    <w:rsid w:val="00A333DB"/>
    <w:rsid w:val="00A333F6"/>
    <w:rsid w:val="00A33471"/>
    <w:rsid w:val="00A33615"/>
    <w:rsid w:val="00A33633"/>
    <w:rsid w:val="00A337C2"/>
    <w:rsid w:val="00A337C9"/>
    <w:rsid w:val="00A33877"/>
    <w:rsid w:val="00A3389D"/>
    <w:rsid w:val="00A339DD"/>
    <w:rsid w:val="00A33A29"/>
    <w:rsid w:val="00A33B57"/>
    <w:rsid w:val="00A33C41"/>
    <w:rsid w:val="00A33C4E"/>
    <w:rsid w:val="00A33C9E"/>
    <w:rsid w:val="00A33CCF"/>
    <w:rsid w:val="00A33D83"/>
    <w:rsid w:val="00A33E54"/>
    <w:rsid w:val="00A33F54"/>
    <w:rsid w:val="00A33F9C"/>
    <w:rsid w:val="00A3405A"/>
    <w:rsid w:val="00A340D7"/>
    <w:rsid w:val="00A3414E"/>
    <w:rsid w:val="00A342D9"/>
    <w:rsid w:val="00A344BC"/>
    <w:rsid w:val="00A3458D"/>
    <w:rsid w:val="00A3477E"/>
    <w:rsid w:val="00A34792"/>
    <w:rsid w:val="00A3483E"/>
    <w:rsid w:val="00A349CB"/>
    <w:rsid w:val="00A34B49"/>
    <w:rsid w:val="00A34B80"/>
    <w:rsid w:val="00A34BAB"/>
    <w:rsid w:val="00A34DC8"/>
    <w:rsid w:val="00A34E1A"/>
    <w:rsid w:val="00A34ED0"/>
    <w:rsid w:val="00A34F16"/>
    <w:rsid w:val="00A35054"/>
    <w:rsid w:val="00A351B6"/>
    <w:rsid w:val="00A35295"/>
    <w:rsid w:val="00A352F3"/>
    <w:rsid w:val="00A35321"/>
    <w:rsid w:val="00A35372"/>
    <w:rsid w:val="00A35404"/>
    <w:rsid w:val="00A354B0"/>
    <w:rsid w:val="00A354EF"/>
    <w:rsid w:val="00A35586"/>
    <w:rsid w:val="00A355CF"/>
    <w:rsid w:val="00A356D8"/>
    <w:rsid w:val="00A3571C"/>
    <w:rsid w:val="00A35811"/>
    <w:rsid w:val="00A35874"/>
    <w:rsid w:val="00A359B7"/>
    <w:rsid w:val="00A35A1A"/>
    <w:rsid w:val="00A35A3A"/>
    <w:rsid w:val="00A35A92"/>
    <w:rsid w:val="00A35AC9"/>
    <w:rsid w:val="00A35B7C"/>
    <w:rsid w:val="00A35B87"/>
    <w:rsid w:val="00A35C8F"/>
    <w:rsid w:val="00A35C98"/>
    <w:rsid w:val="00A35CE1"/>
    <w:rsid w:val="00A35D38"/>
    <w:rsid w:val="00A35DCB"/>
    <w:rsid w:val="00A35DFB"/>
    <w:rsid w:val="00A35E91"/>
    <w:rsid w:val="00A35EF4"/>
    <w:rsid w:val="00A3602D"/>
    <w:rsid w:val="00A36035"/>
    <w:rsid w:val="00A360D2"/>
    <w:rsid w:val="00A36102"/>
    <w:rsid w:val="00A3610E"/>
    <w:rsid w:val="00A3621E"/>
    <w:rsid w:val="00A362E0"/>
    <w:rsid w:val="00A3639A"/>
    <w:rsid w:val="00A36535"/>
    <w:rsid w:val="00A36567"/>
    <w:rsid w:val="00A365F4"/>
    <w:rsid w:val="00A366CE"/>
    <w:rsid w:val="00A366D4"/>
    <w:rsid w:val="00A36825"/>
    <w:rsid w:val="00A36874"/>
    <w:rsid w:val="00A368A2"/>
    <w:rsid w:val="00A368EE"/>
    <w:rsid w:val="00A368FE"/>
    <w:rsid w:val="00A36945"/>
    <w:rsid w:val="00A36A3A"/>
    <w:rsid w:val="00A36C52"/>
    <w:rsid w:val="00A36E64"/>
    <w:rsid w:val="00A36EAF"/>
    <w:rsid w:val="00A36EBD"/>
    <w:rsid w:val="00A36F0F"/>
    <w:rsid w:val="00A36F3C"/>
    <w:rsid w:val="00A36F4A"/>
    <w:rsid w:val="00A3702A"/>
    <w:rsid w:val="00A37099"/>
    <w:rsid w:val="00A37165"/>
    <w:rsid w:val="00A372C0"/>
    <w:rsid w:val="00A373E7"/>
    <w:rsid w:val="00A374F9"/>
    <w:rsid w:val="00A375C0"/>
    <w:rsid w:val="00A37610"/>
    <w:rsid w:val="00A376D9"/>
    <w:rsid w:val="00A3770D"/>
    <w:rsid w:val="00A3774D"/>
    <w:rsid w:val="00A37763"/>
    <w:rsid w:val="00A377AB"/>
    <w:rsid w:val="00A377DA"/>
    <w:rsid w:val="00A3788B"/>
    <w:rsid w:val="00A378AC"/>
    <w:rsid w:val="00A378E6"/>
    <w:rsid w:val="00A3793E"/>
    <w:rsid w:val="00A37953"/>
    <w:rsid w:val="00A37992"/>
    <w:rsid w:val="00A37A4C"/>
    <w:rsid w:val="00A37AA3"/>
    <w:rsid w:val="00A37E69"/>
    <w:rsid w:val="00A37E6F"/>
    <w:rsid w:val="00A37F51"/>
    <w:rsid w:val="00A37F8C"/>
    <w:rsid w:val="00A37FBD"/>
    <w:rsid w:val="00A400AB"/>
    <w:rsid w:val="00A400AE"/>
    <w:rsid w:val="00A400DB"/>
    <w:rsid w:val="00A401B3"/>
    <w:rsid w:val="00A40248"/>
    <w:rsid w:val="00A40526"/>
    <w:rsid w:val="00A40530"/>
    <w:rsid w:val="00A40567"/>
    <w:rsid w:val="00A40706"/>
    <w:rsid w:val="00A4070D"/>
    <w:rsid w:val="00A408B4"/>
    <w:rsid w:val="00A4090D"/>
    <w:rsid w:val="00A4096C"/>
    <w:rsid w:val="00A409C3"/>
    <w:rsid w:val="00A40C48"/>
    <w:rsid w:val="00A40D3F"/>
    <w:rsid w:val="00A40EE2"/>
    <w:rsid w:val="00A40F4A"/>
    <w:rsid w:val="00A40FB7"/>
    <w:rsid w:val="00A41021"/>
    <w:rsid w:val="00A41022"/>
    <w:rsid w:val="00A4102E"/>
    <w:rsid w:val="00A4105C"/>
    <w:rsid w:val="00A4107A"/>
    <w:rsid w:val="00A41117"/>
    <w:rsid w:val="00A4116D"/>
    <w:rsid w:val="00A411BF"/>
    <w:rsid w:val="00A41341"/>
    <w:rsid w:val="00A41443"/>
    <w:rsid w:val="00A414AA"/>
    <w:rsid w:val="00A41520"/>
    <w:rsid w:val="00A4157F"/>
    <w:rsid w:val="00A4165C"/>
    <w:rsid w:val="00A416C4"/>
    <w:rsid w:val="00A416E6"/>
    <w:rsid w:val="00A4176A"/>
    <w:rsid w:val="00A417A3"/>
    <w:rsid w:val="00A417B3"/>
    <w:rsid w:val="00A417F3"/>
    <w:rsid w:val="00A41841"/>
    <w:rsid w:val="00A41896"/>
    <w:rsid w:val="00A4192E"/>
    <w:rsid w:val="00A41A05"/>
    <w:rsid w:val="00A41A68"/>
    <w:rsid w:val="00A41B0F"/>
    <w:rsid w:val="00A41B20"/>
    <w:rsid w:val="00A41BAD"/>
    <w:rsid w:val="00A41BB6"/>
    <w:rsid w:val="00A41C40"/>
    <w:rsid w:val="00A41D2A"/>
    <w:rsid w:val="00A41D57"/>
    <w:rsid w:val="00A41D93"/>
    <w:rsid w:val="00A41DDA"/>
    <w:rsid w:val="00A41DE8"/>
    <w:rsid w:val="00A41F9D"/>
    <w:rsid w:val="00A42003"/>
    <w:rsid w:val="00A4207F"/>
    <w:rsid w:val="00A420A9"/>
    <w:rsid w:val="00A421D3"/>
    <w:rsid w:val="00A421D4"/>
    <w:rsid w:val="00A421ED"/>
    <w:rsid w:val="00A42230"/>
    <w:rsid w:val="00A4224F"/>
    <w:rsid w:val="00A422CD"/>
    <w:rsid w:val="00A4241D"/>
    <w:rsid w:val="00A42435"/>
    <w:rsid w:val="00A424AB"/>
    <w:rsid w:val="00A4250B"/>
    <w:rsid w:val="00A425D1"/>
    <w:rsid w:val="00A42610"/>
    <w:rsid w:val="00A42627"/>
    <w:rsid w:val="00A4270B"/>
    <w:rsid w:val="00A42723"/>
    <w:rsid w:val="00A42781"/>
    <w:rsid w:val="00A42782"/>
    <w:rsid w:val="00A428A0"/>
    <w:rsid w:val="00A428DE"/>
    <w:rsid w:val="00A429A0"/>
    <w:rsid w:val="00A42A27"/>
    <w:rsid w:val="00A42A2E"/>
    <w:rsid w:val="00A42AD3"/>
    <w:rsid w:val="00A42B15"/>
    <w:rsid w:val="00A42C16"/>
    <w:rsid w:val="00A42C53"/>
    <w:rsid w:val="00A42D56"/>
    <w:rsid w:val="00A42DDD"/>
    <w:rsid w:val="00A42E25"/>
    <w:rsid w:val="00A42E44"/>
    <w:rsid w:val="00A42EDB"/>
    <w:rsid w:val="00A430B7"/>
    <w:rsid w:val="00A43135"/>
    <w:rsid w:val="00A43158"/>
    <w:rsid w:val="00A4317D"/>
    <w:rsid w:val="00A4319E"/>
    <w:rsid w:val="00A43223"/>
    <w:rsid w:val="00A43251"/>
    <w:rsid w:val="00A4328A"/>
    <w:rsid w:val="00A433B4"/>
    <w:rsid w:val="00A433C1"/>
    <w:rsid w:val="00A4348D"/>
    <w:rsid w:val="00A43530"/>
    <w:rsid w:val="00A43607"/>
    <w:rsid w:val="00A43636"/>
    <w:rsid w:val="00A437B0"/>
    <w:rsid w:val="00A438CA"/>
    <w:rsid w:val="00A43963"/>
    <w:rsid w:val="00A43967"/>
    <w:rsid w:val="00A43E29"/>
    <w:rsid w:val="00A4408A"/>
    <w:rsid w:val="00A44190"/>
    <w:rsid w:val="00A44214"/>
    <w:rsid w:val="00A442A5"/>
    <w:rsid w:val="00A442BF"/>
    <w:rsid w:val="00A442C5"/>
    <w:rsid w:val="00A442D3"/>
    <w:rsid w:val="00A443F5"/>
    <w:rsid w:val="00A44449"/>
    <w:rsid w:val="00A444A2"/>
    <w:rsid w:val="00A4458B"/>
    <w:rsid w:val="00A4469F"/>
    <w:rsid w:val="00A4473B"/>
    <w:rsid w:val="00A4482A"/>
    <w:rsid w:val="00A44838"/>
    <w:rsid w:val="00A4491A"/>
    <w:rsid w:val="00A449A0"/>
    <w:rsid w:val="00A449A9"/>
    <w:rsid w:val="00A44B04"/>
    <w:rsid w:val="00A44B13"/>
    <w:rsid w:val="00A44B4A"/>
    <w:rsid w:val="00A44BEE"/>
    <w:rsid w:val="00A44CCB"/>
    <w:rsid w:val="00A44D77"/>
    <w:rsid w:val="00A44E6E"/>
    <w:rsid w:val="00A44EBC"/>
    <w:rsid w:val="00A44F74"/>
    <w:rsid w:val="00A44FC6"/>
    <w:rsid w:val="00A44FE1"/>
    <w:rsid w:val="00A45163"/>
    <w:rsid w:val="00A45175"/>
    <w:rsid w:val="00A4523E"/>
    <w:rsid w:val="00A45275"/>
    <w:rsid w:val="00A4528E"/>
    <w:rsid w:val="00A452F7"/>
    <w:rsid w:val="00A45562"/>
    <w:rsid w:val="00A455A1"/>
    <w:rsid w:val="00A455E5"/>
    <w:rsid w:val="00A45644"/>
    <w:rsid w:val="00A456A2"/>
    <w:rsid w:val="00A4574E"/>
    <w:rsid w:val="00A457AF"/>
    <w:rsid w:val="00A457FA"/>
    <w:rsid w:val="00A459DA"/>
    <w:rsid w:val="00A459FD"/>
    <w:rsid w:val="00A45A0F"/>
    <w:rsid w:val="00A45AC2"/>
    <w:rsid w:val="00A45B09"/>
    <w:rsid w:val="00A45B37"/>
    <w:rsid w:val="00A45CF2"/>
    <w:rsid w:val="00A45D32"/>
    <w:rsid w:val="00A45F45"/>
    <w:rsid w:val="00A45FA4"/>
    <w:rsid w:val="00A46108"/>
    <w:rsid w:val="00A462C1"/>
    <w:rsid w:val="00A464BB"/>
    <w:rsid w:val="00A464D2"/>
    <w:rsid w:val="00A46579"/>
    <w:rsid w:val="00A46713"/>
    <w:rsid w:val="00A4676A"/>
    <w:rsid w:val="00A46805"/>
    <w:rsid w:val="00A468A4"/>
    <w:rsid w:val="00A468C7"/>
    <w:rsid w:val="00A46924"/>
    <w:rsid w:val="00A4692B"/>
    <w:rsid w:val="00A46AAC"/>
    <w:rsid w:val="00A46B4C"/>
    <w:rsid w:val="00A46B89"/>
    <w:rsid w:val="00A46BAB"/>
    <w:rsid w:val="00A46CDE"/>
    <w:rsid w:val="00A46CF6"/>
    <w:rsid w:val="00A46CFF"/>
    <w:rsid w:val="00A46D6F"/>
    <w:rsid w:val="00A46F4A"/>
    <w:rsid w:val="00A47035"/>
    <w:rsid w:val="00A47100"/>
    <w:rsid w:val="00A47138"/>
    <w:rsid w:val="00A47209"/>
    <w:rsid w:val="00A47287"/>
    <w:rsid w:val="00A4728A"/>
    <w:rsid w:val="00A4736F"/>
    <w:rsid w:val="00A476A6"/>
    <w:rsid w:val="00A47769"/>
    <w:rsid w:val="00A4779E"/>
    <w:rsid w:val="00A47852"/>
    <w:rsid w:val="00A478C2"/>
    <w:rsid w:val="00A478EB"/>
    <w:rsid w:val="00A47A86"/>
    <w:rsid w:val="00A47B4E"/>
    <w:rsid w:val="00A47C49"/>
    <w:rsid w:val="00A47CAD"/>
    <w:rsid w:val="00A47EEF"/>
    <w:rsid w:val="00A47F90"/>
    <w:rsid w:val="00A47FCD"/>
    <w:rsid w:val="00A47FE0"/>
    <w:rsid w:val="00A500AF"/>
    <w:rsid w:val="00A5014A"/>
    <w:rsid w:val="00A502CF"/>
    <w:rsid w:val="00A50393"/>
    <w:rsid w:val="00A503C0"/>
    <w:rsid w:val="00A503DB"/>
    <w:rsid w:val="00A50425"/>
    <w:rsid w:val="00A5044E"/>
    <w:rsid w:val="00A50496"/>
    <w:rsid w:val="00A504A4"/>
    <w:rsid w:val="00A50557"/>
    <w:rsid w:val="00A5060A"/>
    <w:rsid w:val="00A50732"/>
    <w:rsid w:val="00A50751"/>
    <w:rsid w:val="00A507CB"/>
    <w:rsid w:val="00A507E9"/>
    <w:rsid w:val="00A50850"/>
    <w:rsid w:val="00A5088D"/>
    <w:rsid w:val="00A508FE"/>
    <w:rsid w:val="00A5094A"/>
    <w:rsid w:val="00A50983"/>
    <w:rsid w:val="00A50A1B"/>
    <w:rsid w:val="00A50AB3"/>
    <w:rsid w:val="00A50AD5"/>
    <w:rsid w:val="00A50BC7"/>
    <w:rsid w:val="00A50C0A"/>
    <w:rsid w:val="00A50EAE"/>
    <w:rsid w:val="00A50F28"/>
    <w:rsid w:val="00A5107D"/>
    <w:rsid w:val="00A510B7"/>
    <w:rsid w:val="00A510C8"/>
    <w:rsid w:val="00A510DD"/>
    <w:rsid w:val="00A511C7"/>
    <w:rsid w:val="00A51233"/>
    <w:rsid w:val="00A5125E"/>
    <w:rsid w:val="00A51284"/>
    <w:rsid w:val="00A513AE"/>
    <w:rsid w:val="00A513C0"/>
    <w:rsid w:val="00A5160A"/>
    <w:rsid w:val="00A51638"/>
    <w:rsid w:val="00A5168C"/>
    <w:rsid w:val="00A517CF"/>
    <w:rsid w:val="00A5180A"/>
    <w:rsid w:val="00A5181A"/>
    <w:rsid w:val="00A51875"/>
    <w:rsid w:val="00A51889"/>
    <w:rsid w:val="00A5191B"/>
    <w:rsid w:val="00A51956"/>
    <w:rsid w:val="00A51A96"/>
    <w:rsid w:val="00A51AAC"/>
    <w:rsid w:val="00A51ABB"/>
    <w:rsid w:val="00A51B01"/>
    <w:rsid w:val="00A51B10"/>
    <w:rsid w:val="00A51B45"/>
    <w:rsid w:val="00A51B73"/>
    <w:rsid w:val="00A51C2F"/>
    <w:rsid w:val="00A51D64"/>
    <w:rsid w:val="00A51E4C"/>
    <w:rsid w:val="00A51E81"/>
    <w:rsid w:val="00A51FA3"/>
    <w:rsid w:val="00A51FBD"/>
    <w:rsid w:val="00A5214A"/>
    <w:rsid w:val="00A52267"/>
    <w:rsid w:val="00A522DC"/>
    <w:rsid w:val="00A5233C"/>
    <w:rsid w:val="00A52521"/>
    <w:rsid w:val="00A525C3"/>
    <w:rsid w:val="00A52678"/>
    <w:rsid w:val="00A5271D"/>
    <w:rsid w:val="00A52782"/>
    <w:rsid w:val="00A5281E"/>
    <w:rsid w:val="00A52864"/>
    <w:rsid w:val="00A52964"/>
    <w:rsid w:val="00A529B1"/>
    <w:rsid w:val="00A52A2A"/>
    <w:rsid w:val="00A52A50"/>
    <w:rsid w:val="00A52AA6"/>
    <w:rsid w:val="00A52B0D"/>
    <w:rsid w:val="00A52BCE"/>
    <w:rsid w:val="00A52BFA"/>
    <w:rsid w:val="00A52C74"/>
    <w:rsid w:val="00A52D02"/>
    <w:rsid w:val="00A52DE3"/>
    <w:rsid w:val="00A52E3F"/>
    <w:rsid w:val="00A52E75"/>
    <w:rsid w:val="00A52F1A"/>
    <w:rsid w:val="00A52F79"/>
    <w:rsid w:val="00A5301E"/>
    <w:rsid w:val="00A53071"/>
    <w:rsid w:val="00A53093"/>
    <w:rsid w:val="00A5318F"/>
    <w:rsid w:val="00A53304"/>
    <w:rsid w:val="00A53323"/>
    <w:rsid w:val="00A533EF"/>
    <w:rsid w:val="00A534A2"/>
    <w:rsid w:val="00A534B1"/>
    <w:rsid w:val="00A534B4"/>
    <w:rsid w:val="00A53547"/>
    <w:rsid w:val="00A5356A"/>
    <w:rsid w:val="00A53685"/>
    <w:rsid w:val="00A53807"/>
    <w:rsid w:val="00A538B7"/>
    <w:rsid w:val="00A538EA"/>
    <w:rsid w:val="00A53954"/>
    <w:rsid w:val="00A53A8A"/>
    <w:rsid w:val="00A53A96"/>
    <w:rsid w:val="00A53D5F"/>
    <w:rsid w:val="00A53DD8"/>
    <w:rsid w:val="00A53F0A"/>
    <w:rsid w:val="00A5407C"/>
    <w:rsid w:val="00A5423F"/>
    <w:rsid w:val="00A5438D"/>
    <w:rsid w:val="00A54411"/>
    <w:rsid w:val="00A54574"/>
    <w:rsid w:val="00A54576"/>
    <w:rsid w:val="00A545FA"/>
    <w:rsid w:val="00A54690"/>
    <w:rsid w:val="00A547BA"/>
    <w:rsid w:val="00A54889"/>
    <w:rsid w:val="00A5490F"/>
    <w:rsid w:val="00A54A78"/>
    <w:rsid w:val="00A54CA7"/>
    <w:rsid w:val="00A54CDB"/>
    <w:rsid w:val="00A54D4A"/>
    <w:rsid w:val="00A54E5A"/>
    <w:rsid w:val="00A54F01"/>
    <w:rsid w:val="00A551FA"/>
    <w:rsid w:val="00A55202"/>
    <w:rsid w:val="00A5520A"/>
    <w:rsid w:val="00A55499"/>
    <w:rsid w:val="00A554B5"/>
    <w:rsid w:val="00A554CB"/>
    <w:rsid w:val="00A5563F"/>
    <w:rsid w:val="00A55647"/>
    <w:rsid w:val="00A5567A"/>
    <w:rsid w:val="00A556F1"/>
    <w:rsid w:val="00A55773"/>
    <w:rsid w:val="00A55796"/>
    <w:rsid w:val="00A5582B"/>
    <w:rsid w:val="00A5590B"/>
    <w:rsid w:val="00A5596D"/>
    <w:rsid w:val="00A55A39"/>
    <w:rsid w:val="00A55A74"/>
    <w:rsid w:val="00A55B8C"/>
    <w:rsid w:val="00A55BD5"/>
    <w:rsid w:val="00A55C23"/>
    <w:rsid w:val="00A55C32"/>
    <w:rsid w:val="00A55C40"/>
    <w:rsid w:val="00A55EE4"/>
    <w:rsid w:val="00A55F53"/>
    <w:rsid w:val="00A55F5E"/>
    <w:rsid w:val="00A55F89"/>
    <w:rsid w:val="00A5602E"/>
    <w:rsid w:val="00A56056"/>
    <w:rsid w:val="00A56071"/>
    <w:rsid w:val="00A5610D"/>
    <w:rsid w:val="00A5627A"/>
    <w:rsid w:val="00A562B7"/>
    <w:rsid w:val="00A562D5"/>
    <w:rsid w:val="00A56380"/>
    <w:rsid w:val="00A563C9"/>
    <w:rsid w:val="00A563E4"/>
    <w:rsid w:val="00A5646D"/>
    <w:rsid w:val="00A56507"/>
    <w:rsid w:val="00A565EA"/>
    <w:rsid w:val="00A565F5"/>
    <w:rsid w:val="00A56673"/>
    <w:rsid w:val="00A5681E"/>
    <w:rsid w:val="00A5689D"/>
    <w:rsid w:val="00A56978"/>
    <w:rsid w:val="00A569BC"/>
    <w:rsid w:val="00A56A26"/>
    <w:rsid w:val="00A56A58"/>
    <w:rsid w:val="00A56A96"/>
    <w:rsid w:val="00A56BB3"/>
    <w:rsid w:val="00A56BDA"/>
    <w:rsid w:val="00A56D56"/>
    <w:rsid w:val="00A56DAA"/>
    <w:rsid w:val="00A56EBE"/>
    <w:rsid w:val="00A56F50"/>
    <w:rsid w:val="00A57000"/>
    <w:rsid w:val="00A5705C"/>
    <w:rsid w:val="00A57072"/>
    <w:rsid w:val="00A5707C"/>
    <w:rsid w:val="00A57080"/>
    <w:rsid w:val="00A570F2"/>
    <w:rsid w:val="00A571D5"/>
    <w:rsid w:val="00A57287"/>
    <w:rsid w:val="00A5735A"/>
    <w:rsid w:val="00A57364"/>
    <w:rsid w:val="00A573DD"/>
    <w:rsid w:val="00A57452"/>
    <w:rsid w:val="00A574E1"/>
    <w:rsid w:val="00A57528"/>
    <w:rsid w:val="00A575E4"/>
    <w:rsid w:val="00A575ED"/>
    <w:rsid w:val="00A57697"/>
    <w:rsid w:val="00A57773"/>
    <w:rsid w:val="00A577DF"/>
    <w:rsid w:val="00A57944"/>
    <w:rsid w:val="00A5794B"/>
    <w:rsid w:val="00A579BE"/>
    <w:rsid w:val="00A57AB9"/>
    <w:rsid w:val="00A57C32"/>
    <w:rsid w:val="00A57C96"/>
    <w:rsid w:val="00A57CB3"/>
    <w:rsid w:val="00A57D7E"/>
    <w:rsid w:val="00A57EE5"/>
    <w:rsid w:val="00A57EE6"/>
    <w:rsid w:val="00A57F26"/>
    <w:rsid w:val="00A60056"/>
    <w:rsid w:val="00A60092"/>
    <w:rsid w:val="00A6009D"/>
    <w:rsid w:val="00A600B9"/>
    <w:rsid w:val="00A6016D"/>
    <w:rsid w:val="00A60172"/>
    <w:rsid w:val="00A60272"/>
    <w:rsid w:val="00A6044A"/>
    <w:rsid w:val="00A6058F"/>
    <w:rsid w:val="00A6059F"/>
    <w:rsid w:val="00A60650"/>
    <w:rsid w:val="00A606D3"/>
    <w:rsid w:val="00A606DE"/>
    <w:rsid w:val="00A6078B"/>
    <w:rsid w:val="00A607D1"/>
    <w:rsid w:val="00A60BD9"/>
    <w:rsid w:val="00A60C57"/>
    <w:rsid w:val="00A60CEB"/>
    <w:rsid w:val="00A60F13"/>
    <w:rsid w:val="00A60FC1"/>
    <w:rsid w:val="00A60FDB"/>
    <w:rsid w:val="00A6105F"/>
    <w:rsid w:val="00A61060"/>
    <w:rsid w:val="00A61066"/>
    <w:rsid w:val="00A61105"/>
    <w:rsid w:val="00A611F5"/>
    <w:rsid w:val="00A6121D"/>
    <w:rsid w:val="00A61229"/>
    <w:rsid w:val="00A6127C"/>
    <w:rsid w:val="00A6132E"/>
    <w:rsid w:val="00A614B1"/>
    <w:rsid w:val="00A614C1"/>
    <w:rsid w:val="00A61548"/>
    <w:rsid w:val="00A6156C"/>
    <w:rsid w:val="00A615E2"/>
    <w:rsid w:val="00A61634"/>
    <w:rsid w:val="00A6183F"/>
    <w:rsid w:val="00A618A4"/>
    <w:rsid w:val="00A61939"/>
    <w:rsid w:val="00A61987"/>
    <w:rsid w:val="00A61A3E"/>
    <w:rsid w:val="00A61ACE"/>
    <w:rsid w:val="00A61D73"/>
    <w:rsid w:val="00A61DC3"/>
    <w:rsid w:val="00A61DE3"/>
    <w:rsid w:val="00A61E29"/>
    <w:rsid w:val="00A61E36"/>
    <w:rsid w:val="00A61E37"/>
    <w:rsid w:val="00A61F22"/>
    <w:rsid w:val="00A61F91"/>
    <w:rsid w:val="00A61FE3"/>
    <w:rsid w:val="00A6209A"/>
    <w:rsid w:val="00A620F6"/>
    <w:rsid w:val="00A62206"/>
    <w:rsid w:val="00A62216"/>
    <w:rsid w:val="00A622BC"/>
    <w:rsid w:val="00A62357"/>
    <w:rsid w:val="00A623C9"/>
    <w:rsid w:val="00A62552"/>
    <w:rsid w:val="00A625D7"/>
    <w:rsid w:val="00A625E8"/>
    <w:rsid w:val="00A625F2"/>
    <w:rsid w:val="00A6264E"/>
    <w:rsid w:val="00A62785"/>
    <w:rsid w:val="00A627B4"/>
    <w:rsid w:val="00A6282E"/>
    <w:rsid w:val="00A62940"/>
    <w:rsid w:val="00A62959"/>
    <w:rsid w:val="00A62A11"/>
    <w:rsid w:val="00A62AE4"/>
    <w:rsid w:val="00A62AFE"/>
    <w:rsid w:val="00A62CB7"/>
    <w:rsid w:val="00A62CF6"/>
    <w:rsid w:val="00A62DDB"/>
    <w:rsid w:val="00A62DE9"/>
    <w:rsid w:val="00A62E1F"/>
    <w:rsid w:val="00A62E33"/>
    <w:rsid w:val="00A62F38"/>
    <w:rsid w:val="00A62F51"/>
    <w:rsid w:val="00A62FAE"/>
    <w:rsid w:val="00A62FBA"/>
    <w:rsid w:val="00A63060"/>
    <w:rsid w:val="00A63208"/>
    <w:rsid w:val="00A63239"/>
    <w:rsid w:val="00A632B1"/>
    <w:rsid w:val="00A632B4"/>
    <w:rsid w:val="00A632F8"/>
    <w:rsid w:val="00A6333F"/>
    <w:rsid w:val="00A63386"/>
    <w:rsid w:val="00A633BD"/>
    <w:rsid w:val="00A6349F"/>
    <w:rsid w:val="00A634C6"/>
    <w:rsid w:val="00A63547"/>
    <w:rsid w:val="00A63548"/>
    <w:rsid w:val="00A63555"/>
    <w:rsid w:val="00A63563"/>
    <w:rsid w:val="00A63590"/>
    <w:rsid w:val="00A635B0"/>
    <w:rsid w:val="00A63609"/>
    <w:rsid w:val="00A6363C"/>
    <w:rsid w:val="00A6378D"/>
    <w:rsid w:val="00A63810"/>
    <w:rsid w:val="00A6382B"/>
    <w:rsid w:val="00A63937"/>
    <w:rsid w:val="00A63A0C"/>
    <w:rsid w:val="00A63A30"/>
    <w:rsid w:val="00A63BFB"/>
    <w:rsid w:val="00A63C58"/>
    <w:rsid w:val="00A63CEA"/>
    <w:rsid w:val="00A63D00"/>
    <w:rsid w:val="00A63EE2"/>
    <w:rsid w:val="00A63EE3"/>
    <w:rsid w:val="00A63EFA"/>
    <w:rsid w:val="00A63F42"/>
    <w:rsid w:val="00A6401F"/>
    <w:rsid w:val="00A640CC"/>
    <w:rsid w:val="00A64138"/>
    <w:rsid w:val="00A642B5"/>
    <w:rsid w:val="00A642C2"/>
    <w:rsid w:val="00A642F5"/>
    <w:rsid w:val="00A64325"/>
    <w:rsid w:val="00A64364"/>
    <w:rsid w:val="00A643FB"/>
    <w:rsid w:val="00A6444B"/>
    <w:rsid w:val="00A644A4"/>
    <w:rsid w:val="00A644E9"/>
    <w:rsid w:val="00A64538"/>
    <w:rsid w:val="00A645EF"/>
    <w:rsid w:val="00A6464C"/>
    <w:rsid w:val="00A647AF"/>
    <w:rsid w:val="00A647BF"/>
    <w:rsid w:val="00A64867"/>
    <w:rsid w:val="00A6494E"/>
    <w:rsid w:val="00A64A49"/>
    <w:rsid w:val="00A64AF7"/>
    <w:rsid w:val="00A64CB7"/>
    <w:rsid w:val="00A64DA9"/>
    <w:rsid w:val="00A64DB2"/>
    <w:rsid w:val="00A64E57"/>
    <w:rsid w:val="00A64EB3"/>
    <w:rsid w:val="00A64F24"/>
    <w:rsid w:val="00A64FF0"/>
    <w:rsid w:val="00A6523C"/>
    <w:rsid w:val="00A65485"/>
    <w:rsid w:val="00A65516"/>
    <w:rsid w:val="00A6554D"/>
    <w:rsid w:val="00A6555F"/>
    <w:rsid w:val="00A655B5"/>
    <w:rsid w:val="00A65674"/>
    <w:rsid w:val="00A6569A"/>
    <w:rsid w:val="00A65788"/>
    <w:rsid w:val="00A65789"/>
    <w:rsid w:val="00A657FB"/>
    <w:rsid w:val="00A6598D"/>
    <w:rsid w:val="00A65A71"/>
    <w:rsid w:val="00A65B35"/>
    <w:rsid w:val="00A65B6B"/>
    <w:rsid w:val="00A65B9B"/>
    <w:rsid w:val="00A65F31"/>
    <w:rsid w:val="00A66085"/>
    <w:rsid w:val="00A661FA"/>
    <w:rsid w:val="00A66263"/>
    <w:rsid w:val="00A6626A"/>
    <w:rsid w:val="00A66391"/>
    <w:rsid w:val="00A665D1"/>
    <w:rsid w:val="00A6674E"/>
    <w:rsid w:val="00A66956"/>
    <w:rsid w:val="00A669EE"/>
    <w:rsid w:val="00A66A98"/>
    <w:rsid w:val="00A66D1D"/>
    <w:rsid w:val="00A66D4D"/>
    <w:rsid w:val="00A66D7C"/>
    <w:rsid w:val="00A66DBD"/>
    <w:rsid w:val="00A66E54"/>
    <w:rsid w:val="00A66EB6"/>
    <w:rsid w:val="00A670AC"/>
    <w:rsid w:val="00A670BF"/>
    <w:rsid w:val="00A670CE"/>
    <w:rsid w:val="00A670E8"/>
    <w:rsid w:val="00A670EB"/>
    <w:rsid w:val="00A670EC"/>
    <w:rsid w:val="00A67320"/>
    <w:rsid w:val="00A6732D"/>
    <w:rsid w:val="00A6733F"/>
    <w:rsid w:val="00A67400"/>
    <w:rsid w:val="00A674AE"/>
    <w:rsid w:val="00A67661"/>
    <w:rsid w:val="00A6767E"/>
    <w:rsid w:val="00A6783E"/>
    <w:rsid w:val="00A678D5"/>
    <w:rsid w:val="00A67903"/>
    <w:rsid w:val="00A679CB"/>
    <w:rsid w:val="00A679F1"/>
    <w:rsid w:val="00A67BA0"/>
    <w:rsid w:val="00A67BAD"/>
    <w:rsid w:val="00A67C9C"/>
    <w:rsid w:val="00A67CE7"/>
    <w:rsid w:val="00A67D5C"/>
    <w:rsid w:val="00A67DDB"/>
    <w:rsid w:val="00A67E86"/>
    <w:rsid w:val="00A67F63"/>
    <w:rsid w:val="00A67F84"/>
    <w:rsid w:val="00A70131"/>
    <w:rsid w:val="00A70263"/>
    <w:rsid w:val="00A703AB"/>
    <w:rsid w:val="00A70449"/>
    <w:rsid w:val="00A704B3"/>
    <w:rsid w:val="00A7066D"/>
    <w:rsid w:val="00A706C0"/>
    <w:rsid w:val="00A70765"/>
    <w:rsid w:val="00A70822"/>
    <w:rsid w:val="00A70837"/>
    <w:rsid w:val="00A708F8"/>
    <w:rsid w:val="00A70923"/>
    <w:rsid w:val="00A70966"/>
    <w:rsid w:val="00A709E3"/>
    <w:rsid w:val="00A70B14"/>
    <w:rsid w:val="00A70B49"/>
    <w:rsid w:val="00A70BAE"/>
    <w:rsid w:val="00A70C95"/>
    <w:rsid w:val="00A70D4D"/>
    <w:rsid w:val="00A70FD8"/>
    <w:rsid w:val="00A71031"/>
    <w:rsid w:val="00A71143"/>
    <w:rsid w:val="00A71190"/>
    <w:rsid w:val="00A71251"/>
    <w:rsid w:val="00A712A1"/>
    <w:rsid w:val="00A712FA"/>
    <w:rsid w:val="00A71305"/>
    <w:rsid w:val="00A71417"/>
    <w:rsid w:val="00A71424"/>
    <w:rsid w:val="00A714D9"/>
    <w:rsid w:val="00A71531"/>
    <w:rsid w:val="00A71630"/>
    <w:rsid w:val="00A71636"/>
    <w:rsid w:val="00A7164F"/>
    <w:rsid w:val="00A716BD"/>
    <w:rsid w:val="00A71749"/>
    <w:rsid w:val="00A7180E"/>
    <w:rsid w:val="00A71874"/>
    <w:rsid w:val="00A718A9"/>
    <w:rsid w:val="00A71903"/>
    <w:rsid w:val="00A71ACF"/>
    <w:rsid w:val="00A71C7F"/>
    <w:rsid w:val="00A71D92"/>
    <w:rsid w:val="00A71DC3"/>
    <w:rsid w:val="00A71FC6"/>
    <w:rsid w:val="00A71FF0"/>
    <w:rsid w:val="00A72108"/>
    <w:rsid w:val="00A72125"/>
    <w:rsid w:val="00A72215"/>
    <w:rsid w:val="00A7223C"/>
    <w:rsid w:val="00A7231D"/>
    <w:rsid w:val="00A72361"/>
    <w:rsid w:val="00A72383"/>
    <w:rsid w:val="00A7247C"/>
    <w:rsid w:val="00A72481"/>
    <w:rsid w:val="00A7248A"/>
    <w:rsid w:val="00A7251E"/>
    <w:rsid w:val="00A72592"/>
    <w:rsid w:val="00A7260E"/>
    <w:rsid w:val="00A7265D"/>
    <w:rsid w:val="00A72751"/>
    <w:rsid w:val="00A727F6"/>
    <w:rsid w:val="00A72929"/>
    <w:rsid w:val="00A72955"/>
    <w:rsid w:val="00A72A6C"/>
    <w:rsid w:val="00A72AD6"/>
    <w:rsid w:val="00A72B34"/>
    <w:rsid w:val="00A72B35"/>
    <w:rsid w:val="00A72B70"/>
    <w:rsid w:val="00A72C2D"/>
    <w:rsid w:val="00A72C90"/>
    <w:rsid w:val="00A72CBC"/>
    <w:rsid w:val="00A73113"/>
    <w:rsid w:val="00A7311D"/>
    <w:rsid w:val="00A73120"/>
    <w:rsid w:val="00A73122"/>
    <w:rsid w:val="00A73158"/>
    <w:rsid w:val="00A73189"/>
    <w:rsid w:val="00A73198"/>
    <w:rsid w:val="00A73248"/>
    <w:rsid w:val="00A735FC"/>
    <w:rsid w:val="00A73649"/>
    <w:rsid w:val="00A73768"/>
    <w:rsid w:val="00A738D7"/>
    <w:rsid w:val="00A738F7"/>
    <w:rsid w:val="00A73910"/>
    <w:rsid w:val="00A739FB"/>
    <w:rsid w:val="00A73A31"/>
    <w:rsid w:val="00A73A4C"/>
    <w:rsid w:val="00A73BCA"/>
    <w:rsid w:val="00A73BEA"/>
    <w:rsid w:val="00A73BF9"/>
    <w:rsid w:val="00A73D43"/>
    <w:rsid w:val="00A73D68"/>
    <w:rsid w:val="00A73E19"/>
    <w:rsid w:val="00A73E39"/>
    <w:rsid w:val="00A73EC7"/>
    <w:rsid w:val="00A73F86"/>
    <w:rsid w:val="00A73FFE"/>
    <w:rsid w:val="00A74021"/>
    <w:rsid w:val="00A74049"/>
    <w:rsid w:val="00A7410F"/>
    <w:rsid w:val="00A74150"/>
    <w:rsid w:val="00A74231"/>
    <w:rsid w:val="00A743AD"/>
    <w:rsid w:val="00A7441C"/>
    <w:rsid w:val="00A744AA"/>
    <w:rsid w:val="00A74597"/>
    <w:rsid w:val="00A74696"/>
    <w:rsid w:val="00A74697"/>
    <w:rsid w:val="00A746C8"/>
    <w:rsid w:val="00A74728"/>
    <w:rsid w:val="00A747CD"/>
    <w:rsid w:val="00A7481A"/>
    <w:rsid w:val="00A7487E"/>
    <w:rsid w:val="00A748DD"/>
    <w:rsid w:val="00A7491E"/>
    <w:rsid w:val="00A74931"/>
    <w:rsid w:val="00A749D6"/>
    <w:rsid w:val="00A74A5A"/>
    <w:rsid w:val="00A74A84"/>
    <w:rsid w:val="00A74AA9"/>
    <w:rsid w:val="00A74AEF"/>
    <w:rsid w:val="00A74B64"/>
    <w:rsid w:val="00A74B65"/>
    <w:rsid w:val="00A74C52"/>
    <w:rsid w:val="00A74C92"/>
    <w:rsid w:val="00A74EB8"/>
    <w:rsid w:val="00A74F08"/>
    <w:rsid w:val="00A75025"/>
    <w:rsid w:val="00A75056"/>
    <w:rsid w:val="00A750EB"/>
    <w:rsid w:val="00A7517F"/>
    <w:rsid w:val="00A7539F"/>
    <w:rsid w:val="00A753A0"/>
    <w:rsid w:val="00A75403"/>
    <w:rsid w:val="00A755BD"/>
    <w:rsid w:val="00A756B6"/>
    <w:rsid w:val="00A75845"/>
    <w:rsid w:val="00A75901"/>
    <w:rsid w:val="00A75AA7"/>
    <w:rsid w:val="00A75B6E"/>
    <w:rsid w:val="00A75C98"/>
    <w:rsid w:val="00A75CF3"/>
    <w:rsid w:val="00A75CF6"/>
    <w:rsid w:val="00A75E1D"/>
    <w:rsid w:val="00A75F0C"/>
    <w:rsid w:val="00A75F5B"/>
    <w:rsid w:val="00A75FE5"/>
    <w:rsid w:val="00A7607D"/>
    <w:rsid w:val="00A760A1"/>
    <w:rsid w:val="00A760A4"/>
    <w:rsid w:val="00A760FB"/>
    <w:rsid w:val="00A7610B"/>
    <w:rsid w:val="00A7616A"/>
    <w:rsid w:val="00A76283"/>
    <w:rsid w:val="00A76300"/>
    <w:rsid w:val="00A76311"/>
    <w:rsid w:val="00A763D1"/>
    <w:rsid w:val="00A7643C"/>
    <w:rsid w:val="00A76542"/>
    <w:rsid w:val="00A7655D"/>
    <w:rsid w:val="00A7656A"/>
    <w:rsid w:val="00A766B6"/>
    <w:rsid w:val="00A766E3"/>
    <w:rsid w:val="00A766F8"/>
    <w:rsid w:val="00A7678A"/>
    <w:rsid w:val="00A76856"/>
    <w:rsid w:val="00A769C4"/>
    <w:rsid w:val="00A76A0B"/>
    <w:rsid w:val="00A76AE8"/>
    <w:rsid w:val="00A76C59"/>
    <w:rsid w:val="00A76D04"/>
    <w:rsid w:val="00A76D15"/>
    <w:rsid w:val="00A76D9D"/>
    <w:rsid w:val="00A76E72"/>
    <w:rsid w:val="00A76E98"/>
    <w:rsid w:val="00A76ECD"/>
    <w:rsid w:val="00A76F20"/>
    <w:rsid w:val="00A76FE9"/>
    <w:rsid w:val="00A77071"/>
    <w:rsid w:val="00A7707B"/>
    <w:rsid w:val="00A772AD"/>
    <w:rsid w:val="00A772B6"/>
    <w:rsid w:val="00A772E6"/>
    <w:rsid w:val="00A772F4"/>
    <w:rsid w:val="00A772FD"/>
    <w:rsid w:val="00A77390"/>
    <w:rsid w:val="00A7739F"/>
    <w:rsid w:val="00A77472"/>
    <w:rsid w:val="00A774B6"/>
    <w:rsid w:val="00A774BD"/>
    <w:rsid w:val="00A7751E"/>
    <w:rsid w:val="00A7767C"/>
    <w:rsid w:val="00A77763"/>
    <w:rsid w:val="00A77794"/>
    <w:rsid w:val="00A77982"/>
    <w:rsid w:val="00A77AA1"/>
    <w:rsid w:val="00A77CA3"/>
    <w:rsid w:val="00A77D34"/>
    <w:rsid w:val="00A77DA1"/>
    <w:rsid w:val="00A77E54"/>
    <w:rsid w:val="00A77F0D"/>
    <w:rsid w:val="00A77FE7"/>
    <w:rsid w:val="00A77FE9"/>
    <w:rsid w:val="00A8003E"/>
    <w:rsid w:val="00A800BA"/>
    <w:rsid w:val="00A80114"/>
    <w:rsid w:val="00A8014C"/>
    <w:rsid w:val="00A80163"/>
    <w:rsid w:val="00A80287"/>
    <w:rsid w:val="00A802A5"/>
    <w:rsid w:val="00A80359"/>
    <w:rsid w:val="00A8044F"/>
    <w:rsid w:val="00A80479"/>
    <w:rsid w:val="00A806FF"/>
    <w:rsid w:val="00A80788"/>
    <w:rsid w:val="00A808D1"/>
    <w:rsid w:val="00A8093C"/>
    <w:rsid w:val="00A80993"/>
    <w:rsid w:val="00A809A9"/>
    <w:rsid w:val="00A80A16"/>
    <w:rsid w:val="00A80A18"/>
    <w:rsid w:val="00A80A39"/>
    <w:rsid w:val="00A80C56"/>
    <w:rsid w:val="00A80C76"/>
    <w:rsid w:val="00A80C92"/>
    <w:rsid w:val="00A80CC4"/>
    <w:rsid w:val="00A80D1D"/>
    <w:rsid w:val="00A80DC0"/>
    <w:rsid w:val="00A80E1A"/>
    <w:rsid w:val="00A80EDD"/>
    <w:rsid w:val="00A80EF3"/>
    <w:rsid w:val="00A80F47"/>
    <w:rsid w:val="00A80F68"/>
    <w:rsid w:val="00A81004"/>
    <w:rsid w:val="00A81006"/>
    <w:rsid w:val="00A81105"/>
    <w:rsid w:val="00A81126"/>
    <w:rsid w:val="00A8115E"/>
    <w:rsid w:val="00A81172"/>
    <w:rsid w:val="00A81188"/>
    <w:rsid w:val="00A812A1"/>
    <w:rsid w:val="00A81351"/>
    <w:rsid w:val="00A8139D"/>
    <w:rsid w:val="00A814C6"/>
    <w:rsid w:val="00A81591"/>
    <w:rsid w:val="00A81685"/>
    <w:rsid w:val="00A8186B"/>
    <w:rsid w:val="00A818C9"/>
    <w:rsid w:val="00A81A17"/>
    <w:rsid w:val="00A81B8E"/>
    <w:rsid w:val="00A81CA3"/>
    <w:rsid w:val="00A81CB6"/>
    <w:rsid w:val="00A81DB1"/>
    <w:rsid w:val="00A81E1D"/>
    <w:rsid w:val="00A81E64"/>
    <w:rsid w:val="00A81E9E"/>
    <w:rsid w:val="00A81ED3"/>
    <w:rsid w:val="00A81F1A"/>
    <w:rsid w:val="00A82011"/>
    <w:rsid w:val="00A82171"/>
    <w:rsid w:val="00A821C7"/>
    <w:rsid w:val="00A82234"/>
    <w:rsid w:val="00A822CD"/>
    <w:rsid w:val="00A8230B"/>
    <w:rsid w:val="00A8237E"/>
    <w:rsid w:val="00A82453"/>
    <w:rsid w:val="00A82510"/>
    <w:rsid w:val="00A82592"/>
    <w:rsid w:val="00A8272E"/>
    <w:rsid w:val="00A82747"/>
    <w:rsid w:val="00A828B4"/>
    <w:rsid w:val="00A829B6"/>
    <w:rsid w:val="00A82A5A"/>
    <w:rsid w:val="00A82B6E"/>
    <w:rsid w:val="00A82C5B"/>
    <w:rsid w:val="00A82CA9"/>
    <w:rsid w:val="00A82D52"/>
    <w:rsid w:val="00A82DF8"/>
    <w:rsid w:val="00A82DFF"/>
    <w:rsid w:val="00A82EB2"/>
    <w:rsid w:val="00A82EC2"/>
    <w:rsid w:val="00A82F21"/>
    <w:rsid w:val="00A82F31"/>
    <w:rsid w:val="00A82F3E"/>
    <w:rsid w:val="00A82F92"/>
    <w:rsid w:val="00A83049"/>
    <w:rsid w:val="00A83080"/>
    <w:rsid w:val="00A8321E"/>
    <w:rsid w:val="00A832C7"/>
    <w:rsid w:val="00A83301"/>
    <w:rsid w:val="00A833A8"/>
    <w:rsid w:val="00A834B9"/>
    <w:rsid w:val="00A835F7"/>
    <w:rsid w:val="00A83787"/>
    <w:rsid w:val="00A837C3"/>
    <w:rsid w:val="00A83889"/>
    <w:rsid w:val="00A83892"/>
    <w:rsid w:val="00A838AD"/>
    <w:rsid w:val="00A838D7"/>
    <w:rsid w:val="00A838DD"/>
    <w:rsid w:val="00A83901"/>
    <w:rsid w:val="00A839F4"/>
    <w:rsid w:val="00A83A14"/>
    <w:rsid w:val="00A83A18"/>
    <w:rsid w:val="00A83C3C"/>
    <w:rsid w:val="00A83D24"/>
    <w:rsid w:val="00A83D3F"/>
    <w:rsid w:val="00A83D4B"/>
    <w:rsid w:val="00A83DEF"/>
    <w:rsid w:val="00A83E0B"/>
    <w:rsid w:val="00A83F21"/>
    <w:rsid w:val="00A83F78"/>
    <w:rsid w:val="00A83F7E"/>
    <w:rsid w:val="00A8411B"/>
    <w:rsid w:val="00A8413B"/>
    <w:rsid w:val="00A84163"/>
    <w:rsid w:val="00A84344"/>
    <w:rsid w:val="00A84378"/>
    <w:rsid w:val="00A8438D"/>
    <w:rsid w:val="00A845AB"/>
    <w:rsid w:val="00A84665"/>
    <w:rsid w:val="00A846AE"/>
    <w:rsid w:val="00A846E7"/>
    <w:rsid w:val="00A84847"/>
    <w:rsid w:val="00A84881"/>
    <w:rsid w:val="00A849E9"/>
    <w:rsid w:val="00A84A29"/>
    <w:rsid w:val="00A84B85"/>
    <w:rsid w:val="00A84F94"/>
    <w:rsid w:val="00A850A3"/>
    <w:rsid w:val="00A850EE"/>
    <w:rsid w:val="00A8527E"/>
    <w:rsid w:val="00A852C7"/>
    <w:rsid w:val="00A852FA"/>
    <w:rsid w:val="00A8531E"/>
    <w:rsid w:val="00A853AB"/>
    <w:rsid w:val="00A853AD"/>
    <w:rsid w:val="00A85460"/>
    <w:rsid w:val="00A854CC"/>
    <w:rsid w:val="00A854F4"/>
    <w:rsid w:val="00A85688"/>
    <w:rsid w:val="00A856E2"/>
    <w:rsid w:val="00A858F3"/>
    <w:rsid w:val="00A8593B"/>
    <w:rsid w:val="00A8593F"/>
    <w:rsid w:val="00A85ADD"/>
    <w:rsid w:val="00A85B3E"/>
    <w:rsid w:val="00A85BE4"/>
    <w:rsid w:val="00A85C21"/>
    <w:rsid w:val="00A85CEE"/>
    <w:rsid w:val="00A85D21"/>
    <w:rsid w:val="00A85D70"/>
    <w:rsid w:val="00A85D7D"/>
    <w:rsid w:val="00A85D8C"/>
    <w:rsid w:val="00A85DC3"/>
    <w:rsid w:val="00A85E10"/>
    <w:rsid w:val="00A85F37"/>
    <w:rsid w:val="00A8601D"/>
    <w:rsid w:val="00A8603E"/>
    <w:rsid w:val="00A8609F"/>
    <w:rsid w:val="00A86151"/>
    <w:rsid w:val="00A861CE"/>
    <w:rsid w:val="00A861D2"/>
    <w:rsid w:val="00A8622B"/>
    <w:rsid w:val="00A8636D"/>
    <w:rsid w:val="00A863FB"/>
    <w:rsid w:val="00A8650B"/>
    <w:rsid w:val="00A86576"/>
    <w:rsid w:val="00A865B8"/>
    <w:rsid w:val="00A86650"/>
    <w:rsid w:val="00A866D0"/>
    <w:rsid w:val="00A86755"/>
    <w:rsid w:val="00A86757"/>
    <w:rsid w:val="00A869A6"/>
    <w:rsid w:val="00A86A63"/>
    <w:rsid w:val="00A86C40"/>
    <w:rsid w:val="00A86D27"/>
    <w:rsid w:val="00A86EF7"/>
    <w:rsid w:val="00A8704E"/>
    <w:rsid w:val="00A8715C"/>
    <w:rsid w:val="00A8716C"/>
    <w:rsid w:val="00A87199"/>
    <w:rsid w:val="00A871D0"/>
    <w:rsid w:val="00A8725F"/>
    <w:rsid w:val="00A87388"/>
    <w:rsid w:val="00A873AD"/>
    <w:rsid w:val="00A8746B"/>
    <w:rsid w:val="00A87487"/>
    <w:rsid w:val="00A874A4"/>
    <w:rsid w:val="00A87525"/>
    <w:rsid w:val="00A875E3"/>
    <w:rsid w:val="00A87808"/>
    <w:rsid w:val="00A87840"/>
    <w:rsid w:val="00A878BE"/>
    <w:rsid w:val="00A878C3"/>
    <w:rsid w:val="00A87A4E"/>
    <w:rsid w:val="00A87BEB"/>
    <w:rsid w:val="00A87D5F"/>
    <w:rsid w:val="00A87DD1"/>
    <w:rsid w:val="00A87F1B"/>
    <w:rsid w:val="00A87F33"/>
    <w:rsid w:val="00A90016"/>
    <w:rsid w:val="00A901FA"/>
    <w:rsid w:val="00A903BC"/>
    <w:rsid w:val="00A905F0"/>
    <w:rsid w:val="00A90919"/>
    <w:rsid w:val="00A90A14"/>
    <w:rsid w:val="00A90A1E"/>
    <w:rsid w:val="00A90A32"/>
    <w:rsid w:val="00A90A95"/>
    <w:rsid w:val="00A90ADC"/>
    <w:rsid w:val="00A90B7B"/>
    <w:rsid w:val="00A90C51"/>
    <w:rsid w:val="00A90CC8"/>
    <w:rsid w:val="00A90D19"/>
    <w:rsid w:val="00A90D72"/>
    <w:rsid w:val="00A90DC5"/>
    <w:rsid w:val="00A90E1F"/>
    <w:rsid w:val="00A90F7B"/>
    <w:rsid w:val="00A913B9"/>
    <w:rsid w:val="00A9148E"/>
    <w:rsid w:val="00A914B6"/>
    <w:rsid w:val="00A9165F"/>
    <w:rsid w:val="00A917F0"/>
    <w:rsid w:val="00A91859"/>
    <w:rsid w:val="00A918CC"/>
    <w:rsid w:val="00A919A3"/>
    <w:rsid w:val="00A91A06"/>
    <w:rsid w:val="00A91A38"/>
    <w:rsid w:val="00A91A9E"/>
    <w:rsid w:val="00A91ACF"/>
    <w:rsid w:val="00A91AF4"/>
    <w:rsid w:val="00A91B42"/>
    <w:rsid w:val="00A91B9A"/>
    <w:rsid w:val="00A91C8F"/>
    <w:rsid w:val="00A91CB9"/>
    <w:rsid w:val="00A91D3E"/>
    <w:rsid w:val="00A91F5F"/>
    <w:rsid w:val="00A91FCE"/>
    <w:rsid w:val="00A92201"/>
    <w:rsid w:val="00A9228A"/>
    <w:rsid w:val="00A9233F"/>
    <w:rsid w:val="00A923F0"/>
    <w:rsid w:val="00A92468"/>
    <w:rsid w:val="00A92499"/>
    <w:rsid w:val="00A92511"/>
    <w:rsid w:val="00A92582"/>
    <w:rsid w:val="00A92606"/>
    <w:rsid w:val="00A9269F"/>
    <w:rsid w:val="00A92788"/>
    <w:rsid w:val="00A927CE"/>
    <w:rsid w:val="00A9284D"/>
    <w:rsid w:val="00A92896"/>
    <w:rsid w:val="00A92A0C"/>
    <w:rsid w:val="00A92A56"/>
    <w:rsid w:val="00A92A81"/>
    <w:rsid w:val="00A92AE4"/>
    <w:rsid w:val="00A92D6F"/>
    <w:rsid w:val="00A92DF9"/>
    <w:rsid w:val="00A92E13"/>
    <w:rsid w:val="00A92E1B"/>
    <w:rsid w:val="00A92E81"/>
    <w:rsid w:val="00A92EBD"/>
    <w:rsid w:val="00A930C6"/>
    <w:rsid w:val="00A9312D"/>
    <w:rsid w:val="00A93149"/>
    <w:rsid w:val="00A9317C"/>
    <w:rsid w:val="00A93187"/>
    <w:rsid w:val="00A931F0"/>
    <w:rsid w:val="00A932BB"/>
    <w:rsid w:val="00A933B4"/>
    <w:rsid w:val="00A934A5"/>
    <w:rsid w:val="00A93534"/>
    <w:rsid w:val="00A93562"/>
    <w:rsid w:val="00A9358F"/>
    <w:rsid w:val="00A935F8"/>
    <w:rsid w:val="00A937CE"/>
    <w:rsid w:val="00A93959"/>
    <w:rsid w:val="00A93B96"/>
    <w:rsid w:val="00A93BA1"/>
    <w:rsid w:val="00A93BC6"/>
    <w:rsid w:val="00A93E18"/>
    <w:rsid w:val="00A93EF6"/>
    <w:rsid w:val="00A942A7"/>
    <w:rsid w:val="00A9430C"/>
    <w:rsid w:val="00A94361"/>
    <w:rsid w:val="00A9465B"/>
    <w:rsid w:val="00A94667"/>
    <w:rsid w:val="00A947AC"/>
    <w:rsid w:val="00A9483B"/>
    <w:rsid w:val="00A9496D"/>
    <w:rsid w:val="00A94974"/>
    <w:rsid w:val="00A949BE"/>
    <w:rsid w:val="00A94A6A"/>
    <w:rsid w:val="00A94AEF"/>
    <w:rsid w:val="00A94B18"/>
    <w:rsid w:val="00A94B4A"/>
    <w:rsid w:val="00A94B80"/>
    <w:rsid w:val="00A94C24"/>
    <w:rsid w:val="00A94CA6"/>
    <w:rsid w:val="00A94D20"/>
    <w:rsid w:val="00A94D64"/>
    <w:rsid w:val="00A94DB2"/>
    <w:rsid w:val="00A94E6C"/>
    <w:rsid w:val="00A94E96"/>
    <w:rsid w:val="00A94EC2"/>
    <w:rsid w:val="00A94FE8"/>
    <w:rsid w:val="00A94FEE"/>
    <w:rsid w:val="00A950E2"/>
    <w:rsid w:val="00A9511C"/>
    <w:rsid w:val="00A95298"/>
    <w:rsid w:val="00A9533C"/>
    <w:rsid w:val="00A953DD"/>
    <w:rsid w:val="00A95502"/>
    <w:rsid w:val="00A955B4"/>
    <w:rsid w:val="00A9564F"/>
    <w:rsid w:val="00A956DA"/>
    <w:rsid w:val="00A95765"/>
    <w:rsid w:val="00A95839"/>
    <w:rsid w:val="00A95846"/>
    <w:rsid w:val="00A9589E"/>
    <w:rsid w:val="00A95A9A"/>
    <w:rsid w:val="00A95ABD"/>
    <w:rsid w:val="00A95B23"/>
    <w:rsid w:val="00A95B39"/>
    <w:rsid w:val="00A95B6D"/>
    <w:rsid w:val="00A95C85"/>
    <w:rsid w:val="00A95CC6"/>
    <w:rsid w:val="00A95D77"/>
    <w:rsid w:val="00A95DE6"/>
    <w:rsid w:val="00A95DFB"/>
    <w:rsid w:val="00A961DB"/>
    <w:rsid w:val="00A9627A"/>
    <w:rsid w:val="00A96312"/>
    <w:rsid w:val="00A96370"/>
    <w:rsid w:val="00A9641C"/>
    <w:rsid w:val="00A9643D"/>
    <w:rsid w:val="00A965A3"/>
    <w:rsid w:val="00A965D1"/>
    <w:rsid w:val="00A96641"/>
    <w:rsid w:val="00A9667E"/>
    <w:rsid w:val="00A96708"/>
    <w:rsid w:val="00A96790"/>
    <w:rsid w:val="00A967B6"/>
    <w:rsid w:val="00A967BB"/>
    <w:rsid w:val="00A967CA"/>
    <w:rsid w:val="00A96817"/>
    <w:rsid w:val="00A96826"/>
    <w:rsid w:val="00A96833"/>
    <w:rsid w:val="00A9684C"/>
    <w:rsid w:val="00A96A2A"/>
    <w:rsid w:val="00A96A37"/>
    <w:rsid w:val="00A96BCA"/>
    <w:rsid w:val="00A96C5D"/>
    <w:rsid w:val="00A96CD8"/>
    <w:rsid w:val="00A96CF5"/>
    <w:rsid w:val="00A96E22"/>
    <w:rsid w:val="00A96EE4"/>
    <w:rsid w:val="00A96F67"/>
    <w:rsid w:val="00A96F70"/>
    <w:rsid w:val="00A96FA4"/>
    <w:rsid w:val="00A96FD9"/>
    <w:rsid w:val="00A97072"/>
    <w:rsid w:val="00A970A5"/>
    <w:rsid w:val="00A970B2"/>
    <w:rsid w:val="00A9726C"/>
    <w:rsid w:val="00A9728F"/>
    <w:rsid w:val="00A972E2"/>
    <w:rsid w:val="00A97397"/>
    <w:rsid w:val="00A973A3"/>
    <w:rsid w:val="00A973DC"/>
    <w:rsid w:val="00A973E8"/>
    <w:rsid w:val="00A97550"/>
    <w:rsid w:val="00A9766F"/>
    <w:rsid w:val="00A977BD"/>
    <w:rsid w:val="00A9788C"/>
    <w:rsid w:val="00A97923"/>
    <w:rsid w:val="00A97952"/>
    <w:rsid w:val="00A97A25"/>
    <w:rsid w:val="00A97A8B"/>
    <w:rsid w:val="00A97AED"/>
    <w:rsid w:val="00A97B0B"/>
    <w:rsid w:val="00A97B14"/>
    <w:rsid w:val="00A97C4F"/>
    <w:rsid w:val="00A97CA7"/>
    <w:rsid w:val="00A97D21"/>
    <w:rsid w:val="00A97D49"/>
    <w:rsid w:val="00A97DC9"/>
    <w:rsid w:val="00A97E24"/>
    <w:rsid w:val="00A97E4A"/>
    <w:rsid w:val="00A97EAD"/>
    <w:rsid w:val="00A97ECA"/>
    <w:rsid w:val="00A97EE4"/>
    <w:rsid w:val="00AA012E"/>
    <w:rsid w:val="00AA0323"/>
    <w:rsid w:val="00AA034F"/>
    <w:rsid w:val="00AA03AB"/>
    <w:rsid w:val="00AA0405"/>
    <w:rsid w:val="00AA0466"/>
    <w:rsid w:val="00AA048D"/>
    <w:rsid w:val="00AA06CB"/>
    <w:rsid w:val="00AA0704"/>
    <w:rsid w:val="00AA0717"/>
    <w:rsid w:val="00AA07C2"/>
    <w:rsid w:val="00AA0889"/>
    <w:rsid w:val="00AA0A71"/>
    <w:rsid w:val="00AA0ABC"/>
    <w:rsid w:val="00AA0C15"/>
    <w:rsid w:val="00AA0C37"/>
    <w:rsid w:val="00AA0C79"/>
    <w:rsid w:val="00AA0CBC"/>
    <w:rsid w:val="00AA0D3F"/>
    <w:rsid w:val="00AA0DAA"/>
    <w:rsid w:val="00AA0DC4"/>
    <w:rsid w:val="00AA0EF0"/>
    <w:rsid w:val="00AA10CF"/>
    <w:rsid w:val="00AA1149"/>
    <w:rsid w:val="00AA1237"/>
    <w:rsid w:val="00AA123D"/>
    <w:rsid w:val="00AA12DB"/>
    <w:rsid w:val="00AA1428"/>
    <w:rsid w:val="00AA14DA"/>
    <w:rsid w:val="00AA15E3"/>
    <w:rsid w:val="00AA15FA"/>
    <w:rsid w:val="00AA185A"/>
    <w:rsid w:val="00AA193B"/>
    <w:rsid w:val="00AA1B18"/>
    <w:rsid w:val="00AA1B5F"/>
    <w:rsid w:val="00AA1BB4"/>
    <w:rsid w:val="00AA1BC2"/>
    <w:rsid w:val="00AA1C6F"/>
    <w:rsid w:val="00AA1CAC"/>
    <w:rsid w:val="00AA1E91"/>
    <w:rsid w:val="00AA1F25"/>
    <w:rsid w:val="00AA1F4E"/>
    <w:rsid w:val="00AA1F71"/>
    <w:rsid w:val="00AA1F7D"/>
    <w:rsid w:val="00AA2038"/>
    <w:rsid w:val="00AA2067"/>
    <w:rsid w:val="00AA209D"/>
    <w:rsid w:val="00AA20B4"/>
    <w:rsid w:val="00AA2294"/>
    <w:rsid w:val="00AA22FB"/>
    <w:rsid w:val="00AA230F"/>
    <w:rsid w:val="00AA2310"/>
    <w:rsid w:val="00AA2458"/>
    <w:rsid w:val="00AA2485"/>
    <w:rsid w:val="00AA24B7"/>
    <w:rsid w:val="00AA24F0"/>
    <w:rsid w:val="00AA2516"/>
    <w:rsid w:val="00AA25CB"/>
    <w:rsid w:val="00AA25E9"/>
    <w:rsid w:val="00AA2628"/>
    <w:rsid w:val="00AA2749"/>
    <w:rsid w:val="00AA28FE"/>
    <w:rsid w:val="00AA2992"/>
    <w:rsid w:val="00AA2A3B"/>
    <w:rsid w:val="00AA2ACA"/>
    <w:rsid w:val="00AA2B49"/>
    <w:rsid w:val="00AA2BAE"/>
    <w:rsid w:val="00AA2D86"/>
    <w:rsid w:val="00AA2E7D"/>
    <w:rsid w:val="00AA2EEE"/>
    <w:rsid w:val="00AA2FB7"/>
    <w:rsid w:val="00AA305F"/>
    <w:rsid w:val="00AA319E"/>
    <w:rsid w:val="00AA31DB"/>
    <w:rsid w:val="00AA320F"/>
    <w:rsid w:val="00AA3248"/>
    <w:rsid w:val="00AA3372"/>
    <w:rsid w:val="00AA34A6"/>
    <w:rsid w:val="00AA3504"/>
    <w:rsid w:val="00AA359E"/>
    <w:rsid w:val="00AA35B3"/>
    <w:rsid w:val="00AA3643"/>
    <w:rsid w:val="00AA3805"/>
    <w:rsid w:val="00AA3832"/>
    <w:rsid w:val="00AA39EC"/>
    <w:rsid w:val="00AA39FF"/>
    <w:rsid w:val="00AA3AD1"/>
    <w:rsid w:val="00AA3BE9"/>
    <w:rsid w:val="00AA3C22"/>
    <w:rsid w:val="00AA3C45"/>
    <w:rsid w:val="00AA3CE3"/>
    <w:rsid w:val="00AA3D41"/>
    <w:rsid w:val="00AA3D82"/>
    <w:rsid w:val="00AA3E3D"/>
    <w:rsid w:val="00AA3EF9"/>
    <w:rsid w:val="00AA3F79"/>
    <w:rsid w:val="00AA415E"/>
    <w:rsid w:val="00AA4161"/>
    <w:rsid w:val="00AA422E"/>
    <w:rsid w:val="00AA4281"/>
    <w:rsid w:val="00AA42BA"/>
    <w:rsid w:val="00AA4332"/>
    <w:rsid w:val="00AA433F"/>
    <w:rsid w:val="00AA434B"/>
    <w:rsid w:val="00AA43F0"/>
    <w:rsid w:val="00AA4407"/>
    <w:rsid w:val="00AA45C7"/>
    <w:rsid w:val="00AA45CB"/>
    <w:rsid w:val="00AA4612"/>
    <w:rsid w:val="00AA464E"/>
    <w:rsid w:val="00AA46D6"/>
    <w:rsid w:val="00AA481F"/>
    <w:rsid w:val="00AA4837"/>
    <w:rsid w:val="00AA4918"/>
    <w:rsid w:val="00AA491B"/>
    <w:rsid w:val="00AA4935"/>
    <w:rsid w:val="00AA4975"/>
    <w:rsid w:val="00AA49B4"/>
    <w:rsid w:val="00AA4B44"/>
    <w:rsid w:val="00AA4B6E"/>
    <w:rsid w:val="00AA4BC6"/>
    <w:rsid w:val="00AA4DB6"/>
    <w:rsid w:val="00AA4EBF"/>
    <w:rsid w:val="00AA51EA"/>
    <w:rsid w:val="00AA51F2"/>
    <w:rsid w:val="00AA5225"/>
    <w:rsid w:val="00AA52C3"/>
    <w:rsid w:val="00AA53D8"/>
    <w:rsid w:val="00AA5422"/>
    <w:rsid w:val="00AA546C"/>
    <w:rsid w:val="00AA54FC"/>
    <w:rsid w:val="00AA551A"/>
    <w:rsid w:val="00AA55F3"/>
    <w:rsid w:val="00AA56E2"/>
    <w:rsid w:val="00AA5727"/>
    <w:rsid w:val="00AA574E"/>
    <w:rsid w:val="00AA5752"/>
    <w:rsid w:val="00AA5986"/>
    <w:rsid w:val="00AA5A46"/>
    <w:rsid w:val="00AA5ACE"/>
    <w:rsid w:val="00AA5AF4"/>
    <w:rsid w:val="00AA5AFD"/>
    <w:rsid w:val="00AA5BC8"/>
    <w:rsid w:val="00AA5C83"/>
    <w:rsid w:val="00AA5D9F"/>
    <w:rsid w:val="00AA5E23"/>
    <w:rsid w:val="00AA5F09"/>
    <w:rsid w:val="00AA5FE7"/>
    <w:rsid w:val="00AA5FEE"/>
    <w:rsid w:val="00AA6044"/>
    <w:rsid w:val="00AA6143"/>
    <w:rsid w:val="00AA6233"/>
    <w:rsid w:val="00AA63CD"/>
    <w:rsid w:val="00AA63D9"/>
    <w:rsid w:val="00AA6492"/>
    <w:rsid w:val="00AA6666"/>
    <w:rsid w:val="00AA66E7"/>
    <w:rsid w:val="00AA6702"/>
    <w:rsid w:val="00AA6714"/>
    <w:rsid w:val="00AA6718"/>
    <w:rsid w:val="00AA67AD"/>
    <w:rsid w:val="00AA67F0"/>
    <w:rsid w:val="00AA6860"/>
    <w:rsid w:val="00AA6910"/>
    <w:rsid w:val="00AA696A"/>
    <w:rsid w:val="00AA6BB1"/>
    <w:rsid w:val="00AA6C48"/>
    <w:rsid w:val="00AA6C5F"/>
    <w:rsid w:val="00AA6C97"/>
    <w:rsid w:val="00AA6E34"/>
    <w:rsid w:val="00AA6E52"/>
    <w:rsid w:val="00AA6F15"/>
    <w:rsid w:val="00AA7062"/>
    <w:rsid w:val="00AA7189"/>
    <w:rsid w:val="00AA71B4"/>
    <w:rsid w:val="00AA71BE"/>
    <w:rsid w:val="00AA720A"/>
    <w:rsid w:val="00AA720B"/>
    <w:rsid w:val="00AA72C4"/>
    <w:rsid w:val="00AA742C"/>
    <w:rsid w:val="00AA743E"/>
    <w:rsid w:val="00AA74C1"/>
    <w:rsid w:val="00AA7571"/>
    <w:rsid w:val="00AA7601"/>
    <w:rsid w:val="00AA7629"/>
    <w:rsid w:val="00AA76CB"/>
    <w:rsid w:val="00AA776A"/>
    <w:rsid w:val="00AA7867"/>
    <w:rsid w:val="00AA78E4"/>
    <w:rsid w:val="00AA794A"/>
    <w:rsid w:val="00AA7999"/>
    <w:rsid w:val="00AA79D1"/>
    <w:rsid w:val="00AA7B30"/>
    <w:rsid w:val="00AA7B89"/>
    <w:rsid w:val="00AA7B8B"/>
    <w:rsid w:val="00AA7B92"/>
    <w:rsid w:val="00AA7C02"/>
    <w:rsid w:val="00AA7CBD"/>
    <w:rsid w:val="00AA7D19"/>
    <w:rsid w:val="00AA7D4B"/>
    <w:rsid w:val="00AA7D67"/>
    <w:rsid w:val="00AA7E4B"/>
    <w:rsid w:val="00AA7E60"/>
    <w:rsid w:val="00AA7E70"/>
    <w:rsid w:val="00AA7F68"/>
    <w:rsid w:val="00AA7FF0"/>
    <w:rsid w:val="00AB0215"/>
    <w:rsid w:val="00AB0350"/>
    <w:rsid w:val="00AB0362"/>
    <w:rsid w:val="00AB042C"/>
    <w:rsid w:val="00AB0572"/>
    <w:rsid w:val="00AB058E"/>
    <w:rsid w:val="00AB05C4"/>
    <w:rsid w:val="00AB05C7"/>
    <w:rsid w:val="00AB0615"/>
    <w:rsid w:val="00AB0695"/>
    <w:rsid w:val="00AB06C9"/>
    <w:rsid w:val="00AB07AD"/>
    <w:rsid w:val="00AB083A"/>
    <w:rsid w:val="00AB087F"/>
    <w:rsid w:val="00AB08CD"/>
    <w:rsid w:val="00AB0913"/>
    <w:rsid w:val="00AB099C"/>
    <w:rsid w:val="00AB0A71"/>
    <w:rsid w:val="00AB0B04"/>
    <w:rsid w:val="00AB0C00"/>
    <w:rsid w:val="00AB0D92"/>
    <w:rsid w:val="00AB0F6F"/>
    <w:rsid w:val="00AB105C"/>
    <w:rsid w:val="00AB1070"/>
    <w:rsid w:val="00AB112D"/>
    <w:rsid w:val="00AB11A8"/>
    <w:rsid w:val="00AB11F1"/>
    <w:rsid w:val="00AB127A"/>
    <w:rsid w:val="00AB128A"/>
    <w:rsid w:val="00AB1356"/>
    <w:rsid w:val="00AB14AF"/>
    <w:rsid w:val="00AB15A2"/>
    <w:rsid w:val="00AB163C"/>
    <w:rsid w:val="00AB17C9"/>
    <w:rsid w:val="00AB1892"/>
    <w:rsid w:val="00AB189B"/>
    <w:rsid w:val="00AB18FF"/>
    <w:rsid w:val="00AB1922"/>
    <w:rsid w:val="00AB1B7D"/>
    <w:rsid w:val="00AB1BB3"/>
    <w:rsid w:val="00AB1C6E"/>
    <w:rsid w:val="00AB1D12"/>
    <w:rsid w:val="00AB1DA5"/>
    <w:rsid w:val="00AB1EB5"/>
    <w:rsid w:val="00AB1F78"/>
    <w:rsid w:val="00AB1FFD"/>
    <w:rsid w:val="00AB20A3"/>
    <w:rsid w:val="00AB2112"/>
    <w:rsid w:val="00AB2121"/>
    <w:rsid w:val="00AB2172"/>
    <w:rsid w:val="00AB21B2"/>
    <w:rsid w:val="00AB2379"/>
    <w:rsid w:val="00AB2544"/>
    <w:rsid w:val="00AB256E"/>
    <w:rsid w:val="00AB2585"/>
    <w:rsid w:val="00AB2654"/>
    <w:rsid w:val="00AB267D"/>
    <w:rsid w:val="00AB271B"/>
    <w:rsid w:val="00AB27A9"/>
    <w:rsid w:val="00AB2854"/>
    <w:rsid w:val="00AB28A2"/>
    <w:rsid w:val="00AB28C7"/>
    <w:rsid w:val="00AB29E8"/>
    <w:rsid w:val="00AB2B81"/>
    <w:rsid w:val="00AB2DF0"/>
    <w:rsid w:val="00AB2DFC"/>
    <w:rsid w:val="00AB2E38"/>
    <w:rsid w:val="00AB2EBD"/>
    <w:rsid w:val="00AB2FA0"/>
    <w:rsid w:val="00AB2FA4"/>
    <w:rsid w:val="00AB30BD"/>
    <w:rsid w:val="00AB3140"/>
    <w:rsid w:val="00AB323A"/>
    <w:rsid w:val="00AB3282"/>
    <w:rsid w:val="00AB3354"/>
    <w:rsid w:val="00AB33B9"/>
    <w:rsid w:val="00AB36CA"/>
    <w:rsid w:val="00AB39A9"/>
    <w:rsid w:val="00AB3A71"/>
    <w:rsid w:val="00AB3AE1"/>
    <w:rsid w:val="00AB3BA6"/>
    <w:rsid w:val="00AB3C1F"/>
    <w:rsid w:val="00AB3C4B"/>
    <w:rsid w:val="00AB3E22"/>
    <w:rsid w:val="00AB3EF6"/>
    <w:rsid w:val="00AB3FA8"/>
    <w:rsid w:val="00AB3FBB"/>
    <w:rsid w:val="00AB4132"/>
    <w:rsid w:val="00AB42C9"/>
    <w:rsid w:val="00AB431F"/>
    <w:rsid w:val="00AB4336"/>
    <w:rsid w:val="00AB4391"/>
    <w:rsid w:val="00AB43B5"/>
    <w:rsid w:val="00AB43B7"/>
    <w:rsid w:val="00AB43C8"/>
    <w:rsid w:val="00AB43F1"/>
    <w:rsid w:val="00AB43FD"/>
    <w:rsid w:val="00AB4498"/>
    <w:rsid w:val="00AB4613"/>
    <w:rsid w:val="00AB47B7"/>
    <w:rsid w:val="00AB47D6"/>
    <w:rsid w:val="00AB48AE"/>
    <w:rsid w:val="00AB496D"/>
    <w:rsid w:val="00AB4A36"/>
    <w:rsid w:val="00AB4A5B"/>
    <w:rsid w:val="00AB4A73"/>
    <w:rsid w:val="00AB4B62"/>
    <w:rsid w:val="00AB4BA3"/>
    <w:rsid w:val="00AB4BB0"/>
    <w:rsid w:val="00AB4C56"/>
    <w:rsid w:val="00AB4C5F"/>
    <w:rsid w:val="00AB4D5A"/>
    <w:rsid w:val="00AB4D9C"/>
    <w:rsid w:val="00AB4E36"/>
    <w:rsid w:val="00AB4EE6"/>
    <w:rsid w:val="00AB4FDE"/>
    <w:rsid w:val="00AB5057"/>
    <w:rsid w:val="00AB50C4"/>
    <w:rsid w:val="00AB5135"/>
    <w:rsid w:val="00AB513F"/>
    <w:rsid w:val="00AB516F"/>
    <w:rsid w:val="00AB51E2"/>
    <w:rsid w:val="00AB51E9"/>
    <w:rsid w:val="00AB51FE"/>
    <w:rsid w:val="00AB5288"/>
    <w:rsid w:val="00AB52B9"/>
    <w:rsid w:val="00AB538D"/>
    <w:rsid w:val="00AB5578"/>
    <w:rsid w:val="00AB559D"/>
    <w:rsid w:val="00AB55F0"/>
    <w:rsid w:val="00AB561A"/>
    <w:rsid w:val="00AB56F1"/>
    <w:rsid w:val="00AB5710"/>
    <w:rsid w:val="00AB577B"/>
    <w:rsid w:val="00AB578E"/>
    <w:rsid w:val="00AB5882"/>
    <w:rsid w:val="00AB5B81"/>
    <w:rsid w:val="00AB5DAC"/>
    <w:rsid w:val="00AB5DE5"/>
    <w:rsid w:val="00AB5E29"/>
    <w:rsid w:val="00AB5E86"/>
    <w:rsid w:val="00AB5EC8"/>
    <w:rsid w:val="00AB5FA3"/>
    <w:rsid w:val="00AB6021"/>
    <w:rsid w:val="00AB60A8"/>
    <w:rsid w:val="00AB60B2"/>
    <w:rsid w:val="00AB61AD"/>
    <w:rsid w:val="00AB6327"/>
    <w:rsid w:val="00AB6364"/>
    <w:rsid w:val="00AB64E7"/>
    <w:rsid w:val="00AB658E"/>
    <w:rsid w:val="00AB65CB"/>
    <w:rsid w:val="00AB65FC"/>
    <w:rsid w:val="00AB6930"/>
    <w:rsid w:val="00AB6A77"/>
    <w:rsid w:val="00AB6A9B"/>
    <w:rsid w:val="00AB6AA0"/>
    <w:rsid w:val="00AB6ABA"/>
    <w:rsid w:val="00AB6B07"/>
    <w:rsid w:val="00AB6B58"/>
    <w:rsid w:val="00AB6DB5"/>
    <w:rsid w:val="00AB6DCD"/>
    <w:rsid w:val="00AB6E0B"/>
    <w:rsid w:val="00AB6E1A"/>
    <w:rsid w:val="00AB6EB6"/>
    <w:rsid w:val="00AB6EC7"/>
    <w:rsid w:val="00AB6F5B"/>
    <w:rsid w:val="00AB6FD9"/>
    <w:rsid w:val="00AB7192"/>
    <w:rsid w:val="00AB7544"/>
    <w:rsid w:val="00AB7588"/>
    <w:rsid w:val="00AB7608"/>
    <w:rsid w:val="00AB7636"/>
    <w:rsid w:val="00AB7656"/>
    <w:rsid w:val="00AB7737"/>
    <w:rsid w:val="00AB77B4"/>
    <w:rsid w:val="00AB78BD"/>
    <w:rsid w:val="00AB7A0E"/>
    <w:rsid w:val="00AB7AFD"/>
    <w:rsid w:val="00AB7B4D"/>
    <w:rsid w:val="00AB7E78"/>
    <w:rsid w:val="00AB7E9C"/>
    <w:rsid w:val="00AB7F1F"/>
    <w:rsid w:val="00AB7F94"/>
    <w:rsid w:val="00AB7FDC"/>
    <w:rsid w:val="00AC0120"/>
    <w:rsid w:val="00AC013C"/>
    <w:rsid w:val="00AC024F"/>
    <w:rsid w:val="00AC031F"/>
    <w:rsid w:val="00AC0328"/>
    <w:rsid w:val="00AC0378"/>
    <w:rsid w:val="00AC03AC"/>
    <w:rsid w:val="00AC04A1"/>
    <w:rsid w:val="00AC0505"/>
    <w:rsid w:val="00AC06F7"/>
    <w:rsid w:val="00AC090D"/>
    <w:rsid w:val="00AC0956"/>
    <w:rsid w:val="00AC097C"/>
    <w:rsid w:val="00AC0BA8"/>
    <w:rsid w:val="00AC0E35"/>
    <w:rsid w:val="00AC0EED"/>
    <w:rsid w:val="00AC1054"/>
    <w:rsid w:val="00AC1057"/>
    <w:rsid w:val="00AC1119"/>
    <w:rsid w:val="00AC1160"/>
    <w:rsid w:val="00AC11DC"/>
    <w:rsid w:val="00AC1369"/>
    <w:rsid w:val="00AC13EF"/>
    <w:rsid w:val="00AC13F5"/>
    <w:rsid w:val="00AC1487"/>
    <w:rsid w:val="00AC1488"/>
    <w:rsid w:val="00AC156E"/>
    <w:rsid w:val="00AC16C9"/>
    <w:rsid w:val="00AC16F0"/>
    <w:rsid w:val="00AC17AF"/>
    <w:rsid w:val="00AC1842"/>
    <w:rsid w:val="00AC184D"/>
    <w:rsid w:val="00AC18EB"/>
    <w:rsid w:val="00AC1955"/>
    <w:rsid w:val="00AC1968"/>
    <w:rsid w:val="00AC19D5"/>
    <w:rsid w:val="00AC1A83"/>
    <w:rsid w:val="00AC1CC7"/>
    <w:rsid w:val="00AC1D2B"/>
    <w:rsid w:val="00AC1D6C"/>
    <w:rsid w:val="00AC1DF5"/>
    <w:rsid w:val="00AC1E0F"/>
    <w:rsid w:val="00AC1EAE"/>
    <w:rsid w:val="00AC1EB8"/>
    <w:rsid w:val="00AC1EB9"/>
    <w:rsid w:val="00AC2072"/>
    <w:rsid w:val="00AC20C7"/>
    <w:rsid w:val="00AC21FA"/>
    <w:rsid w:val="00AC2272"/>
    <w:rsid w:val="00AC22AC"/>
    <w:rsid w:val="00AC22C8"/>
    <w:rsid w:val="00AC2447"/>
    <w:rsid w:val="00AC253B"/>
    <w:rsid w:val="00AC2568"/>
    <w:rsid w:val="00AC256C"/>
    <w:rsid w:val="00AC25E5"/>
    <w:rsid w:val="00AC260F"/>
    <w:rsid w:val="00AC2612"/>
    <w:rsid w:val="00AC27AA"/>
    <w:rsid w:val="00AC27E2"/>
    <w:rsid w:val="00AC28BD"/>
    <w:rsid w:val="00AC295E"/>
    <w:rsid w:val="00AC2AFE"/>
    <w:rsid w:val="00AC2C2F"/>
    <w:rsid w:val="00AC2CC3"/>
    <w:rsid w:val="00AC2CD9"/>
    <w:rsid w:val="00AC2D86"/>
    <w:rsid w:val="00AC2E29"/>
    <w:rsid w:val="00AC2E2F"/>
    <w:rsid w:val="00AC2E53"/>
    <w:rsid w:val="00AC2E77"/>
    <w:rsid w:val="00AC2ECD"/>
    <w:rsid w:val="00AC2ED6"/>
    <w:rsid w:val="00AC2F55"/>
    <w:rsid w:val="00AC2FEA"/>
    <w:rsid w:val="00AC311C"/>
    <w:rsid w:val="00AC3124"/>
    <w:rsid w:val="00AC3173"/>
    <w:rsid w:val="00AC3190"/>
    <w:rsid w:val="00AC319D"/>
    <w:rsid w:val="00AC31CF"/>
    <w:rsid w:val="00AC3231"/>
    <w:rsid w:val="00AC32C7"/>
    <w:rsid w:val="00AC3361"/>
    <w:rsid w:val="00AC3450"/>
    <w:rsid w:val="00AC347F"/>
    <w:rsid w:val="00AC353A"/>
    <w:rsid w:val="00AC36EC"/>
    <w:rsid w:val="00AC371E"/>
    <w:rsid w:val="00AC371F"/>
    <w:rsid w:val="00AC3747"/>
    <w:rsid w:val="00AC37BC"/>
    <w:rsid w:val="00AC3859"/>
    <w:rsid w:val="00AC399F"/>
    <w:rsid w:val="00AC3B38"/>
    <w:rsid w:val="00AC3D7A"/>
    <w:rsid w:val="00AC3E7E"/>
    <w:rsid w:val="00AC3EC7"/>
    <w:rsid w:val="00AC3EE0"/>
    <w:rsid w:val="00AC3F1B"/>
    <w:rsid w:val="00AC3F22"/>
    <w:rsid w:val="00AC3F38"/>
    <w:rsid w:val="00AC418D"/>
    <w:rsid w:val="00AC41C9"/>
    <w:rsid w:val="00AC42F9"/>
    <w:rsid w:val="00AC44D4"/>
    <w:rsid w:val="00AC477B"/>
    <w:rsid w:val="00AC480D"/>
    <w:rsid w:val="00AC498F"/>
    <w:rsid w:val="00AC49A4"/>
    <w:rsid w:val="00AC49B9"/>
    <w:rsid w:val="00AC49BD"/>
    <w:rsid w:val="00AC4A05"/>
    <w:rsid w:val="00AC4B42"/>
    <w:rsid w:val="00AC4C6F"/>
    <w:rsid w:val="00AC4C77"/>
    <w:rsid w:val="00AC4DF1"/>
    <w:rsid w:val="00AC4E80"/>
    <w:rsid w:val="00AC4E81"/>
    <w:rsid w:val="00AC4F0F"/>
    <w:rsid w:val="00AC4F14"/>
    <w:rsid w:val="00AC4F36"/>
    <w:rsid w:val="00AC5017"/>
    <w:rsid w:val="00AC5159"/>
    <w:rsid w:val="00AC5357"/>
    <w:rsid w:val="00AC5452"/>
    <w:rsid w:val="00AC547F"/>
    <w:rsid w:val="00AC54E0"/>
    <w:rsid w:val="00AC55AF"/>
    <w:rsid w:val="00AC57A2"/>
    <w:rsid w:val="00AC57B4"/>
    <w:rsid w:val="00AC5916"/>
    <w:rsid w:val="00AC5921"/>
    <w:rsid w:val="00AC5972"/>
    <w:rsid w:val="00AC598D"/>
    <w:rsid w:val="00AC5990"/>
    <w:rsid w:val="00AC5AFE"/>
    <w:rsid w:val="00AC5B3E"/>
    <w:rsid w:val="00AC5CE7"/>
    <w:rsid w:val="00AC5CEE"/>
    <w:rsid w:val="00AC5E79"/>
    <w:rsid w:val="00AC5EA9"/>
    <w:rsid w:val="00AC5EFD"/>
    <w:rsid w:val="00AC60B2"/>
    <w:rsid w:val="00AC61BA"/>
    <w:rsid w:val="00AC6212"/>
    <w:rsid w:val="00AC6256"/>
    <w:rsid w:val="00AC631F"/>
    <w:rsid w:val="00AC6391"/>
    <w:rsid w:val="00AC63B9"/>
    <w:rsid w:val="00AC65DE"/>
    <w:rsid w:val="00AC6623"/>
    <w:rsid w:val="00AC66F7"/>
    <w:rsid w:val="00AC6764"/>
    <w:rsid w:val="00AC67D1"/>
    <w:rsid w:val="00AC684E"/>
    <w:rsid w:val="00AC6924"/>
    <w:rsid w:val="00AC695B"/>
    <w:rsid w:val="00AC6ABC"/>
    <w:rsid w:val="00AC6BAE"/>
    <w:rsid w:val="00AC6BCA"/>
    <w:rsid w:val="00AC6C2E"/>
    <w:rsid w:val="00AC6CD9"/>
    <w:rsid w:val="00AC6D54"/>
    <w:rsid w:val="00AC6E1C"/>
    <w:rsid w:val="00AC6E2B"/>
    <w:rsid w:val="00AC6E2E"/>
    <w:rsid w:val="00AC6E4C"/>
    <w:rsid w:val="00AC6EC5"/>
    <w:rsid w:val="00AC6F3B"/>
    <w:rsid w:val="00AC6F7D"/>
    <w:rsid w:val="00AC70C0"/>
    <w:rsid w:val="00AC7191"/>
    <w:rsid w:val="00AC71F9"/>
    <w:rsid w:val="00AC7230"/>
    <w:rsid w:val="00AC735F"/>
    <w:rsid w:val="00AC7396"/>
    <w:rsid w:val="00AC73CA"/>
    <w:rsid w:val="00AC7400"/>
    <w:rsid w:val="00AC7407"/>
    <w:rsid w:val="00AC7413"/>
    <w:rsid w:val="00AC7463"/>
    <w:rsid w:val="00AC7534"/>
    <w:rsid w:val="00AC754D"/>
    <w:rsid w:val="00AC756F"/>
    <w:rsid w:val="00AC776B"/>
    <w:rsid w:val="00AC7782"/>
    <w:rsid w:val="00AC77F3"/>
    <w:rsid w:val="00AC7863"/>
    <w:rsid w:val="00AC78AA"/>
    <w:rsid w:val="00AC78BD"/>
    <w:rsid w:val="00AC7964"/>
    <w:rsid w:val="00AC7A4A"/>
    <w:rsid w:val="00AC7A77"/>
    <w:rsid w:val="00AC7ABE"/>
    <w:rsid w:val="00AC7B34"/>
    <w:rsid w:val="00AC7B38"/>
    <w:rsid w:val="00AC7B95"/>
    <w:rsid w:val="00AC7C62"/>
    <w:rsid w:val="00AC7DB1"/>
    <w:rsid w:val="00AC7E0B"/>
    <w:rsid w:val="00AD004C"/>
    <w:rsid w:val="00AD018A"/>
    <w:rsid w:val="00AD0255"/>
    <w:rsid w:val="00AD02A6"/>
    <w:rsid w:val="00AD02C6"/>
    <w:rsid w:val="00AD048F"/>
    <w:rsid w:val="00AD04BC"/>
    <w:rsid w:val="00AD04C4"/>
    <w:rsid w:val="00AD054B"/>
    <w:rsid w:val="00AD0689"/>
    <w:rsid w:val="00AD06D5"/>
    <w:rsid w:val="00AD0807"/>
    <w:rsid w:val="00AD0864"/>
    <w:rsid w:val="00AD0881"/>
    <w:rsid w:val="00AD08B0"/>
    <w:rsid w:val="00AD08DB"/>
    <w:rsid w:val="00AD092B"/>
    <w:rsid w:val="00AD0959"/>
    <w:rsid w:val="00AD098F"/>
    <w:rsid w:val="00AD0A57"/>
    <w:rsid w:val="00AD0A80"/>
    <w:rsid w:val="00AD0BC9"/>
    <w:rsid w:val="00AD0C5A"/>
    <w:rsid w:val="00AD0DFD"/>
    <w:rsid w:val="00AD0E1A"/>
    <w:rsid w:val="00AD0E85"/>
    <w:rsid w:val="00AD0F8F"/>
    <w:rsid w:val="00AD11A9"/>
    <w:rsid w:val="00AD1274"/>
    <w:rsid w:val="00AD12CD"/>
    <w:rsid w:val="00AD1307"/>
    <w:rsid w:val="00AD13E9"/>
    <w:rsid w:val="00AD146D"/>
    <w:rsid w:val="00AD16A4"/>
    <w:rsid w:val="00AD17E5"/>
    <w:rsid w:val="00AD186D"/>
    <w:rsid w:val="00AD18C3"/>
    <w:rsid w:val="00AD1931"/>
    <w:rsid w:val="00AD1944"/>
    <w:rsid w:val="00AD1963"/>
    <w:rsid w:val="00AD1A27"/>
    <w:rsid w:val="00AD1A7B"/>
    <w:rsid w:val="00AD1ADD"/>
    <w:rsid w:val="00AD1C5A"/>
    <w:rsid w:val="00AD1D53"/>
    <w:rsid w:val="00AD1D6D"/>
    <w:rsid w:val="00AD1E31"/>
    <w:rsid w:val="00AD1E33"/>
    <w:rsid w:val="00AD1E8B"/>
    <w:rsid w:val="00AD1EA8"/>
    <w:rsid w:val="00AD1F16"/>
    <w:rsid w:val="00AD1F2A"/>
    <w:rsid w:val="00AD21A0"/>
    <w:rsid w:val="00AD24CF"/>
    <w:rsid w:val="00AD251D"/>
    <w:rsid w:val="00AD2597"/>
    <w:rsid w:val="00AD2731"/>
    <w:rsid w:val="00AD273A"/>
    <w:rsid w:val="00AD2B0F"/>
    <w:rsid w:val="00AD2B89"/>
    <w:rsid w:val="00AD2CB5"/>
    <w:rsid w:val="00AD2CD7"/>
    <w:rsid w:val="00AD2D0D"/>
    <w:rsid w:val="00AD2E90"/>
    <w:rsid w:val="00AD2F37"/>
    <w:rsid w:val="00AD2F67"/>
    <w:rsid w:val="00AD2FC1"/>
    <w:rsid w:val="00AD3077"/>
    <w:rsid w:val="00AD3082"/>
    <w:rsid w:val="00AD30C4"/>
    <w:rsid w:val="00AD3106"/>
    <w:rsid w:val="00AD31CE"/>
    <w:rsid w:val="00AD321D"/>
    <w:rsid w:val="00AD32AC"/>
    <w:rsid w:val="00AD32F8"/>
    <w:rsid w:val="00AD3308"/>
    <w:rsid w:val="00AD3345"/>
    <w:rsid w:val="00AD3374"/>
    <w:rsid w:val="00AD33F8"/>
    <w:rsid w:val="00AD33F9"/>
    <w:rsid w:val="00AD342E"/>
    <w:rsid w:val="00AD34A2"/>
    <w:rsid w:val="00AD34BC"/>
    <w:rsid w:val="00AD34DD"/>
    <w:rsid w:val="00AD34E0"/>
    <w:rsid w:val="00AD363D"/>
    <w:rsid w:val="00AD36FA"/>
    <w:rsid w:val="00AD37A7"/>
    <w:rsid w:val="00AD3AA1"/>
    <w:rsid w:val="00AD3AE2"/>
    <w:rsid w:val="00AD3B4C"/>
    <w:rsid w:val="00AD3BC2"/>
    <w:rsid w:val="00AD3BDB"/>
    <w:rsid w:val="00AD3D7D"/>
    <w:rsid w:val="00AD3E63"/>
    <w:rsid w:val="00AD3FA2"/>
    <w:rsid w:val="00AD404C"/>
    <w:rsid w:val="00AD4099"/>
    <w:rsid w:val="00AD4137"/>
    <w:rsid w:val="00AD41FB"/>
    <w:rsid w:val="00AD4213"/>
    <w:rsid w:val="00AD42BF"/>
    <w:rsid w:val="00AD4384"/>
    <w:rsid w:val="00AD4620"/>
    <w:rsid w:val="00AD4626"/>
    <w:rsid w:val="00AD4640"/>
    <w:rsid w:val="00AD4657"/>
    <w:rsid w:val="00AD465B"/>
    <w:rsid w:val="00AD4684"/>
    <w:rsid w:val="00AD46AD"/>
    <w:rsid w:val="00AD471F"/>
    <w:rsid w:val="00AD4762"/>
    <w:rsid w:val="00AD4921"/>
    <w:rsid w:val="00AD4AB7"/>
    <w:rsid w:val="00AD4B71"/>
    <w:rsid w:val="00AD4BA5"/>
    <w:rsid w:val="00AD4BFC"/>
    <w:rsid w:val="00AD4C5B"/>
    <w:rsid w:val="00AD4C7E"/>
    <w:rsid w:val="00AD4C96"/>
    <w:rsid w:val="00AD4CE1"/>
    <w:rsid w:val="00AD4DCA"/>
    <w:rsid w:val="00AD4E24"/>
    <w:rsid w:val="00AD4E99"/>
    <w:rsid w:val="00AD4EB3"/>
    <w:rsid w:val="00AD4F32"/>
    <w:rsid w:val="00AD4FDD"/>
    <w:rsid w:val="00AD4FE7"/>
    <w:rsid w:val="00AD4FF0"/>
    <w:rsid w:val="00AD5009"/>
    <w:rsid w:val="00AD5051"/>
    <w:rsid w:val="00AD50FF"/>
    <w:rsid w:val="00AD510C"/>
    <w:rsid w:val="00AD517F"/>
    <w:rsid w:val="00AD534E"/>
    <w:rsid w:val="00AD53FA"/>
    <w:rsid w:val="00AD53FE"/>
    <w:rsid w:val="00AD5411"/>
    <w:rsid w:val="00AD54CB"/>
    <w:rsid w:val="00AD56C5"/>
    <w:rsid w:val="00AD56FD"/>
    <w:rsid w:val="00AD5787"/>
    <w:rsid w:val="00AD5845"/>
    <w:rsid w:val="00AD5884"/>
    <w:rsid w:val="00AD59D9"/>
    <w:rsid w:val="00AD5A45"/>
    <w:rsid w:val="00AD5A6B"/>
    <w:rsid w:val="00AD5AFD"/>
    <w:rsid w:val="00AD5B20"/>
    <w:rsid w:val="00AD5C31"/>
    <w:rsid w:val="00AD5C3A"/>
    <w:rsid w:val="00AD5C4F"/>
    <w:rsid w:val="00AD5CF9"/>
    <w:rsid w:val="00AD5DF1"/>
    <w:rsid w:val="00AD5EC7"/>
    <w:rsid w:val="00AD5F05"/>
    <w:rsid w:val="00AD5F4F"/>
    <w:rsid w:val="00AD601D"/>
    <w:rsid w:val="00AD60DA"/>
    <w:rsid w:val="00AD615C"/>
    <w:rsid w:val="00AD6252"/>
    <w:rsid w:val="00AD625F"/>
    <w:rsid w:val="00AD629E"/>
    <w:rsid w:val="00AD650F"/>
    <w:rsid w:val="00AD65DF"/>
    <w:rsid w:val="00AD6612"/>
    <w:rsid w:val="00AD663D"/>
    <w:rsid w:val="00AD663F"/>
    <w:rsid w:val="00AD66CB"/>
    <w:rsid w:val="00AD66EB"/>
    <w:rsid w:val="00AD66ED"/>
    <w:rsid w:val="00AD6799"/>
    <w:rsid w:val="00AD67D5"/>
    <w:rsid w:val="00AD6A55"/>
    <w:rsid w:val="00AD6A87"/>
    <w:rsid w:val="00AD6B3E"/>
    <w:rsid w:val="00AD6BD4"/>
    <w:rsid w:val="00AD6C30"/>
    <w:rsid w:val="00AD6C5E"/>
    <w:rsid w:val="00AD6C6C"/>
    <w:rsid w:val="00AD6E50"/>
    <w:rsid w:val="00AD6EF8"/>
    <w:rsid w:val="00AD7127"/>
    <w:rsid w:val="00AD71B5"/>
    <w:rsid w:val="00AD726B"/>
    <w:rsid w:val="00AD7276"/>
    <w:rsid w:val="00AD72A4"/>
    <w:rsid w:val="00AD72D8"/>
    <w:rsid w:val="00AD737B"/>
    <w:rsid w:val="00AD744A"/>
    <w:rsid w:val="00AD7451"/>
    <w:rsid w:val="00AD74FD"/>
    <w:rsid w:val="00AD7557"/>
    <w:rsid w:val="00AD755A"/>
    <w:rsid w:val="00AD768E"/>
    <w:rsid w:val="00AD784A"/>
    <w:rsid w:val="00AD78BC"/>
    <w:rsid w:val="00AD7947"/>
    <w:rsid w:val="00AD795C"/>
    <w:rsid w:val="00AD79A3"/>
    <w:rsid w:val="00AD79BC"/>
    <w:rsid w:val="00AD7A0D"/>
    <w:rsid w:val="00AD7A62"/>
    <w:rsid w:val="00AD7A72"/>
    <w:rsid w:val="00AD7A95"/>
    <w:rsid w:val="00AD7AB0"/>
    <w:rsid w:val="00AD7B11"/>
    <w:rsid w:val="00AD7BF9"/>
    <w:rsid w:val="00AD7C2D"/>
    <w:rsid w:val="00AD7C44"/>
    <w:rsid w:val="00AD7D0D"/>
    <w:rsid w:val="00AD7D21"/>
    <w:rsid w:val="00AD7F33"/>
    <w:rsid w:val="00AD7F4A"/>
    <w:rsid w:val="00AD7F7B"/>
    <w:rsid w:val="00AE0085"/>
    <w:rsid w:val="00AE0109"/>
    <w:rsid w:val="00AE0147"/>
    <w:rsid w:val="00AE0215"/>
    <w:rsid w:val="00AE02C0"/>
    <w:rsid w:val="00AE0420"/>
    <w:rsid w:val="00AE044F"/>
    <w:rsid w:val="00AE0619"/>
    <w:rsid w:val="00AE061B"/>
    <w:rsid w:val="00AE07FB"/>
    <w:rsid w:val="00AE0895"/>
    <w:rsid w:val="00AE08DE"/>
    <w:rsid w:val="00AE0954"/>
    <w:rsid w:val="00AE0A18"/>
    <w:rsid w:val="00AE0A9B"/>
    <w:rsid w:val="00AE0AA0"/>
    <w:rsid w:val="00AE0AC9"/>
    <w:rsid w:val="00AE0ADC"/>
    <w:rsid w:val="00AE0C23"/>
    <w:rsid w:val="00AE0D14"/>
    <w:rsid w:val="00AE0E6B"/>
    <w:rsid w:val="00AE1009"/>
    <w:rsid w:val="00AE10CC"/>
    <w:rsid w:val="00AE1189"/>
    <w:rsid w:val="00AE11DF"/>
    <w:rsid w:val="00AE130D"/>
    <w:rsid w:val="00AE1442"/>
    <w:rsid w:val="00AE1490"/>
    <w:rsid w:val="00AE14D7"/>
    <w:rsid w:val="00AE14DD"/>
    <w:rsid w:val="00AE152F"/>
    <w:rsid w:val="00AE1545"/>
    <w:rsid w:val="00AE1611"/>
    <w:rsid w:val="00AE1630"/>
    <w:rsid w:val="00AE1654"/>
    <w:rsid w:val="00AE167F"/>
    <w:rsid w:val="00AE17EF"/>
    <w:rsid w:val="00AE17F0"/>
    <w:rsid w:val="00AE189D"/>
    <w:rsid w:val="00AE18CE"/>
    <w:rsid w:val="00AE19A5"/>
    <w:rsid w:val="00AE1B33"/>
    <w:rsid w:val="00AE1BC7"/>
    <w:rsid w:val="00AE1C75"/>
    <w:rsid w:val="00AE1C9B"/>
    <w:rsid w:val="00AE1CC1"/>
    <w:rsid w:val="00AE1CD1"/>
    <w:rsid w:val="00AE1D02"/>
    <w:rsid w:val="00AE1D0A"/>
    <w:rsid w:val="00AE1D55"/>
    <w:rsid w:val="00AE1D81"/>
    <w:rsid w:val="00AE1EE5"/>
    <w:rsid w:val="00AE1EEA"/>
    <w:rsid w:val="00AE202C"/>
    <w:rsid w:val="00AE2061"/>
    <w:rsid w:val="00AE2182"/>
    <w:rsid w:val="00AE234F"/>
    <w:rsid w:val="00AE2370"/>
    <w:rsid w:val="00AE24A6"/>
    <w:rsid w:val="00AE2652"/>
    <w:rsid w:val="00AE2664"/>
    <w:rsid w:val="00AE26CA"/>
    <w:rsid w:val="00AE26CB"/>
    <w:rsid w:val="00AE27B4"/>
    <w:rsid w:val="00AE2817"/>
    <w:rsid w:val="00AE28AB"/>
    <w:rsid w:val="00AE29EB"/>
    <w:rsid w:val="00AE2A86"/>
    <w:rsid w:val="00AE2B1F"/>
    <w:rsid w:val="00AE2B78"/>
    <w:rsid w:val="00AE2DF4"/>
    <w:rsid w:val="00AE2E53"/>
    <w:rsid w:val="00AE30DB"/>
    <w:rsid w:val="00AE312D"/>
    <w:rsid w:val="00AE3132"/>
    <w:rsid w:val="00AE323B"/>
    <w:rsid w:val="00AE32C3"/>
    <w:rsid w:val="00AE332C"/>
    <w:rsid w:val="00AE33DB"/>
    <w:rsid w:val="00AE33E9"/>
    <w:rsid w:val="00AE3428"/>
    <w:rsid w:val="00AE3467"/>
    <w:rsid w:val="00AE356C"/>
    <w:rsid w:val="00AE3595"/>
    <w:rsid w:val="00AE3645"/>
    <w:rsid w:val="00AE36C3"/>
    <w:rsid w:val="00AE36C7"/>
    <w:rsid w:val="00AE377F"/>
    <w:rsid w:val="00AE37B3"/>
    <w:rsid w:val="00AE37FD"/>
    <w:rsid w:val="00AE3892"/>
    <w:rsid w:val="00AE395C"/>
    <w:rsid w:val="00AE3998"/>
    <w:rsid w:val="00AE39BD"/>
    <w:rsid w:val="00AE39E6"/>
    <w:rsid w:val="00AE3B86"/>
    <w:rsid w:val="00AE3C46"/>
    <w:rsid w:val="00AE3DC0"/>
    <w:rsid w:val="00AE3DCB"/>
    <w:rsid w:val="00AE3F56"/>
    <w:rsid w:val="00AE3FB8"/>
    <w:rsid w:val="00AE3FD3"/>
    <w:rsid w:val="00AE40AD"/>
    <w:rsid w:val="00AE40CE"/>
    <w:rsid w:val="00AE4103"/>
    <w:rsid w:val="00AE4126"/>
    <w:rsid w:val="00AE4129"/>
    <w:rsid w:val="00AE4153"/>
    <w:rsid w:val="00AE41CD"/>
    <w:rsid w:val="00AE42EF"/>
    <w:rsid w:val="00AE4419"/>
    <w:rsid w:val="00AE441F"/>
    <w:rsid w:val="00AE4481"/>
    <w:rsid w:val="00AE44D6"/>
    <w:rsid w:val="00AE4578"/>
    <w:rsid w:val="00AE471C"/>
    <w:rsid w:val="00AE482C"/>
    <w:rsid w:val="00AE4918"/>
    <w:rsid w:val="00AE4940"/>
    <w:rsid w:val="00AE494C"/>
    <w:rsid w:val="00AE4AA2"/>
    <w:rsid w:val="00AE4AB0"/>
    <w:rsid w:val="00AE4B0A"/>
    <w:rsid w:val="00AE4B8A"/>
    <w:rsid w:val="00AE4BF4"/>
    <w:rsid w:val="00AE4CB9"/>
    <w:rsid w:val="00AE4CCB"/>
    <w:rsid w:val="00AE4D02"/>
    <w:rsid w:val="00AE4E84"/>
    <w:rsid w:val="00AE4E95"/>
    <w:rsid w:val="00AE4F7A"/>
    <w:rsid w:val="00AE4F7B"/>
    <w:rsid w:val="00AE4FE4"/>
    <w:rsid w:val="00AE5039"/>
    <w:rsid w:val="00AE511F"/>
    <w:rsid w:val="00AE5142"/>
    <w:rsid w:val="00AE5145"/>
    <w:rsid w:val="00AE5196"/>
    <w:rsid w:val="00AE526B"/>
    <w:rsid w:val="00AE52BC"/>
    <w:rsid w:val="00AE539F"/>
    <w:rsid w:val="00AE5408"/>
    <w:rsid w:val="00AE5565"/>
    <w:rsid w:val="00AE5696"/>
    <w:rsid w:val="00AE5698"/>
    <w:rsid w:val="00AE59E4"/>
    <w:rsid w:val="00AE5B2A"/>
    <w:rsid w:val="00AE5C38"/>
    <w:rsid w:val="00AE5D35"/>
    <w:rsid w:val="00AE5D53"/>
    <w:rsid w:val="00AE5D62"/>
    <w:rsid w:val="00AE5E10"/>
    <w:rsid w:val="00AE5E28"/>
    <w:rsid w:val="00AE5E4B"/>
    <w:rsid w:val="00AE5EF0"/>
    <w:rsid w:val="00AE5FC3"/>
    <w:rsid w:val="00AE6003"/>
    <w:rsid w:val="00AE6027"/>
    <w:rsid w:val="00AE6043"/>
    <w:rsid w:val="00AE60F4"/>
    <w:rsid w:val="00AE6299"/>
    <w:rsid w:val="00AE637A"/>
    <w:rsid w:val="00AE6382"/>
    <w:rsid w:val="00AE6459"/>
    <w:rsid w:val="00AE6530"/>
    <w:rsid w:val="00AE653E"/>
    <w:rsid w:val="00AE6580"/>
    <w:rsid w:val="00AE65F0"/>
    <w:rsid w:val="00AE67BB"/>
    <w:rsid w:val="00AE67C0"/>
    <w:rsid w:val="00AE6953"/>
    <w:rsid w:val="00AE69C4"/>
    <w:rsid w:val="00AE69EC"/>
    <w:rsid w:val="00AE6BD0"/>
    <w:rsid w:val="00AE6BD8"/>
    <w:rsid w:val="00AE6D10"/>
    <w:rsid w:val="00AE6ED0"/>
    <w:rsid w:val="00AE6EEA"/>
    <w:rsid w:val="00AE6F98"/>
    <w:rsid w:val="00AE6FBA"/>
    <w:rsid w:val="00AE6FFD"/>
    <w:rsid w:val="00AE702B"/>
    <w:rsid w:val="00AE70A2"/>
    <w:rsid w:val="00AE7171"/>
    <w:rsid w:val="00AE71E5"/>
    <w:rsid w:val="00AE71EC"/>
    <w:rsid w:val="00AE724B"/>
    <w:rsid w:val="00AE727B"/>
    <w:rsid w:val="00AE727D"/>
    <w:rsid w:val="00AE728C"/>
    <w:rsid w:val="00AE7325"/>
    <w:rsid w:val="00AE73A9"/>
    <w:rsid w:val="00AE7473"/>
    <w:rsid w:val="00AE756B"/>
    <w:rsid w:val="00AE7575"/>
    <w:rsid w:val="00AE75D9"/>
    <w:rsid w:val="00AE75F4"/>
    <w:rsid w:val="00AE76C7"/>
    <w:rsid w:val="00AE76CC"/>
    <w:rsid w:val="00AE76EE"/>
    <w:rsid w:val="00AE7707"/>
    <w:rsid w:val="00AE7708"/>
    <w:rsid w:val="00AE789D"/>
    <w:rsid w:val="00AE7907"/>
    <w:rsid w:val="00AE791F"/>
    <w:rsid w:val="00AE7994"/>
    <w:rsid w:val="00AE7A28"/>
    <w:rsid w:val="00AE7C08"/>
    <w:rsid w:val="00AE7CD7"/>
    <w:rsid w:val="00AE7E73"/>
    <w:rsid w:val="00AE7E77"/>
    <w:rsid w:val="00AE7F00"/>
    <w:rsid w:val="00AE7F08"/>
    <w:rsid w:val="00AE7F31"/>
    <w:rsid w:val="00AE7F5D"/>
    <w:rsid w:val="00AE7F8D"/>
    <w:rsid w:val="00AF00D3"/>
    <w:rsid w:val="00AF016C"/>
    <w:rsid w:val="00AF03CD"/>
    <w:rsid w:val="00AF03EF"/>
    <w:rsid w:val="00AF0403"/>
    <w:rsid w:val="00AF04D8"/>
    <w:rsid w:val="00AF058F"/>
    <w:rsid w:val="00AF073B"/>
    <w:rsid w:val="00AF076D"/>
    <w:rsid w:val="00AF0815"/>
    <w:rsid w:val="00AF092B"/>
    <w:rsid w:val="00AF0954"/>
    <w:rsid w:val="00AF0960"/>
    <w:rsid w:val="00AF09B0"/>
    <w:rsid w:val="00AF0A76"/>
    <w:rsid w:val="00AF0B55"/>
    <w:rsid w:val="00AF0B84"/>
    <w:rsid w:val="00AF0BB7"/>
    <w:rsid w:val="00AF0BE8"/>
    <w:rsid w:val="00AF0C03"/>
    <w:rsid w:val="00AF0C2C"/>
    <w:rsid w:val="00AF0C74"/>
    <w:rsid w:val="00AF0C97"/>
    <w:rsid w:val="00AF0CB3"/>
    <w:rsid w:val="00AF0D96"/>
    <w:rsid w:val="00AF0DC9"/>
    <w:rsid w:val="00AF0DD6"/>
    <w:rsid w:val="00AF0F21"/>
    <w:rsid w:val="00AF111D"/>
    <w:rsid w:val="00AF1137"/>
    <w:rsid w:val="00AF11E6"/>
    <w:rsid w:val="00AF121F"/>
    <w:rsid w:val="00AF12A6"/>
    <w:rsid w:val="00AF12FD"/>
    <w:rsid w:val="00AF134D"/>
    <w:rsid w:val="00AF137D"/>
    <w:rsid w:val="00AF15DF"/>
    <w:rsid w:val="00AF15F1"/>
    <w:rsid w:val="00AF1600"/>
    <w:rsid w:val="00AF1651"/>
    <w:rsid w:val="00AF16EB"/>
    <w:rsid w:val="00AF16F5"/>
    <w:rsid w:val="00AF1746"/>
    <w:rsid w:val="00AF176D"/>
    <w:rsid w:val="00AF1811"/>
    <w:rsid w:val="00AF1836"/>
    <w:rsid w:val="00AF1C20"/>
    <w:rsid w:val="00AF1C8E"/>
    <w:rsid w:val="00AF1DC4"/>
    <w:rsid w:val="00AF1E9D"/>
    <w:rsid w:val="00AF1EC9"/>
    <w:rsid w:val="00AF1F72"/>
    <w:rsid w:val="00AF202E"/>
    <w:rsid w:val="00AF2177"/>
    <w:rsid w:val="00AF21DB"/>
    <w:rsid w:val="00AF22B8"/>
    <w:rsid w:val="00AF2487"/>
    <w:rsid w:val="00AF25B2"/>
    <w:rsid w:val="00AF25F9"/>
    <w:rsid w:val="00AF2680"/>
    <w:rsid w:val="00AF270E"/>
    <w:rsid w:val="00AF2782"/>
    <w:rsid w:val="00AF2790"/>
    <w:rsid w:val="00AF27AB"/>
    <w:rsid w:val="00AF28D3"/>
    <w:rsid w:val="00AF28FE"/>
    <w:rsid w:val="00AF2A70"/>
    <w:rsid w:val="00AF2B73"/>
    <w:rsid w:val="00AF2BC9"/>
    <w:rsid w:val="00AF2D76"/>
    <w:rsid w:val="00AF2DA3"/>
    <w:rsid w:val="00AF2ED6"/>
    <w:rsid w:val="00AF2F80"/>
    <w:rsid w:val="00AF2FB7"/>
    <w:rsid w:val="00AF30AA"/>
    <w:rsid w:val="00AF3171"/>
    <w:rsid w:val="00AF323D"/>
    <w:rsid w:val="00AF32D2"/>
    <w:rsid w:val="00AF3363"/>
    <w:rsid w:val="00AF33BC"/>
    <w:rsid w:val="00AF33F4"/>
    <w:rsid w:val="00AF3411"/>
    <w:rsid w:val="00AF3485"/>
    <w:rsid w:val="00AF34ED"/>
    <w:rsid w:val="00AF3648"/>
    <w:rsid w:val="00AF367B"/>
    <w:rsid w:val="00AF3704"/>
    <w:rsid w:val="00AF3A4A"/>
    <w:rsid w:val="00AF3BDF"/>
    <w:rsid w:val="00AF3C3B"/>
    <w:rsid w:val="00AF3D52"/>
    <w:rsid w:val="00AF3DA7"/>
    <w:rsid w:val="00AF3E05"/>
    <w:rsid w:val="00AF3F07"/>
    <w:rsid w:val="00AF3F86"/>
    <w:rsid w:val="00AF3FCA"/>
    <w:rsid w:val="00AF406B"/>
    <w:rsid w:val="00AF40A8"/>
    <w:rsid w:val="00AF410D"/>
    <w:rsid w:val="00AF4148"/>
    <w:rsid w:val="00AF41DB"/>
    <w:rsid w:val="00AF4241"/>
    <w:rsid w:val="00AF4251"/>
    <w:rsid w:val="00AF433E"/>
    <w:rsid w:val="00AF4370"/>
    <w:rsid w:val="00AF43F0"/>
    <w:rsid w:val="00AF45C2"/>
    <w:rsid w:val="00AF469C"/>
    <w:rsid w:val="00AF4702"/>
    <w:rsid w:val="00AF47EC"/>
    <w:rsid w:val="00AF4894"/>
    <w:rsid w:val="00AF48A0"/>
    <w:rsid w:val="00AF48F9"/>
    <w:rsid w:val="00AF4929"/>
    <w:rsid w:val="00AF4960"/>
    <w:rsid w:val="00AF49AD"/>
    <w:rsid w:val="00AF4AFB"/>
    <w:rsid w:val="00AF4C84"/>
    <w:rsid w:val="00AF4CA7"/>
    <w:rsid w:val="00AF4D60"/>
    <w:rsid w:val="00AF4DA6"/>
    <w:rsid w:val="00AF4DEA"/>
    <w:rsid w:val="00AF4DFF"/>
    <w:rsid w:val="00AF4E3B"/>
    <w:rsid w:val="00AF4E74"/>
    <w:rsid w:val="00AF4EDD"/>
    <w:rsid w:val="00AF4F03"/>
    <w:rsid w:val="00AF5036"/>
    <w:rsid w:val="00AF5038"/>
    <w:rsid w:val="00AF5071"/>
    <w:rsid w:val="00AF50A1"/>
    <w:rsid w:val="00AF51EF"/>
    <w:rsid w:val="00AF5235"/>
    <w:rsid w:val="00AF526B"/>
    <w:rsid w:val="00AF526E"/>
    <w:rsid w:val="00AF529B"/>
    <w:rsid w:val="00AF5315"/>
    <w:rsid w:val="00AF5786"/>
    <w:rsid w:val="00AF57B1"/>
    <w:rsid w:val="00AF57FB"/>
    <w:rsid w:val="00AF5818"/>
    <w:rsid w:val="00AF585C"/>
    <w:rsid w:val="00AF58A4"/>
    <w:rsid w:val="00AF58C0"/>
    <w:rsid w:val="00AF5A62"/>
    <w:rsid w:val="00AF5E3E"/>
    <w:rsid w:val="00AF5E97"/>
    <w:rsid w:val="00AF5EB1"/>
    <w:rsid w:val="00AF5EED"/>
    <w:rsid w:val="00AF5F73"/>
    <w:rsid w:val="00AF5F94"/>
    <w:rsid w:val="00AF60C9"/>
    <w:rsid w:val="00AF6152"/>
    <w:rsid w:val="00AF61E7"/>
    <w:rsid w:val="00AF6212"/>
    <w:rsid w:val="00AF6359"/>
    <w:rsid w:val="00AF63ED"/>
    <w:rsid w:val="00AF650A"/>
    <w:rsid w:val="00AF6526"/>
    <w:rsid w:val="00AF6533"/>
    <w:rsid w:val="00AF6539"/>
    <w:rsid w:val="00AF65CD"/>
    <w:rsid w:val="00AF6642"/>
    <w:rsid w:val="00AF665D"/>
    <w:rsid w:val="00AF66DC"/>
    <w:rsid w:val="00AF673E"/>
    <w:rsid w:val="00AF6774"/>
    <w:rsid w:val="00AF6788"/>
    <w:rsid w:val="00AF67AB"/>
    <w:rsid w:val="00AF67D2"/>
    <w:rsid w:val="00AF6832"/>
    <w:rsid w:val="00AF6982"/>
    <w:rsid w:val="00AF698F"/>
    <w:rsid w:val="00AF69A4"/>
    <w:rsid w:val="00AF6A7A"/>
    <w:rsid w:val="00AF6A95"/>
    <w:rsid w:val="00AF6AA4"/>
    <w:rsid w:val="00AF6B56"/>
    <w:rsid w:val="00AF6BC9"/>
    <w:rsid w:val="00AF6C93"/>
    <w:rsid w:val="00AF6CB5"/>
    <w:rsid w:val="00AF6CC4"/>
    <w:rsid w:val="00AF6D42"/>
    <w:rsid w:val="00AF6E50"/>
    <w:rsid w:val="00AF6E76"/>
    <w:rsid w:val="00AF6EA3"/>
    <w:rsid w:val="00AF7028"/>
    <w:rsid w:val="00AF7041"/>
    <w:rsid w:val="00AF70F1"/>
    <w:rsid w:val="00AF7138"/>
    <w:rsid w:val="00AF7180"/>
    <w:rsid w:val="00AF7268"/>
    <w:rsid w:val="00AF726B"/>
    <w:rsid w:val="00AF72EB"/>
    <w:rsid w:val="00AF7398"/>
    <w:rsid w:val="00AF7406"/>
    <w:rsid w:val="00AF743C"/>
    <w:rsid w:val="00AF7457"/>
    <w:rsid w:val="00AF748E"/>
    <w:rsid w:val="00AF74B8"/>
    <w:rsid w:val="00AF74FD"/>
    <w:rsid w:val="00AF75DA"/>
    <w:rsid w:val="00AF75F1"/>
    <w:rsid w:val="00AF77AC"/>
    <w:rsid w:val="00AF77E8"/>
    <w:rsid w:val="00AF782C"/>
    <w:rsid w:val="00AF784E"/>
    <w:rsid w:val="00AF78A7"/>
    <w:rsid w:val="00AF7A1B"/>
    <w:rsid w:val="00AF7A27"/>
    <w:rsid w:val="00AF7B9C"/>
    <w:rsid w:val="00AF7C34"/>
    <w:rsid w:val="00AF7D13"/>
    <w:rsid w:val="00AF7DA5"/>
    <w:rsid w:val="00AF7ED9"/>
    <w:rsid w:val="00AF7F2F"/>
    <w:rsid w:val="00B0019A"/>
    <w:rsid w:val="00B0028D"/>
    <w:rsid w:val="00B002B8"/>
    <w:rsid w:val="00B00366"/>
    <w:rsid w:val="00B003DE"/>
    <w:rsid w:val="00B00400"/>
    <w:rsid w:val="00B00402"/>
    <w:rsid w:val="00B004EC"/>
    <w:rsid w:val="00B0055E"/>
    <w:rsid w:val="00B005C3"/>
    <w:rsid w:val="00B00636"/>
    <w:rsid w:val="00B00669"/>
    <w:rsid w:val="00B0076B"/>
    <w:rsid w:val="00B007D1"/>
    <w:rsid w:val="00B0089E"/>
    <w:rsid w:val="00B008A2"/>
    <w:rsid w:val="00B008DF"/>
    <w:rsid w:val="00B008E9"/>
    <w:rsid w:val="00B0099B"/>
    <w:rsid w:val="00B0099D"/>
    <w:rsid w:val="00B00AD7"/>
    <w:rsid w:val="00B00B26"/>
    <w:rsid w:val="00B00F10"/>
    <w:rsid w:val="00B00FC7"/>
    <w:rsid w:val="00B00FC8"/>
    <w:rsid w:val="00B01091"/>
    <w:rsid w:val="00B0115E"/>
    <w:rsid w:val="00B011DF"/>
    <w:rsid w:val="00B01379"/>
    <w:rsid w:val="00B0141A"/>
    <w:rsid w:val="00B0142C"/>
    <w:rsid w:val="00B015EF"/>
    <w:rsid w:val="00B0166E"/>
    <w:rsid w:val="00B01717"/>
    <w:rsid w:val="00B017EC"/>
    <w:rsid w:val="00B01956"/>
    <w:rsid w:val="00B01986"/>
    <w:rsid w:val="00B019E9"/>
    <w:rsid w:val="00B01A08"/>
    <w:rsid w:val="00B01AB4"/>
    <w:rsid w:val="00B01AFC"/>
    <w:rsid w:val="00B01BC5"/>
    <w:rsid w:val="00B01BEC"/>
    <w:rsid w:val="00B01C70"/>
    <w:rsid w:val="00B01C7E"/>
    <w:rsid w:val="00B01D68"/>
    <w:rsid w:val="00B01D69"/>
    <w:rsid w:val="00B01DBC"/>
    <w:rsid w:val="00B01E84"/>
    <w:rsid w:val="00B01EE3"/>
    <w:rsid w:val="00B01F41"/>
    <w:rsid w:val="00B01F8C"/>
    <w:rsid w:val="00B02037"/>
    <w:rsid w:val="00B02106"/>
    <w:rsid w:val="00B0218E"/>
    <w:rsid w:val="00B021E2"/>
    <w:rsid w:val="00B022B4"/>
    <w:rsid w:val="00B0230C"/>
    <w:rsid w:val="00B02313"/>
    <w:rsid w:val="00B0231F"/>
    <w:rsid w:val="00B0234E"/>
    <w:rsid w:val="00B023C5"/>
    <w:rsid w:val="00B024C4"/>
    <w:rsid w:val="00B0258A"/>
    <w:rsid w:val="00B025AE"/>
    <w:rsid w:val="00B02639"/>
    <w:rsid w:val="00B026A5"/>
    <w:rsid w:val="00B026E7"/>
    <w:rsid w:val="00B02796"/>
    <w:rsid w:val="00B027DD"/>
    <w:rsid w:val="00B02845"/>
    <w:rsid w:val="00B02862"/>
    <w:rsid w:val="00B028DE"/>
    <w:rsid w:val="00B029CD"/>
    <w:rsid w:val="00B02A2D"/>
    <w:rsid w:val="00B02A40"/>
    <w:rsid w:val="00B02B0A"/>
    <w:rsid w:val="00B02C15"/>
    <w:rsid w:val="00B02C81"/>
    <w:rsid w:val="00B02C9D"/>
    <w:rsid w:val="00B02CBC"/>
    <w:rsid w:val="00B02D3B"/>
    <w:rsid w:val="00B02D63"/>
    <w:rsid w:val="00B02D75"/>
    <w:rsid w:val="00B02E32"/>
    <w:rsid w:val="00B02FB2"/>
    <w:rsid w:val="00B02FC0"/>
    <w:rsid w:val="00B03038"/>
    <w:rsid w:val="00B03114"/>
    <w:rsid w:val="00B03148"/>
    <w:rsid w:val="00B031BD"/>
    <w:rsid w:val="00B03314"/>
    <w:rsid w:val="00B0350C"/>
    <w:rsid w:val="00B0352D"/>
    <w:rsid w:val="00B03715"/>
    <w:rsid w:val="00B037B7"/>
    <w:rsid w:val="00B037D3"/>
    <w:rsid w:val="00B03907"/>
    <w:rsid w:val="00B0393B"/>
    <w:rsid w:val="00B039C8"/>
    <w:rsid w:val="00B03A08"/>
    <w:rsid w:val="00B03C46"/>
    <w:rsid w:val="00B03C78"/>
    <w:rsid w:val="00B03CAC"/>
    <w:rsid w:val="00B03CBE"/>
    <w:rsid w:val="00B03E8E"/>
    <w:rsid w:val="00B03EB3"/>
    <w:rsid w:val="00B03EB5"/>
    <w:rsid w:val="00B03EED"/>
    <w:rsid w:val="00B03F2E"/>
    <w:rsid w:val="00B03F34"/>
    <w:rsid w:val="00B03F37"/>
    <w:rsid w:val="00B0408A"/>
    <w:rsid w:val="00B041C3"/>
    <w:rsid w:val="00B0431B"/>
    <w:rsid w:val="00B0437A"/>
    <w:rsid w:val="00B043EE"/>
    <w:rsid w:val="00B044DD"/>
    <w:rsid w:val="00B045F9"/>
    <w:rsid w:val="00B046C7"/>
    <w:rsid w:val="00B0485D"/>
    <w:rsid w:val="00B04942"/>
    <w:rsid w:val="00B04988"/>
    <w:rsid w:val="00B04A15"/>
    <w:rsid w:val="00B04A9D"/>
    <w:rsid w:val="00B04AE9"/>
    <w:rsid w:val="00B04C70"/>
    <w:rsid w:val="00B04CB6"/>
    <w:rsid w:val="00B04D9C"/>
    <w:rsid w:val="00B04EB8"/>
    <w:rsid w:val="00B0508A"/>
    <w:rsid w:val="00B050D2"/>
    <w:rsid w:val="00B05175"/>
    <w:rsid w:val="00B0532F"/>
    <w:rsid w:val="00B05333"/>
    <w:rsid w:val="00B054C2"/>
    <w:rsid w:val="00B0554D"/>
    <w:rsid w:val="00B05556"/>
    <w:rsid w:val="00B0556D"/>
    <w:rsid w:val="00B05573"/>
    <w:rsid w:val="00B0559B"/>
    <w:rsid w:val="00B0562E"/>
    <w:rsid w:val="00B056A5"/>
    <w:rsid w:val="00B05730"/>
    <w:rsid w:val="00B05787"/>
    <w:rsid w:val="00B057A0"/>
    <w:rsid w:val="00B057C6"/>
    <w:rsid w:val="00B05873"/>
    <w:rsid w:val="00B058E8"/>
    <w:rsid w:val="00B05964"/>
    <w:rsid w:val="00B05A02"/>
    <w:rsid w:val="00B05A4E"/>
    <w:rsid w:val="00B05ABF"/>
    <w:rsid w:val="00B05CA7"/>
    <w:rsid w:val="00B05D32"/>
    <w:rsid w:val="00B05EA0"/>
    <w:rsid w:val="00B060CC"/>
    <w:rsid w:val="00B060D8"/>
    <w:rsid w:val="00B0611C"/>
    <w:rsid w:val="00B0612D"/>
    <w:rsid w:val="00B06133"/>
    <w:rsid w:val="00B0618C"/>
    <w:rsid w:val="00B061A7"/>
    <w:rsid w:val="00B06208"/>
    <w:rsid w:val="00B06244"/>
    <w:rsid w:val="00B0624B"/>
    <w:rsid w:val="00B06254"/>
    <w:rsid w:val="00B06303"/>
    <w:rsid w:val="00B0630F"/>
    <w:rsid w:val="00B06378"/>
    <w:rsid w:val="00B063CF"/>
    <w:rsid w:val="00B06479"/>
    <w:rsid w:val="00B064E2"/>
    <w:rsid w:val="00B0661F"/>
    <w:rsid w:val="00B06884"/>
    <w:rsid w:val="00B0697C"/>
    <w:rsid w:val="00B069C5"/>
    <w:rsid w:val="00B06A18"/>
    <w:rsid w:val="00B06A6B"/>
    <w:rsid w:val="00B06B8B"/>
    <w:rsid w:val="00B06D1D"/>
    <w:rsid w:val="00B06DDE"/>
    <w:rsid w:val="00B06EB4"/>
    <w:rsid w:val="00B06EDC"/>
    <w:rsid w:val="00B06EE5"/>
    <w:rsid w:val="00B06F4D"/>
    <w:rsid w:val="00B070F8"/>
    <w:rsid w:val="00B07112"/>
    <w:rsid w:val="00B0715B"/>
    <w:rsid w:val="00B071D9"/>
    <w:rsid w:val="00B07288"/>
    <w:rsid w:val="00B072E2"/>
    <w:rsid w:val="00B0733E"/>
    <w:rsid w:val="00B07380"/>
    <w:rsid w:val="00B0744D"/>
    <w:rsid w:val="00B074AB"/>
    <w:rsid w:val="00B0756A"/>
    <w:rsid w:val="00B07592"/>
    <w:rsid w:val="00B075E3"/>
    <w:rsid w:val="00B075F8"/>
    <w:rsid w:val="00B076B7"/>
    <w:rsid w:val="00B076D0"/>
    <w:rsid w:val="00B07721"/>
    <w:rsid w:val="00B0772B"/>
    <w:rsid w:val="00B07865"/>
    <w:rsid w:val="00B0789D"/>
    <w:rsid w:val="00B078FC"/>
    <w:rsid w:val="00B0791C"/>
    <w:rsid w:val="00B07924"/>
    <w:rsid w:val="00B07AA8"/>
    <w:rsid w:val="00B07B06"/>
    <w:rsid w:val="00B07B79"/>
    <w:rsid w:val="00B07D65"/>
    <w:rsid w:val="00B07DB8"/>
    <w:rsid w:val="00B07DCF"/>
    <w:rsid w:val="00B07DE7"/>
    <w:rsid w:val="00B10006"/>
    <w:rsid w:val="00B1000D"/>
    <w:rsid w:val="00B10059"/>
    <w:rsid w:val="00B10107"/>
    <w:rsid w:val="00B10180"/>
    <w:rsid w:val="00B101E1"/>
    <w:rsid w:val="00B10208"/>
    <w:rsid w:val="00B1026D"/>
    <w:rsid w:val="00B10503"/>
    <w:rsid w:val="00B10666"/>
    <w:rsid w:val="00B106DE"/>
    <w:rsid w:val="00B1073A"/>
    <w:rsid w:val="00B1073F"/>
    <w:rsid w:val="00B107F8"/>
    <w:rsid w:val="00B10855"/>
    <w:rsid w:val="00B1091B"/>
    <w:rsid w:val="00B1099E"/>
    <w:rsid w:val="00B109C1"/>
    <w:rsid w:val="00B10A1D"/>
    <w:rsid w:val="00B10A83"/>
    <w:rsid w:val="00B10BC0"/>
    <w:rsid w:val="00B10D0E"/>
    <w:rsid w:val="00B10D30"/>
    <w:rsid w:val="00B10DE0"/>
    <w:rsid w:val="00B10EAC"/>
    <w:rsid w:val="00B10F49"/>
    <w:rsid w:val="00B10F7B"/>
    <w:rsid w:val="00B11052"/>
    <w:rsid w:val="00B1107B"/>
    <w:rsid w:val="00B110AB"/>
    <w:rsid w:val="00B111D1"/>
    <w:rsid w:val="00B113A1"/>
    <w:rsid w:val="00B113B3"/>
    <w:rsid w:val="00B114AC"/>
    <w:rsid w:val="00B1151B"/>
    <w:rsid w:val="00B11533"/>
    <w:rsid w:val="00B11590"/>
    <w:rsid w:val="00B115A0"/>
    <w:rsid w:val="00B1162F"/>
    <w:rsid w:val="00B11719"/>
    <w:rsid w:val="00B11769"/>
    <w:rsid w:val="00B11937"/>
    <w:rsid w:val="00B1194C"/>
    <w:rsid w:val="00B119D8"/>
    <w:rsid w:val="00B11A53"/>
    <w:rsid w:val="00B11A98"/>
    <w:rsid w:val="00B11BAB"/>
    <w:rsid w:val="00B11BB5"/>
    <w:rsid w:val="00B11C7F"/>
    <w:rsid w:val="00B11CDA"/>
    <w:rsid w:val="00B11D68"/>
    <w:rsid w:val="00B11EA7"/>
    <w:rsid w:val="00B11F46"/>
    <w:rsid w:val="00B11F53"/>
    <w:rsid w:val="00B11F8A"/>
    <w:rsid w:val="00B11FA3"/>
    <w:rsid w:val="00B11FE5"/>
    <w:rsid w:val="00B11FF7"/>
    <w:rsid w:val="00B121C7"/>
    <w:rsid w:val="00B12201"/>
    <w:rsid w:val="00B12469"/>
    <w:rsid w:val="00B12475"/>
    <w:rsid w:val="00B1248A"/>
    <w:rsid w:val="00B124E3"/>
    <w:rsid w:val="00B12662"/>
    <w:rsid w:val="00B126CE"/>
    <w:rsid w:val="00B126DE"/>
    <w:rsid w:val="00B126E2"/>
    <w:rsid w:val="00B126F0"/>
    <w:rsid w:val="00B126F5"/>
    <w:rsid w:val="00B1271B"/>
    <w:rsid w:val="00B127B7"/>
    <w:rsid w:val="00B12837"/>
    <w:rsid w:val="00B12867"/>
    <w:rsid w:val="00B12900"/>
    <w:rsid w:val="00B1290B"/>
    <w:rsid w:val="00B129B5"/>
    <w:rsid w:val="00B129C4"/>
    <w:rsid w:val="00B129EB"/>
    <w:rsid w:val="00B12AA7"/>
    <w:rsid w:val="00B12C4B"/>
    <w:rsid w:val="00B12C99"/>
    <w:rsid w:val="00B12D89"/>
    <w:rsid w:val="00B12DE3"/>
    <w:rsid w:val="00B12E14"/>
    <w:rsid w:val="00B12F25"/>
    <w:rsid w:val="00B13144"/>
    <w:rsid w:val="00B13190"/>
    <w:rsid w:val="00B132FB"/>
    <w:rsid w:val="00B1354D"/>
    <w:rsid w:val="00B1355A"/>
    <w:rsid w:val="00B135B0"/>
    <w:rsid w:val="00B1383D"/>
    <w:rsid w:val="00B13891"/>
    <w:rsid w:val="00B1391D"/>
    <w:rsid w:val="00B13949"/>
    <w:rsid w:val="00B13D1A"/>
    <w:rsid w:val="00B13D6B"/>
    <w:rsid w:val="00B14003"/>
    <w:rsid w:val="00B1405E"/>
    <w:rsid w:val="00B14095"/>
    <w:rsid w:val="00B141F3"/>
    <w:rsid w:val="00B1430A"/>
    <w:rsid w:val="00B143AD"/>
    <w:rsid w:val="00B14470"/>
    <w:rsid w:val="00B146B5"/>
    <w:rsid w:val="00B146D1"/>
    <w:rsid w:val="00B146F2"/>
    <w:rsid w:val="00B146F4"/>
    <w:rsid w:val="00B147FA"/>
    <w:rsid w:val="00B14894"/>
    <w:rsid w:val="00B148E9"/>
    <w:rsid w:val="00B14991"/>
    <w:rsid w:val="00B14AC9"/>
    <w:rsid w:val="00B14B6D"/>
    <w:rsid w:val="00B14B98"/>
    <w:rsid w:val="00B14BA3"/>
    <w:rsid w:val="00B14BC9"/>
    <w:rsid w:val="00B14C3B"/>
    <w:rsid w:val="00B14DA7"/>
    <w:rsid w:val="00B14DF1"/>
    <w:rsid w:val="00B14EAE"/>
    <w:rsid w:val="00B14EBA"/>
    <w:rsid w:val="00B14EE5"/>
    <w:rsid w:val="00B14F1E"/>
    <w:rsid w:val="00B14F57"/>
    <w:rsid w:val="00B1517F"/>
    <w:rsid w:val="00B151F3"/>
    <w:rsid w:val="00B1540F"/>
    <w:rsid w:val="00B15473"/>
    <w:rsid w:val="00B1551B"/>
    <w:rsid w:val="00B1564B"/>
    <w:rsid w:val="00B1585D"/>
    <w:rsid w:val="00B1594E"/>
    <w:rsid w:val="00B159A4"/>
    <w:rsid w:val="00B15AA8"/>
    <w:rsid w:val="00B15ABC"/>
    <w:rsid w:val="00B15C92"/>
    <w:rsid w:val="00B15CB8"/>
    <w:rsid w:val="00B15CC1"/>
    <w:rsid w:val="00B15E81"/>
    <w:rsid w:val="00B15F0A"/>
    <w:rsid w:val="00B160B6"/>
    <w:rsid w:val="00B16109"/>
    <w:rsid w:val="00B16130"/>
    <w:rsid w:val="00B16154"/>
    <w:rsid w:val="00B1633D"/>
    <w:rsid w:val="00B164FB"/>
    <w:rsid w:val="00B16554"/>
    <w:rsid w:val="00B16582"/>
    <w:rsid w:val="00B16660"/>
    <w:rsid w:val="00B16668"/>
    <w:rsid w:val="00B16797"/>
    <w:rsid w:val="00B167D4"/>
    <w:rsid w:val="00B1689A"/>
    <w:rsid w:val="00B16935"/>
    <w:rsid w:val="00B169AA"/>
    <w:rsid w:val="00B16A07"/>
    <w:rsid w:val="00B16A69"/>
    <w:rsid w:val="00B16B38"/>
    <w:rsid w:val="00B16B3B"/>
    <w:rsid w:val="00B16CDE"/>
    <w:rsid w:val="00B16D67"/>
    <w:rsid w:val="00B16D79"/>
    <w:rsid w:val="00B16E07"/>
    <w:rsid w:val="00B16E2D"/>
    <w:rsid w:val="00B16EF3"/>
    <w:rsid w:val="00B171CA"/>
    <w:rsid w:val="00B17363"/>
    <w:rsid w:val="00B173B6"/>
    <w:rsid w:val="00B17422"/>
    <w:rsid w:val="00B174AB"/>
    <w:rsid w:val="00B174F8"/>
    <w:rsid w:val="00B175E4"/>
    <w:rsid w:val="00B17622"/>
    <w:rsid w:val="00B17657"/>
    <w:rsid w:val="00B176C2"/>
    <w:rsid w:val="00B176EB"/>
    <w:rsid w:val="00B17702"/>
    <w:rsid w:val="00B1783B"/>
    <w:rsid w:val="00B178F2"/>
    <w:rsid w:val="00B17923"/>
    <w:rsid w:val="00B1798D"/>
    <w:rsid w:val="00B17A98"/>
    <w:rsid w:val="00B17AA7"/>
    <w:rsid w:val="00B17ABD"/>
    <w:rsid w:val="00B17AE6"/>
    <w:rsid w:val="00B17BFF"/>
    <w:rsid w:val="00B17C13"/>
    <w:rsid w:val="00B17D81"/>
    <w:rsid w:val="00B17E3E"/>
    <w:rsid w:val="00B17E4E"/>
    <w:rsid w:val="00B17ED1"/>
    <w:rsid w:val="00B17F13"/>
    <w:rsid w:val="00B17F5B"/>
    <w:rsid w:val="00B17FCD"/>
    <w:rsid w:val="00B2002E"/>
    <w:rsid w:val="00B20085"/>
    <w:rsid w:val="00B20133"/>
    <w:rsid w:val="00B2026F"/>
    <w:rsid w:val="00B20270"/>
    <w:rsid w:val="00B2028A"/>
    <w:rsid w:val="00B203F5"/>
    <w:rsid w:val="00B20437"/>
    <w:rsid w:val="00B20484"/>
    <w:rsid w:val="00B204D6"/>
    <w:rsid w:val="00B20583"/>
    <w:rsid w:val="00B20650"/>
    <w:rsid w:val="00B20669"/>
    <w:rsid w:val="00B20790"/>
    <w:rsid w:val="00B20797"/>
    <w:rsid w:val="00B209CE"/>
    <w:rsid w:val="00B20A0C"/>
    <w:rsid w:val="00B20A59"/>
    <w:rsid w:val="00B20B2F"/>
    <w:rsid w:val="00B20B76"/>
    <w:rsid w:val="00B20C8E"/>
    <w:rsid w:val="00B20C92"/>
    <w:rsid w:val="00B20DD8"/>
    <w:rsid w:val="00B20E3B"/>
    <w:rsid w:val="00B20E8D"/>
    <w:rsid w:val="00B20FD6"/>
    <w:rsid w:val="00B21097"/>
    <w:rsid w:val="00B210A6"/>
    <w:rsid w:val="00B210DC"/>
    <w:rsid w:val="00B2119E"/>
    <w:rsid w:val="00B2120E"/>
    <w:rsid w:val="00B21214"/>
    <w:rsid w:val="00B213DF"/>
    <w:rsid w:val="00B214CC"/>
    <w:rsid w:val="00B214D2"/>
    <w:rsid w:val="00B214E0"/>
    <w:rsid w:val="00B21502"/>
    <w:rsid w:val="00B21523"/>
    <w:rsid w:val="00B21557"/>
    <w:rsid w:val="00B216AD"/>
    <w:rsid w:val="00B216EB"/>
    <w:rsid w:val="00B21714"/>
    <w:rsid w:val="00B217E1"/>
    <w:rsid w:val="00B217E7"/>
    <w:rsid w:val="00B218D0"/>
    <w:rsid w:val="00B21914"/>
    <w:rsid w:val="00B2194B"/>
    <w:rsid w:val="00B21965"/>
    <w:rsid w:val="00B219C2"/>
    <w:rsid w:val="00B219D6"/>
    <w:rsid w:val="00B21AFD"/>
    <w:rsid w:val="00B21B4B"/>
    <w:rsid w:val="00B21B66"/>
    <w:rsid w:val="00B21CD9"/>
    <w:rsid w:val="00B21E59"/>
    <w:rsid w:val="00B21EF4"/>
    <w:rsid w:val="00B21F1E"/>
    <w:rsid w:val="00B21F30"/>
    <w:rsid w:val="00B22268"/>
    <w:rsid w:val="00B22326"/>
    <w:rsid w:val="00B2244A"/>
    <w:rsid w:val="00B2257C"/>
    <w:rsid w:val="00B22583"/>
    <w:rsid w:val="00B225B8"/>
    <w:rsid w:val="00B22612"/>
    <w:rsid w:val="00B2270D"/>
    <w:rsid w:val="00B22872"/>
    <w:rsid w:val="00B228EC"/>
    <w:rsid w:val="00B2293B"/>
    <w:rsid w:val="00B22A25"/>
    <w:rsid w:val="00B22B7C"/>
    <w:rsid w:val="00B22BD4"/>
    <w:rsid w:val="00B22BEB"/>
    <w:rsid w:val="00B22BF3"/>
    <w:rsid w:val="00B22C06"/>
    <w:rsid w:val="00B22C6F"/>
    <w:rsid w:val="00B22CD1"/>
    <w:rsid w:val="00B22E31"/>
    <w:rsid w:val="00B22E37"/>
    <w:rsid w:val="00B22E48"/>
    <w:rsid w:val="00B22E4A"/>
    <w:rsid w:val="00B23003"/>
    <w:rsid w:val="00B23045"/>
    <w:rsid w:val="00B2310C"/>
    <w:rsid w:val="00B23186"/>
    <w:rsid w:val="00B231B3"/>
    <w:rsid w:val="00B23254"/>
    <w:rsid w:val="00B2326A"/>
    <w:rsid w:val="00B232BF"/>
    <w:rsid w:val="00B23310"/>
    <w:rsid w:val="00B2331B"/>
    <w:rsid w:val="00B23495"/>
    <w:rsid w:val="00B2350B"/>
    <w:rsid w:val="00B235D9"/>
    <w:rsid w:val="00B23756"/>
    <w:rsid w:val="00B238EE"/>
    <w:rsid w:val="00B23957"/>
    <w:rsid w:val="00B2398A"/>
    <w:rsid w:val="00B23A47"/>
    <w:rsid w:val="00B23B11"/>
    <w:rsid w:val="00B23B2F"/>
    <w:rsid w:val="00B23CD5"/>
    <w:rsid w:val="00B23E19"/>
    <w:rsid w:val="00B23E6D"/>
    <w:rsid w:val="00B23E72"/>
    <w:rsid w:val="00B23E9A"/>
    <w:rsid w:val="00B23FAC"/>
    <w:rsid w:val="00B23FB9"/>
    <w:rsid w:val="00B23FC6"/>
    <w:rsid w:val="00B24031"/>
    <w:rsid w:val="00B24087"/>
    <w:rsid w:val="00B2423B"/>
    <w:rsid w:val="00B24271"/>
    <w:rsid w:val="00B24357"/>
    <w:rsid w:val="00B24431"/>
    <w:rsid w:val="00B2446E"/>
    <w:rsid w:val="00B24491"/>
    <w:rsid w:val="00B244B8"/>
    <w:rsid w:val="00B24613"/>
    <w:rsid w:val="00B2462A"/>
    <w:rsid w:val="00B2462B"/>
    <w:rsid w:val="00B24636"/>
    <w:rsid w:val="00B24734"/>
    <w:rsid w:val="00B24779"/>
    <w:rsid w:val="00B24787"/>
    <w:rsid w:val="00B247DB"/>
    <w:rsid w:val="00B2480F"/>
    <w:rsid w:val="00B248CF"/>
    <w:rsid w:val="00B24947"/>
    <w:rsid w:val="00B24994"/>
    <w:rsid w:val="00B24A52"/>
    <w:rsid w:val="00B24A9D"/>
    <w:rsid w:val="00B24B29"/>
    <w:rsid w:val="00B24B64"/>
    <w:rsid w:val="00B24BFA"/>
    <w:rsid w:val="00B24D21"/>
    <w:rsid w:val="00B24E29"/>
    <w:rsid w:val="00B24EBE"/>
    <w:rsid w:val="00B24EE7"/>
    <w:rsid w:val="00B24F2E"/>
    <w:rsid w:val="00B24F69"/>
    <w:rsid w:val="00B250E1"/>
    <w:rsid w:val="00B2521B"/>
    <w:rsid w:val="00B25231"/>
    <w:rsid w:val="00B25335"/>
    <w:rsid w:val="00B25499"/>
    <w:rsid w:val="00B254F5"/>
    <w:rsid w:val="00B255D3"/>
    <w:rsid w:val="00B255DB"/>
    <w:rsid w:val="00B2561F"/>
    <w:rsid w:val="00B25656"/>
    <w:rsid w:val="00B256B1"/>
    <w:rsid w:val="00B256CD"/>
    <w:rsid w:val="00B256E6"/>
    <w:rsid w:val="00B257A5"/>
    <w:rsid w:val="00B257FE"/>
    <w:rsid w:val="00B25833"/>
    <w:rsid w:val="00B2588F"/>
    <w:rsid w:val="00B258B1"/>
    <w:rsid w:val="00B258DA"/>
    <w:rsid w:val="00B25A19"/>
    <w:rsid w:val="00B25A9E"/>
    <w:rsid w:val="00B25B92"/>
    <w:rsid w:val="00B25BA7"/>
    <w:rsid w:val="00B25BFF"/>
    <w:rsid w:val="00B25C00"/>
    <w:rsid w:val="00B25CA1"/>
    <w:rsid w:val="00B25CA7"/>
    <w:rsid w:val="00B25D1A"/>
    <w:rsid w:val="00B25DE8"/>
    <w:rsid w:val="00B25E95"/>
    <w:rsid w:val="00B25F20"/>
    <w:rsid w:val="00B25F29"/>
    <w:rsid w:val="00B25F5C"/>
    <w:rsid w:val="00B25F5F"/>
    <w:rsid w:val="00B2601C"/>
    <w:rsid w:val="00B2601D"/>
    <w:rsid w:val="00B2607B"/>
    <w:rsid w:val="00B2609B"/>
    <w:rsid w:val="00B2610F"/>
    <w:rsid w:val="00B2616E"/>
    <w:rsid w:val="00B2623F"/>
    <w:rsid w:val="00B262CF"/>
    <w:rsid w:val="00B262E9"/>
    <w:rsid w:val="00B264E4"/>
    <w:rsid w:val="00B26522"/>
    <w:rsid w:val="00B2667B"/>
    <w:rsid w:val="00B26974"/>
    <w:rsid w:val="00B269D6"/>
    <w:rsid w:val="00B26A22"/>
    <w:rsid w:val="00B26AE7"/>
    <w:rsid w:val="00B26C10"/>
    <w:rsid w:val="00B26C3E"/>
    <w:rsid w:val="00B26CB4"/>
    <w:rsid w:val="00B26CCF"/>
    <w:rsid w:val="00B26D42"/>
    <w:rsid w:val="00B26F85"/>
    <w:rsid w:val="00B26FA6"/>
    <w:rsid w:val="00B270C8"/>
    <w:rsid w:val="00B270E3"/>
    <w:rsid w:val="00B27131"/>
    <w:rsid w:val="00B271A3"/>
    <w:rsid w:val="00B2721A"/>
    <w:rsid w:val="00B27298"/>
    <w:rsid w:val="00B27393"/>
    <w:rsid w:val="00B274A7"/>
    <w:rsid w:val="00B274DC"/>
    <w:rsid w:val="00B274F4"/>
    <w:rsid w:val="00B2751D"/>
    <w:rsid w:val="00B27523"/>
    <w:rsid w:val="00B27756"/>
    <w:rsid w:val="00B277B2"/>
    <w:rsid w:val="00B277E8"/>
    <w:rsid w:val="00B2789A"/>
    <w:rsid w:val="00B27956"/>
    <w:rsid w:val="00B27B56"/>
    <w:rsid w:val="00B27CAB"/>
    <w:rsid w:val="00B27DC0"/>
    <w:rsid w:val="00B27E43"/>
    <w:rsid w:val="00B27EB2"/>
    <w:rsid w:val="00B27F13"/>
    <w:rsid w:val="00B27F5D"/>
    <w:rsid w:val="00B27FA7"/>
    <w:rsid w:val="00B30074"/>
    <w:rsid w:val="00B300D8"/>
    <w:rsid w:val="00B30214"/>
    <w:rsid w:val="00B30220"/>
    <w:rsid w:val="00B3028E"/>
    <w:rsid w:val="00B30379"/>
    <w:rsid w:val="00B3039B"/>
    <w:rsid w:val="00B303E7"/>
    <w:rsid w:val="00B30430"/>
    <w:rsid w:val="00B3046E"/>
    <w:rsid w:val="00B304C0"/>
    <w:rsid w:val="00B304FF"/>
    <w:rsid w:val="00B30603"/>
    <w:rsid w:val="00B3062E"/>
    <w:rsid w:val="00B306BA"/>
    <w:rsid w:val="00B307D1"/>
    <w:rsid w:val="00B307E7"/>
    <w:rsid w:val="00B30841"/>
    <w:rsid w:val="00B308DC"/>
    <w:rsid w:val="00B30A4B"/>
    <w:rsid w:val="00B30B05"/>
    <w:rsid w:val="00B30B57"/>
    <w:rsid w:val="00B30BFB"/>
    <w:rsid w:val="00B30D8C"/>
    <w:rsid w:val="00B30DC7"/>
    <w:rsid w:val="00B30E43"/>
    <w:rsid w:val="00B30E4C"/>
    <w:rsid w:val="00B30EB6"/>
    <w:rsid w:val="00B30EC9"/>
    <w:rsid w:val="00B30F66"/>
    <w:rsid w:val="00B30FED"/>
    <w:rsid w:val="00B31229"/>
    <w:rsid w:val="00B3129D"/>
    <w:rsid w:val="00B312DF"/>
    <w:rsid w:val="00B3130B"/>
    <w:rsid w:val="00B31417"/>
    <w:rsid w:val="00B31426"/>
    <w:rsid w:val="00B31437"/>
    <w:rsid w:val="00B31463"/>
    <w:rsid w:val="00B314A3"/>
    <w:rsid w:val="00B31564"/>
    <w:rsid w:val="00B316CA"/>
    <w:rsid w:val="00B31778"/>
    <w:rsid w:val="00B31809"/>
    <w:rsid w:val="00B319D6"/>
    <w:rsid w:val="00B319EB"/>
    <w:rsid w:val="00B31AA2"/>
    <w:rsid w:val="00B31B1A"/>
    <w:rsid w:val="00B31CD1"/>
    <w:rsid w:val="00B31D65"/>
    <w:rsid w:val="00B31E5D"/>
    <w:rsid w:val="00B31F54"/>
    <w:rsid w:val="00B31FE3"/>
    <w:rsid w:val="00B31FE7"/>
    <w:rsid w:val="00B32110"/>
    <w:rsid w:val="00B321DE"/>
    <w:rsid w:val="00B3227D"/>
    <w:rsid w:val="00B322C7"/>
    <w:rsid w:val="00B32409"/>
    <w:rsid w:val="00B32455"/>
    <w:rsid w:val="00B324B0"/>
    <w:rsid w:val="00B32543"/>
    <w:rsid w:val="00B32591"/>
    <w:rsid w:val="00B32611"/>
    <w:rsid w:val="00B3274D"/>
    <w:rsid w:val="00B327EF"/>
    <w:rsid w:val="00B32806"/>
    <w:rsid w:val="00B32824"/>
    <w:rsid w:val="00B32830"/>
    <w:rsid w:val="00B3283F"/>
    <w:rsid w:val="00B32854"/>
    <w:rsid w:val="00B32940"/>
    <w:rsid w:val="00B32A12"/>
    <w:rsid w:val="00B32B19"/>
    <w:rsid w:val="00B32B4D"/>
    <w:rsid w:val="00B32BBE"/>
    <w:rsid w:val="00B32C6A"/>
    <w:rsid w:val="00B32CA5"/>
    <w:rsid w:val="00B32D0C"/>
    <w:rsid w:val="00B32D39"/>
    <w:rsid w:val="00B32E22"/>
    <w:rsid w:val="00B32F47"/>
    <w:rsid w:val="00B32FEF"/>
    <w:rsid w:val="00B32FF2"/>
    <w:rsid w:val="00B3304D"/>
    <w:rsid w:val="00B33063"/>
    <w:rsid w:val="00B3315A"/>
    <w:rsid w:val="00B332A7"/>
    <w:rsid w:val="00B33353"/>
    <w:rsid w:val="00B3336D"/>
    <w:rsid w:val="00B33373"/>
    <w:rsid w:val="00B33652"/>
    <w:rsid w:val="00B33695"/>
    <w:rsid w:val="00B336C5"/>
    <w:rsid w:val="00B336FC"/>
    <w:rsid w:val="00B337A5"/>
    <w:rsid w:val="00B338EE"/>
    <w:rsid w:val="00B338F0"/>
    <w:rsid w:val="00B3397C"/>
    <w:rsid w:val="00B33A95"/>
    <w:rsid w:val="00B33B0B"/>
    <w:rsid w:val="00B33BC4"/>
    <w:rsid w:val="00B33D70"/>
    <w:rsid w:val="00B33D83"/>
    <w:rsid w:val="00B33FC1"/>
    <w:rsid w:val="00B33FD6"/>
    <w:rsid w:val="00B34006"/>
    <w:rsid w:val="00B34324"/>
    <w:rsid w:val="00B3433A"/>
    <w:rsid w:val="00B343CC"/>
    <w:rsid w:val="00B34515"/>
    <w:rsid w:val="00B34528"/>
    <w:rsid w:val="00B3466A"/>
    <w:rsid w:val="00B3468B"/>
    <w:rsid w:val="00B34755"/>
    <w:rsid w:val="00B34766"/>
    <w:rsid w:val="00B34785"/>
    <w:rsid w:val="00B3482B"/>
    <w:rsid w:val="00B34874"/>
    <w:rsid w:val="00B3490C"/>
    <w:rsid w:val="00B34993"/>
    <w:rsid w:val="00B349A9"/>
    <w:rsid w:val="00B34A9D"/>
    <w:rsid w:val="00B34B74"/>
    <w:rsid w:val="00B34C27"/>
    <w:rsid w:val="00B34C44"/>
    <w:rsid w:val="00B34CFC"/>
    <w:rsid w:val="00B34D44"/>
    <w:rsid w:val="00B34E97"/>
    <w:rsid w:val="00B34F20"/>
    <w:rsid w:val="00B34F36"/>
    <w:rsid w:val="00B34FE7"/>
    <w:rsid w:val="00B350D6"/>
    <w:rsid w:val="00B35439"/>
    <w:rsid w:val="00B35455"/>
    <w:rsid w:val="00B354BC"/>
    <w:rsid w:val="00B35500"/>
    <w:rsid w:val="00B355AD"/>
    <w:rsid w:val="00B355D5"/>
    <w:rsid w:val="00B35729"/>
    <w:rsid w:val="00B357C1"/>
    <w:rsid w:val="00B35824"/>
    <w:rsid w:val="00B3582B"/>
    <w:rsid w:val="00B3589F"/>
    <w:rsid w:val="00B358CB"/>
    <w:rsid w:val="00B35943"/>
    <w:rsid w:val="00B35968"/>
    <w:rsid w:val="00B35A33"/>
    <w:rsid w:val="00B35A54"/>
    <w:rsid w:val="00B35AAB"/>
    <w:rsid w:val="00B35C47"/>
    <w:rsid w:val="00B35E53"/>
    <w:rsid w:val="00B35E86"/>
    <w:rsid w:val="00B35EEE"/>
    <w:rsid w:val="00B35F0B"/>
    <w:rsid w:val="00B35FA2"/>
    <w:rsid w:val="00B3604E"/>
    <w:rsid w:val="00B360A2"/>
    <w:rsid w:val="00B360A7"/>
    <w:rsid w:val="00B360CC"/>
    <w:rsid w:val="00B36232"/>
    <w:rsid w:val="00B362F3"/>
    <w:rsid w:val="00B363DE"/>
    <w:rsid w:val="00B36407"/>
    <w:rsid w:val="00B36463"/>
    <w:rsid w:val="00B364BE"/>
    <w:rsid w:val="00B36519"/>
    <w:rsid w:val="00B3658E"/>
    <w:rsid w:val="00B3658F"/>
    <w:rsid w:val="00B3664B"/>
    <w:rsid w:val="00B36652"/>
    <w:rsid w:val="00B36687"/>
    <w:rsid w:val="00B36734"/>
    <w:rsid w:val="00B3689F"/>
    <w:rsid w:val="00B368F1"/>
    <w:rsid w:val="00B36A18"/>
    <w:rsid w:val="00B36AA6"/>
    <w:rsid w:val="00B36B13"/>
    <w:rsid w:val="00B36B52"/>
    <w:rsid w:val="00B36BE5"/>
    <w:rsid w:val="00B36C3E"/>
    <w:rsid w:val="00B36D07"/>
    <w:rsid w:val="00B36D50"/>
    <w:rsid w:val="00B36DDE"/>
    <w:rsid w:val="00B36E92"/>
    <w:rsid w:val="00B36FE7"/>
    <w:rsid w:val="00B37009"/>
    <w:rsid w:val="00B37020"/>
    <w:rsid w:val="00B37133"/>
    <w:rsid w:val="00B371A2"/>
    <w:rsid w:val="00B371D1"/>
    <w:rsid w:val="00B372C3"/>
    <w:rsid w:val="00B372D5"/>
    <w:rsid w:val="00B37493"/>
    <w:rsid w:val="00B374F9"/>
    <w:rsid w:val="00B37502"/>
    <w:rsid w:val="00B3752D"/>
    <w:rsid w:val="00B3759B"/>
    <w:rsid w:val="00B377E3"/>
    <w:rsid w:val="00B378B5"/>
    <w:rsid w:val="00B378C8"/>
    <w:rsid w:val="00B378F6"/>
    <w:rsid w:val="00B37907"/>
    <w:rsid w:val="00B379FF"/>
    <w:rsid w:val="00B37A87"/>
    <w:rsid w:val="00B37B44"/>
    <w:rsid w:val="00B37B78"/>
    <w:rsid w:val="00B37BD7"/>
    <w:rsid w:val="00B37BE4"/>
    <w:rsid w:val="00B37C0A"/>
    <w:rsid w:val="00B37C25"/>
    <w:rsid w:val="00B37C8C"/>
    <w:rsid w:val="00B37D9A"/>
    <w:rsid w:val="00B37E37"/>
    <w:rsid w:val="00B37F1F"/>
    <w:rsid w:val="00B37F4B"/>
    <w:rsid w:val="00B37FF3"/>
    <w:rsid w:val="00B4003B"/>
    <w:rsid w:val="00B40057"/>
    <w:rsid w:val="00B400CC"/>
    <w:rsid w:val="00B4014E"/>
    <w:rsid w:val="00B40157"/>
    <w:rsid w:val="00B401FC"/>
    <w:rsid w:val="00B40250"/>
    <w:rsid w:val="00B40396"/>
    <w:rsid w:val="00B404C4"/>
    <w:rsid w:val="00B40608"/>
    <w:rsid w:val="00B40726"/>
    <w:rsid w:val="00B407DB"/>
    <w:rsid w:val="00B409EF"/>
    <w:rsid w:val="00B40A6C"/>
    <w:rsid w:val="00B40AD4"/>
    <w:rsid w:val="00B40B42"/>
    <w:rsid w:val="00B40B79"/>
    <w:rsid w:val="00B40C92"/>
    <w:rsid w:val="00B40D62"/>
    <w:rsid w:val="00B40F1F"/>
    <w:rsid w:val="00B40F71"/>
    <w:rsid w:val="00B40FCB"/>
    <w:rsid w:val="00B410A1"/>
    <w:rsid w:val="00B41117"/>
    <w:rsid w:val="00B4118C"/>
    <w:rsid w:val="00B411F9"/>
    <w:rsid w:val="00B412D4"/>
    <w:rsid w:val="00B4140E"/>
    <w:rsid w:val="00B41456"/>
    <w:rsid w:val="00B414D8"/>
    <w:rsid w:val="00B41530"/>
    <w:rsid w:val="00B41531"/>
    <w:rsid w:val="00B4155F"/>
    <w:rsid w:val="00B415B8"/>
    <w:rsid w:val="00B415C8"/>
    <w:rsid w:val="00B4163B"/>
    <w:rsid w:val="00B41768"/>
    <w:rsid w:val="00B41776"/>
    <w:rsid w:val="00B418E6"/>
    <w:rsid w:val="00B41910"/>
    <w:rsid w:val="00B41917"/>
    <w:rsid w:val="00B41950"/>
    <w:rsid w:val="00B419F6"/>
    <w:rsid w:val="00B41A7D"/>
    <w:rsid w:val="00B41B68"/>
    <w:rsid w:val="00B41BDE"/>
    <w:rsid w:val="00B41C59"/>
    <w:rsid w:val="00B41D69"/>
    <w:rsid w:val="00B41EA1"/>
    <w:rsid w:val="00B41EE6"/>
    <w:rsid w:val="00B41F40"/>
    <w:rsid w:val="00B4207E"/>
    <w:rsid w:val="00B42121"/>
    <w:rsid w:val="00B422D8"/>
    <w:rsid w:val="00B422DD"/>
    <w:rsid w:val="00B42554"/>
    <w:rsid w:val="00B425DD"/>
    <w:rsid w:val="00B426FB"/>
    <w:rsid w:val="00B42743"/>
    <w:rsid w:val="00B4276D"/>
    <w:rsid w:val="00B42908"/>
    <w:rsid w:val="00B42978"/>
    <w:rsid w:val="00B429A0"/>
    <w:rsid w:val="00B429D7"/>
    <w:rsid w:val="00B429E2"/>
    <w:rsid w:val="00B42A53"/>
    <w:rsid w:val="00B42B14"/>
    <w:rsid w:val="00B42B53"/>
    <w:rsid w:val="00B42CBC"/>
    <w:rsid w:val="00B42CC9"/>
    <w:rsid w:val="00B42D6C"/>
    <w:rsid w:val="00B42F94"/>
    <w:rsid w:val="00B42FE4"/>
    <w:rsid w:val="00B4313B"/>
    <w:rsid w:val="00B43156"/>
    <w:rsid w:val="00B43158"/>
    <w:rsid w:val="00B4320B"/>
    <w:rsid w:val="00B4332D"/>
    <w:rsid w:val="00B43335"/>
    <w:rsid w:val="00B434B1"/>
    <w:rsid w:val="00B434C5"/>
    <w:rsid w:val="00B434E8"/>
    <w:rsid w:val="00B4351C"/>
    <w:rsid w:val="00B43528"/>
    <w:rsid w:val="00B4354E"/>
    <w:rsid w:val="00B4357D"/>
    <w:rsid w:val="00B43614"/>
    <w:rsid w:val="00B4377D"/>
    <w:rsid w:val="00B437A1"/>
    <w:rsid w:val="00B4395C"/>
    <w:rsid w:val="00B439D0"/>
    <w:rsid w:val="00B43E9F"/>
    <w:rsid w:val="00B43EDA"/>
    <w:rsid w:val="00B43F13"/>
    <w:rsid w:val="00B43F2A"/>
    <w:rsid w:val="00B4405E"/>
    <w:rsid w:val="00B44122"/>
    <w:rsid w:val="00B441A5"/>
    <w:rsid w:val="00B441CC"/>
    <w:rsid w:val="00B44362"/>
    <w:rsid w:val="00B44408"/>
    <w:rsid w:val="00B44511"/>
    <w:rsid w:val="00B445A3"/>
    <w:rsid w:val="00B44656"/>
    <w:rsid w:val="00B44823"/>
    <w:rsid w:val="00B4483B"/>
    <w:rsid w:val="00B44876"/>
    <w:rsid w:val="00B44937"/>
    <w:rsid w:val="00B44A29"/>
    <w:rsid w:val="00B44A8E"/>
    <w:rsid w:val="00B44AB6"/>
    <w:rsid w:val="00B44B50"/>
    <w:rsid w:val="00B44B81"/>
    <w:rsid w:val="00B44CD3"/>
    <w:rsid w:val="00B44CFD"/>
    <w:rsid w:val="00B44E07"/>
    <w:rsid w:val="00B44FBF"/>
    <w:rsid w:val="00B44FC9"/>
    <w:rsid w:val="00B4522E"/>
    <w:rsid w:val="00B453DD"/>
    <w:rsid w:val="00B45439"/>
    <w:rsid w:val="00B4543B"/>
    <w:rsid w:val="00B45601"/>
    <w:rsid w:val="00B4571B"/>
    <w:rsid w:val="00B4574C"/>
    <w:rsid w:val="00B457C2"/>
    <w:rsid w:val="00B4593A"/>
    <w:rsid w:val="00B45ABE"/>
    <w:rsid w:val="00B45AFF"/>
    <w:rsid w:val="00B45C33"/>
    <w:rsid w:val="00B45D3C"/>
    <w:rsid w:val="00B45D6B"/>
    <w:rsid w:val="00B45DE6"/>
    <w:rsid w:val="00B45E3A"/>
    <w:rsid w:val="00B45E74"/>
    <w:rsid w:val="00B45F09"/>
    <w:rsid w:val="00B461A1"/>
    <w:rsid w:val="00B461AF"/>
    <w:rsid w:val="00B4626F"/>
    <w:rsid w:val="00B4629E"/>
    <w:rsid w:val="00B462B0"/>
    <w:rsid w:val="00B462D8"/>
    <w:rsid w:val="00B464EB"/>
    <w:rsid w:val="00B46529"/>
    <w:rsid w:val="00B4652A"/>
    <w:rsid w:val="00B46629"/>
    <w:rsid w:val="00B466B5"/>
    <w:rsid w:val="00B46750"/>
    <w:rsid w:val="00B46771"/>
    <w:rsid w:val="00B468EA"/>
    <w:rsid w:val="00B46980"/>
    <w:rsid w:val="00B469B0"/>
    <w:rsid w:val="00B469CF"/>
    <w:rsid w:val="00B46C0F"/>
    <w:rsid w:val="00B46DC5"/>
    <w:rsid w:val="00B46DE3"/>
    <w:rsid w:val="00B46E05"/>
    <w:rsid w:val="00B46E5C"/>
    <w:rsid w:val="00B46F17"/>
    <w:rsid w:val="00B47016"/>
    <w:rsid w:val="00B47206"/>
    <w:rsid w:val="00B47285"/>
    <w:rsid w:val="00B473E4"/>
    <w:rsid w:val="00B4751A"/>
    <w:rsid w:val="00B47575"/>
    <w:rsid w:val="00B4772E"/>
    <w:rsid w:val="00B47883"/>
    <w:rsid w:val="00B47D94"/>
    <w:rsid w:val="00B47E5B"/>
    <w:rsid w:val="00B47EC7"/>
    <w:rsid w:val="00B47EEC"/>
    <w:rsid w:val="00B47EFD"/>
    <w:rsid w:val="00B47F9E"/>
    <w:rsid w:val="00B50096"/>
    <w:rsid w:val="00B503E3"/>
    <w:rsid w:val="00B50407"/>
    <w:rsid w:val="00B50448"/>
    <w:rsid w:val="00B5051E"/>
    <w:rsid w:val="00B50565"/>
    <w:rsid w:val="00B5056A"/>
    <w:rsid w:val="00B505B7"/>
    <w:rsid w:val="00B505D8"/>
    <w:rsid w:val="00B50672"/>
    <w:rsid w:val="00B506A2"/>
    <w:rsid w:val="00B507CD"/>
    <w:rsid w:val="00B50817"/>
    <w:rsid w:val="00B509AA"/>
    <w:rsid w:val="00B509AE"/>
    <w:rsid w:val="00B50A5E"/>
    <w:rsid w:val="00B50A9C"/>
    <w:rsid w:val="00B50ADE"/>
    <w:rsid w:val="00B50AED"/>
    <w:rsid w:val="00B50AF8"/>
    <w:rsid w:val="00B50B3E"/>
    <w:rsid w:val="00B50B86"/>
    <w:rsid w:val="00B50BDF"/>
    <w:rsid w:val="00B50BE3"/>
    <w:rsid w:val="00B50D26"/>
    <w:rsid w:val="00B50D84"/>
    <w:rsid w:val="00B50DD7"/>
    <w:rsid w:val="00B511E3"/>
    <w:rsid w:val="00B511ED"/>
    <w:rsid w:val="00B511F4"/>
    <w:rsid w:val="00B511FB"/>
    <w:rsid w:val="00B51253"/>
    <w:rsid w:val="00B51279"/>
    <w:rsid w:val="00B5135E"/>
    <w:rsid w:val="00B513BA"/>
    <w:rsid w:val="00B51418"/>
    <w:rsid w:val="00B51500"/>
    <w:rsid w:val="00B51569"/>
    <w:rsid w:val="00B516BF"/>
    <w:rsid w:val="00B5172C"/>
    <w:rsid w:val="00B5173D"/>
    <w:rsid w:val="00B517CF"/>
    <w:rsid w:val="00B518E5"/>
    <w:rsid w:val="00B519CE"/>
    <w:rsid w:val="00B51A67"/>
    <w:rsid w:val="00B51B52"/>
    <w:rsid w:val="00B51B87"/>
    <w:rsid w:val="00B51C7D"/>
    <w:rsid w:val="00B51DD6"/>
    <w:rsid w:val="00B51E84"/>
    <w:rsid w:val="00B51E99"/>
    <w:rsid w:val="00B51F17"/>
    <w:rsid w:val="00B51F23"/>
    <w:rsid w:val="00B5206B"/>
    <w:rsid w:val="00B52093"/>
    <w:rsid w:val="00B5209B"/>
    <w:rsid w:val="00B52176"/>
    <w:rsid w:val="00B52177"/>
    <w:rsid w:val="00B52288"/>
    <w:rsid w:val="00B523CF"/>
    <w:rsid w:val="00B523D0"/>
    <w:rsid w:val="00B5244C"/>
    <w:rsid w:val="00B524B8"/>
    <w:rsid w:val="00B524E4"/>
    <w:rsid w:val="00B524FC"/>
    <w:rsid w:val="00B52506"/>
    <w:rsid w:val="00B5255A"/>
    <w:rsid w:val="00B52589"/>
    <w:rsid w:val="00B525A2"/>
    <w:rsid w:val="00B52697"/>
    <w:rsid w:val="00B52806"/>
    <w:rsid w:val="00B52845"/>
    <w:rsid w:val="00B529C4"/>
    <w:rsid w:val="00B52B41"/>
    <w:rsid w:val="00B52C1D"/>
    <w:rsid w:val="00B52C60"/>
    <w:rsid w:val="00B52CC0"/>
    <w:rsid w:val="00B52D98"/>
    <w:rsid w:val="00B52E51"/>
    <w:rsid w:val="00B52E56"/>
    <w:rsid w:val="00B52F5E"/>
    <w:rsid w:val="00B52F77"/>
    <w:rsid w:val="00B53039"/>
    <w:rsid w:val="00B530E4"/>
    <w:rsid w:val="00B5319C"/>
    <w:rsid w:val="00B5327A"/>
    <w:rsid w:val="00B532EE"/>
    <w:rsid w:val="00B53409"/>
    <w:rsid w:val="00B53507"/>
    <w:rsid w:val="00B5362D"/>
    <w:rsid w:val="00B53634"/>
    <w:rsid w:val="00B53666"/>
    <w:rsid w:val="00B53715"/>
    <w:rsid w:val="00B537AB"/>
    <w:rsid w:val="00B537CF"/>
    <w:rsid w:val="00B5384D"/>
    <w:rsid w:val="00B53863"/>
    <w:rsid w:val="00B53A5F"/>
    <w:rsid w:val="00B53AF3"/>
    <w:rsid w:val="00B53AFB"/>
    <w:rsid w:val="00B53B9A"/>
    <w:rsid w:val="00B53C8E"/>
    <w:rsid w:val="00B53D27"/>
    <w:rsid w:val="00B53E00"/>
    <w:rsid w:val="00B53EAA"/>
    <w:rsid w:val="00B53F69"/>
    <w:rsid w:val="00B53F8C"/>
    <w:rsid w:val="00B540AC"/>
    <w:rsid w:val="00B54161"/>
    <w:rsid w:val="00B54166"/>
    <w:rsid w:val="00B54199"/>
    <w:rsid w:val="00B541DF"/>
    <w:rsid w:val="00B54237"/>
    <w:rsid w:val="00B5423A"/>
    <w:rsid w:val="00B54241"/>
    <w:rsid w:val="00B54272"/>
    <w:rsid w:val="00B542A5"/>
    <w:rsid w:val="00B54355"/>
    <w:rsid w:val="00B543F3"/>
    <w:rsid w:val="00B5442C"/>
    <w:rsid w:val="00B54455"/>
    <w:rsid w:val="00B5446A"/>
    <w:rsid w:val="00B5448C"/>
    <w:rsid w:val="00B544AF"/>
    <w:rsid w:val="00B544B8"/>
    <w:rsid w:val="00B5451F"/>
    <w:rsid w:val="00B54535"/>
    <w:rsid w:val="00B54544"/>
    <w:rsid w:val="00B545E1"/>
    <w:rsid w:val="00B546B5"/>
    <w:rsid w:val="00B547BE"/>
    <w:rsid w:val="00B54813"/>
    <w:rsid w:val="00B54835"/>
    <w:rsid w:val="00B548C0"/>
    <w:rsid w:val="00B54957"/>
    <w:rsid w:val="00B54A8E"/>
    <w:rsid w:val="00B54ACE"/>
    <w:rsid w:val="00B54AEF"/>
    <w:rsid w:val="00B54AFD"/>
    <w:rsid w:val="00B54C90"/>
    <w:rsid w:val="00B54CBD"/>
    <w:rsid w:val="00B54DCB"/>
    <w:rsid w:val="00B54E87"/>
    <w:rsid w:val="00B54F1A"/>
    <w:rsid w:val="00B54F32"/>
    <w:rsid w:val="00B54FC9"/>
    <w:rsid w:val="00B55020"/>
    <w:rsid w:val="00B550B4"/>
    <w:rsid w:val="00B550D3"/>
    <w:rsid w:val="00B550D9"/>
    <w:rsid w:val="00B551CE"/>
    <w:rsid w:val="00B553BA"/>
    <w:rsid w:val="00B553F0"/>
    <w:rsid w:val="00B5547D"/>
    <w:rsid w:val="00B55526"/>
    <w:rsid w:val="00B55538"/>
    <w:rsid w:val="00B556D2"/>
    <w:rsid w:val="00B55722"/>
    <w:rsid w:val="00B55965"/>
    <w:rsid w:val="00B5596F"/>
    <w:rsid w:val="00B559A0"/>
    <w:rsid w:val="00B559A3"/>
    <w:rsid w:val="00B55A9B"/>
    <w:rsid w:val="00B55C24"/>
    <w:rsid w:val="00B55CC0"/>
    <w:rsid w:val="00B55D0E"/>
    <w:rsid w:val="00B55D17"/>
    <w:rsid w:val="00B55F0F"/>
    <w:rsid w:val="00B55F9D"/>
    <w:rsid w:val="00B560EF"/>
    <w:rsid w:val="00B5618A"/>
    <w:rsid w:val="00B5622F"/>
    <w:rsid w:val="00B5637C"/>
    <w:rsid w:val="00B563A6"/>
    <w:rsid w:val="00B563B1"/>
    <w:rsid w:val="00B5640F"/>
    <w:rsid w:val="00B564CE"/>
    <w:rsid w:val="00B564FD"/>
    <w:rsid w:val="00B56520"/>
    <w:rsid w:val="00B56531"/>
    <w:rsid w:val="00B565D6"/>
    <w:rsid w:val="00B566A1"/>
    <w:rsid w:val="00B56773"/>
    <w:rsid w:val="00B56882"/>
    <w:rsid w:val="00B56886"/>
    <w:rsid w:val="00B568E6"/>
    <w:rsid w:val="00B56910"/>
    <w:rsid w:val="00B5694A"/>
    <w:rsid w:val="00B56A8B"/>
    <w:rsid w:val="00B56A97"/>
    <w:rsid w:val="00B56BAD"/>
    <w:rsid w:val="00B56D01"/>
    <w:rsid w:val="00B56F2C"/>
    <w:rsid w:val="00B56FD9"/>
    <w:rsid w:val="00B5700B"/>
    <w:rsid w:val="00B57065"/>
    <w:rsid w:val="00B570A3"/>
    <w:rsid w:val="00B570CD"/>
    <w:rsid w:val="00B57158"/>
    <w:rsid w:val="00B5715F"/>
    <w:rsid w:val="00B5717E"/>
    <w:rsid w:val="00B5719E"/>
    <w:rsid w:val="00B57263"/>
    <w:rsid w:val="00B57297"/>
    <w:rsid w:val="00B57317"/>
    <w:rsid w:val="00B573E9"/>
    <w:rsid w:val="00B574DA"/>
    <w:rsid w:val="00B575B5"/>
    <w:rsid w:val="00B57607"/>
    <w:rsid w:val="00B57614"/>
    <w:rsid w:val="00B5769B"/>
    <w:rsid w:val="00B576CB"/>
    <w:rsid w:val="00B57949"/>
    <w:rsid w:val="00B5796B"/>
    <w:rsid w:val="00B57C0E"/>
    <w:rsid w:val="00B57D0B"/>
    <w:rsid w:val="00B57DFD"/>
    <w:rsid w:val="00B57E25"/>
    <w:rsid w:val="00B57E7A"/>
    <w:rsid w:val="00B57E83"/>
    <w:rsid w:val="00B57EC1"/>
    <w:rsid w:val="00B57F0C"/>
    <w:rsid w:val="00B57F45"/>
    <w:rsid w:val="00B57F84"/>
    <w:rsid w:val="00B57FFE"/>
    <w:rsid w:val="00B60055"/>
    <w:rsid w:val="00B6006D"/>
    <w:rsid w:val="00B600D6"/>
    <w:rsid w:val="00B604D2"/>
    <w:rsid w:val="00B605D9"/>
    <w:rsid w:val="00B605F1"/>
    <w:rsid w:val="00B6063D"/>
    <w:rsid w:val="00B607D0"/>
    <w:rsid w:val="00B6080D"/>
    <w:rsid w:val="00B6089A"/>
    <w:rsid w:val="00B60944"/>
    <w:rsid w:val="00B609A3"/>
    <w:rsid w:val="00B60A32"/>
    <w:rsid w:val="00B60A7B"/>
    <w:rsid w:val="00B60BF2"/>
    <w:rsid w:val="00B60C6E"/>
    <w:rsid w:val="00B60C70"/>
    <w:rsid w:val="00B60E0A"/>
    <w:rsid w:val="00B60E0B"/>
    <w:rsid w:val="00B60E78"/>
    <w:rsid w:val="00B60F25"/>
    <w:rsid w:val="00B60F94"/>
    <w:rsid w:val="00B60FF7"/>
    <w:rsid w:val="00B6102B"/>
    <w:rsid w:val="00B61072"/>
    <w:rsid w:val="00B61140"/>
    <w:rsid w:val="00B61179"/>
    <w:rsid w:val="00B611F2"/>
    <w:rsid w:val="00B613B0"/>
    <w:rsid w:val="00B61440"/>
    <w:rsid w:val="00B614F4"/>
    <w:rsid w:val="00B614FB"/>
    <w:rsid w:val="00B61558"/>
    <w:rsid w:val="00B6159B"/>
    <w:rsid w:val="00B616C4"/>
    <w:rsid w:val="00B616DB"/>
    <w:rsid w:val="00B61765"/>
    <w:rsid w:val="00B6182F"/>
    <w:rsid w:val="00B61849"/>
    <w:rsid w:val="00B61880"/>
    <w:rsid w:val="00B618DD"/>
    <w:rsid w:val="00B61992"/>
    <w:rsid w:val="00B619AC"/>
    <w:rsid w:val="00B61AA0"/>
    <w:rsid w:val="00B61AED"/>
    <w:rsid w:val="00B61B14"/>
    <w:rsid w:val="00B61B22"/>
    <w:rsid w:val="00B61B2F"/>
    <w:rsid w:val="00B61B77"/>
    <w:rsid w:val="00B61B8E"/>
    <w:rsid w:val="00B61B9B"/>
    <w:rsid w:val="00B61BCB"/>
    <w:rsid w:val="00B61BE1"/>
    <w:rsid w:val="00B61C05"/>
    <w:rsid w:val="00B61D5C"/>
    <w:rsid w:val="00B61D7D"/>
    <w:rsid w:val="00B61E08"/>
    <w:rsid w:val="00B6203B"/>
    <w:rsid w:val="00B62100"/>
    <w:rsid w:val="00B621BE"/>
    <w:rsid w:val="00B621D7"/>
    <w:rsid w:val="00B62235"/>
    <w:rsid w:val="00B62263"/>
    <w:rsid w:val="00B6234F"/>
    <w:rsid w:val="00B62351"/>
    <w:rsid w:val="00B623D1"/>
    <w:rsid w:val="00B62414"/>
    <w:rsid w:val="00B624E7"/>
    <w:rsid w:val="00B624F9"/>
    <w:rsid w:val="00B6253C"/>
    <w:rsid w:val="00B62618"/>
    <w:rsid w:val="00B62668"/>
    <w:rsid w:val="00B626A3"/>
    <w:rsid w:val="00B626C2"/>
    <w:rsid w:val="00B6274F"/>
    <w:rsid w:val="00B62833"/>
    <w:rsid w:val="00B628B8"/>
    <w:rsid w:val="00B628F5"/>
    <w:rsid w:val="00B62A19"/>
    <w:rsid w:val="00B62A48"/>
    <w:rsid w:val="00B62ADB"/>
    <w:rsid w:val="00B62B01"/>
    <w:rsid w:val="00B62B85"/>
    <w:rsid w:val="00B62C6E"/>
    <w:rsid w:val="00B62CC8"/>
    <w:rsid w:val="00B62D6D"/>
    <w:rsid w:val="00B62EFB"/>
    <w:rsid w:val="00B62F3F"/>
    <w:rsid w:val="00B62F88"/>
    <w:rsid w:val="00B630AF"/>
    <w:rsid w:val="00B630D2"/>
    <w:rsid w:val="00B631CC"/>
    <w:rsid w:val="00B6325C"/>
    <w:rsid w:val="00B6327B"/>
    <w:rsid w:val="00B632CB"/>
    <w:rsid w:val="00B633A1"/>
    <w:rsid w:val="00B633AB"/>
    <w:rsid w:val="00B634CB"/>
    <w:rsid w:val="00B634F5"/>
    <w:rsid w:val="00B6350D"/>
    <w:rsid w:val="00B63513"/>
    <w:rsid w:val="00B6354D"/>
    <w:rsid w:val="00B635BE"/>
    <w:rsid w:val="00B63606"/>
    <w:rsid w:val="00B636AC"/>
    <w:rsid w:val="00B636B9"/>
    <w:rsid w:val="00B6372B"/>
    <w:rsid w:val="00B637E4"/>
    <w:rsid w:val="00B63885"/>
    <w:rsid w:val="00B638E3"/>
    <w:rsid w:val="00B63948"/>
    <w:rsid w:val="00B6394A"/>
    <w:rsid w:val="00B63AF2"/>
    <w:rsid w:val="00B63BA1"/>
    <w:rsid w:val="00B63CBA"/>
    <w:rsid w:val="00B63DFB"/>
    <w:rsid w:val="00B63E0A"/>
    <w:rsid w:val="00B63E5F"/>
    <w:rsid w:val="00B63EED"/>
    <w:rsid w:val="00B63EF0"/>
    <w:rsid w:val="00B63F1A"/>
    <w:rsid w:val="00B6406A"/>
    <w:rsid w:val="00B64094"/>
    <w:rsid w:val="00B640AE"/>
    <w:rsid w:val="00B6423E"/>
    <w:rsid w:val="00B642D1"/>
    <w:rsid w:val="00B642E0"/>
    <w:rsid w:val="00B6436A"/>
    <w:rsid w:val="00B643C7"/>
    <w:rsid w:val="00B644B7"/>
    <w:rsid w:val="00B64504"/>
    <w:rsid w:val="00B645FE"/>
    <w:rsid w:val="00B64617"/>
    <w:rsid w:val="00B64680"/>
    <w:rsid w:val="00B646E6"/>
    <w:rsid w:val="00B6475C"/>
    <w:rsid w:val="00B64A1F"/>
    <w:rsid w:val="00B64B26"/>
    <w:rsid w:val="00B64B2A"/>
    <w:rsid w:val="00B64C17"/>
    <w:rsid w:val="00B64C66"/>
    <w:rsid w:val="00B64DB5"/>
    <w:rsid w:val="00B64E45"/>
    <w:rsid w:val="00B64F86"/>
    <w:rsid w:val="00B64FA4"/>
    <w:rsid w:val="00B64FB9"/>
    <w:rsid w:val="00B650BC"/>
    <w:rsid w:val="00B651F2"/>
    <w:rsid w:val="00B651F8"/>
    <w:rsid w:val="00B652D0"/>
    <w:rsid w:val="00B652DF"/>
    <w:rsid w:val="00B65361"/>
    <w:rsid w:val="00B65418"/>
    <w:rsid w:val="00B654AF"/>
    <w:rsid w:val="00B654B6"/>
    <w:rsid w:val="00B6569F"/>
    <w:rsid w:val="00B656B8"/>
    <w:rsid w:val="00B656EF"/>
    <w:rsid w:val="00B6575A"/>
    <w:rsid w:val="00B65896"/>
    <w:rsid w:val="00B65976"/>
    <w:rsid w:val="00B65A2D"/>
    <w:rsid w:val="00B65A8F"/>
    <w:rsid w:val="00B65AE6"/>
    <w:rsid w:val="00B65BA6"/>
    <w:rsid w:val="00B65BC7"/>
    <w:rsid w:val="00B65CD8"/>
    <w:rsid w:val="00B65D01"/>
    <w:rsid w:val="00B65D20"/>
    <w:rsid w:val="00B65D75"/>
    <w:rsid w:val="00B65D82"/>
    <w:rsid w:val="00B65DF7"/>
    <w:rsid w:val="00B65E69"/>
    <w:rsid w:val="00B65E74"/>
    <w:rsid w:val="00B65F5C"/>
    <w:rsid w:val="00B65FD2"/>
    <w:rsid w:val="00B66031"/>
    <w:rsid w:val="00B66068"/>
    <w:rsid w:val="00B6609A"/>
    <w:rsid w:val="00B660A8"/>
    <w:rsid w:val="00B661C4"/>
    <w:rsid w:val="00B661D1"/>
    <w:rsid w:val="00B661D8"/>
    <w:rsid w:val="00B661FE"/>
    <w:rsid w:val="00B66247"/>
    <w:rsid w:val="00B662F6"/>
    <w:rsid w:val="00B6632F"/>
    <w:rsid w:val="00B663AB"/>
    <w:rsid w:val="00B6644A"/>
    <w:rsid w:val="00B6648B"/>
    <w:rsid w:val="00B664C2"/>
    <w:rsid w:val="00B66598"/>
    <w:rsid w:val="00B665D0"/>
    <w:rsid w:val="00B6665E"/>
    <w:rsid w:val="00B666DA"/>
    <w:rsid w:val="00B66922"/>
    <w:rsid w:val="00B66A20"/>
    <w:rsid w:val="00B66B95"/>
    <w:rsid w:val="00B66BB2"/>
    <w:rsid w:val="00B66BD7"/>
    <w:rsid w:val="00B66BF0"/>
    <w:rsid w:val="00B66DBF"/>
    <w:rsid w:val="00B66E35"/>
    <w:rsid w:val="00B66EC5"/>
    <w:rsid w:val="00B66EDE"/>
    <w:rsid w:val="00B66FB6"/>
    <w:rsid w:val="00B6725B"/>
    <w:rsid w:val="00B67309"/>
    <w:rsid w:val="00B6733A"/>
    <w:rsid w:val="00B67381"/>
    <w:rsid w:val="00B67387"/>
    <w:rsid w:val="00B67403"/>
    <w:rsid w:val="00B6752A"/>
    <w:rsid w:val="00B675DB"/>
    <w:rsid w:val="00B67699"/>
    <w:rsid w:val="00B676EB"/>
    <w:rsid w:val="00B67706"/>
    <w:rsid w:val="00B677AD"/>
    <w:rsid w:val="00B67837"/>
    <w:rsid w:val="00B678DD"/>
    <w:rsid w:val="00B678E6"/>
    <w:rsid w:val="00B67903"/>
    <w:rsid w:val="00B6790A"/>
    <w:rsid w:val="00B6791F"/>
    <w:rsid w:val="00B67938"/>
    <w:rsid w:val="00B679B0"/>
    <w:rsid w:val="00B679B1"/>
    <w:rsid w:val="00B67AFF"/>
    <w:rsid w:val="00B67B28"/>
    <w:rsid w:val="00B67B78"/>
    <w:rsid w:val="00B67C93"/>
    <w:rsid w:val="00B67CAB"/>
    <w:rsid w:val="00B67CC0"/>
    <w:rsid w:val="00B67DDC"/>
    <w:rsid w:val="00B67DE0"/>
    <w:rsid w:val="00B67E62"/>
    <w:rsid w:val="00B67F02"/>
    <w:rsid w:val="00B67F49"/>
    <w:rsid w:val="00B70017"/>
    <w:rsid w:val="00B701FD"/>
    <w:rsid w:val="00B70244"/>
    <w:rsid w:val="00B702B9"/>
    <w:rsid w:val="00B702F9"/>
    <w:rsid w:val="00B70305"/>
    <w:rsid w:val="00B70362"/>
    <w:rsid w:val="00B7048F"/>
    <w:rsid w:val="00B70599"/>
    <w:rsid w:val="00B70721"/>
    <w:rsid w:val="00B70860"/>
    <w:rsid w:val="00B70932"/>
    <w:rsid w:val="00B709C2"/>
    <w:rsid w:val="00B709EC"/>
    <w:rsid w:val="00B70B17"/>
    <w:rsid w:val="00B70C8D"/>
    <w:rsid w:val="00B70E0C"/>
    <w:rsid w:val="00B70E2A"/>
    <w:rsid w:val="00B70E30"/>
    <w:rsid w:val="00B70F85"/>
    <w:rsid w:val="00B71136"/>
    <w:rsid w:val="00B712AE"/>
    <w:rsid w:val="00B712C5"/>
    <w:rsid w:val="00B7130F"/>
    <w:rsid w:val="00B71318"/>
    <w:rsid w:val="00B7147B"/>
    <w:rsid w:val="00B71517"/>
    <w:rsid w:val="00B7155A"/>
    <w:rsid w:val="00B716F1"/>
    <w:rsid w:val="00B717A9"/>
    <w:rsid w:val="00B7182A"/>
    <w:rsid w:val="00B718F7"/>
    <w:rsid w:val="00B71921"/>
    <w:rsid w:val="00B71974"/>
    <w:rsid w:val="00B71A08"/>
    <w:rsid w:val="00B71A1F"/>
    <w:rsid w:val="00B71A34"/>
    <w:rsid w:val="00B71AE7"/>
    <w:rsid w:val="00B71B12"/>
    <w:rsid w:val="00B71B99"/>
    <w:rsid w:val="00B71C64"/>
    <w:rsid w:val="00B71E45"/>
    <w:rsid w:val="00B71E8B"/>
    <w:rsid w:val="00B71E8F"/>
    <w:rsid w:val="00B71E92"/>
    <w:rsid w:val="00B71EC4"/>
    <w:rsid w:val="00B71FB5"/>
    <w:rsid w:val="00B71FE1"/>
    <w:rsid w:val="00B72004"/>
    <w:rsid w:val="00B7209E"/>
    <w:rsid w:val="00B720B9"/>
    <w:rsid w:val="00B72169"/>
    <w:rsid w:val="00B721BB"/>
    <w:rsid w:val="00B721D1"/>
    <w:rsid w:val="00B722C5"/>
    <w:rsid w:val="00B722ED"/>
    <w:rsid w:val="00B72464"/>
    <w:rsid w:val="00B72490"/>
    <w:rsid w:val="00B724E4"/>
    <w:rsid w:val="00B725AF"/>
    <w:rsid w:val="00B72643"/>
    <w:rsid w:val="00B72689"/>
    <w:rsid w:val="00B726C1"/>
    <w:rsid w:val="00B72740"/>
    <w:rsid w:val="00B727EC"/>
    <w:rsid w:val="00B728CB"/>
    <w:rsid w:val="00B72A2A"/>
    <w:rsid w:val="00B72A45"/>
    <w:rsid w:val="00B72B4D"/>
    <w:rsid w:val="00B72C0E"/>
    <w:rsid w:val="00B72C4A"/>
    <w:rsid w:val="00B72C53"/>
    <w:rsid w:val="00B72CB0"/>
    <w:rsid w:val="00B72CF0"/>
    <w:rsid w:val="00B72D47"/>
    <w:rsid w:val="00B72D56"/>
    <w:rsid w:val="00B730AA"/>
    <w:rsid w:val="00B730F0"/>
    <w:rsid w:val="00B73140"/>
    <w:rsid w:val="00B732DA"/>
    <w:rsid w:val="00B73317"/>
    <w:rsid w:val="00B733C1"/>
    <w:rsid w:val="00B73402"/>
    <w:rsid w:val="00B7343D"/>
    <w:rsid w:val="00B734A8"/>
    <w:rsid w:val="00B734D0"/>
    <w:rsid w:val="00B73532"/>
    <w:rsid w:val="00B7362F"/>
    <w:rsid w:val="00B73651"/>
    <w:rsid w:val="00B7378F"/>
    <w:rsid w:val="00B737DA"/>
    <w:rsid w:val="00B73875"/>
    <w:rsid w:val="00B73879"/>
    <w:rsid w:val="00B738B0"/>
    <w:rsid w:val="00B738F0"/>
    <w:rsid w:val="00B738FC"/>
    <w:rsid w:val="00B7391F"/>
    <w:rsid w:val="00B73933"/>
    <w:rsid w:val="00B73A0D"/>
    <w:rsid w:val="00B73AB1"/>
    <w:rsid w:val="00B73AD2"/>
    <w:rsid w:val="00B73C32"/>
    <w:rsid w:val="00B73D40"/>
    <w:rsid w:val="00B73F30"/>
    <w:rsid w:val="00B73FC2"/>
    <w:rsid w:val="00B74103"/>
    <w:rsid w:val="00B7417E"/>
    <w:rsid w:val="00B74239"/>
    <w:rsid w:val="00B74271"/>
    <w:rsid w:val="00B742FD"/>
    <w:rsid w:val="00B743B4"/>
    <w:rsid w:val="00B743E8"/>
    <w:rsid w:val="00B74456"/>
    <w:rsid w:val="00B744F2"/>
    <w:rsid w:val="00B7459D"/>
    <w:rsid w:val="00B745A5"/>
    <w:rsid w:val="00B7466F"/>
    <w:rsid w:val="00B74705"/>
    <w:rsid w:val="00B74716"/>
    <w:rsid w:val="00B74732"/>
    <w:rsid w:val="00B747C7"/>
    <w:rsid w:val="00B74894"/>
    <w:rsid w:val="00B748F8"/>
    <w:rsid w:val="00B74B80"/>
    <w:rsid w:val="00B74C9F"/>
    <w:rsid w:val="00B74D3C"/>
    <w:rsid w:val="00B74DAF"/>
    <w:rsid w:val="00B74DC1"/>
    <w:rsid w:val="00B74E2C"/>
    <w:rsid w:val="00B74E69"/>
    <w:rsid w:val="00B74EF4"/>
    <w:rsid w:val="00B74F1A"/>
    <w:rsid w:val="00B74FD0"/>
    <w:rsid w:val="00B7504F"/>
    <w:rsid w:val="00B750D8"/>
    <w:rsid w:val="00B7518A"/>
    <w:rsid w:val="00B751B8"/>
    <w:rsid w:val="00B751C9"/>
    <w:rsid w:val="00B7522E"/>
    <w:rsid w:val="00B7525B"/>
    <w:rsid w:val="00B75356"/>
    <w:rsid w:val="00B753DD"/>
    <w:rsid w:val="00B7541A"/>
    <w:rsid w:val="00B7545A"/>
    <w:rsid w:val="00B754A2"/>
    <w:rsid w:val="00B75561"/>
    <w:rsid w:val="00B75673"/>
    <w:rsid w:val="00B75675"/>
    <w:rsid w:val="00B7570A"/>
    <w:rsid w:val="00B7582E"/>
    <w:rsid w:val="00B75852"/>
    <w:rsid w:val="00B7586C"/>
    <w:rsid w:val="00B75894"/>
    <w:rsid w:val="00B758CB"/>
    <w:rsid w:val="00B759CC"/>
    <w:rsid w:val="00B75A3D"/>
    <w:rsid w:val="00B75A5A"/>
    <w:rsid w:val="00B75AB9"/>
    <w:rsid w:val="00B75AFA"/>
    <w:rsid w:val="00B75BA1"/>
    <w:rsid w:val="00B75CBC"/>
    <w:rsid w:val="00B75D2A"/>
    <w:rsid w:val="00B75D9D"/>
    <w:rsid w:val="00B75DE0"/>
    <w:rsid w:val="00B75DFB"/>
    <w:rsid w:val="00B75E74"/>
    <w:rsid w:val="00B75ECC"/>
    <w:rsid w:val="00B76103"/>
    <w:rsid w:val="00B76125"/>
    <w:rsid w:val="00B763F9"/>
    <w:rsid w:val="00B76423"/>
    <w:rsid w:val="00B765C2"/>
    <w:rsid w:val="00B766C4"/>
    <w:rsid w:val="00B768A9"/>
    <w:rsid w:val="00B76974"/>
    <w:rsid w:val="00B76A0B"/>
    <w:rsid w:val="00B76A42"/>
    <w:rsid w:val="00B76A8C"/>
    <w:rsid w:val="00B76B9F"/>
    <w:rsid w:val="00B76BD2"/>
    <w:rsid w:val="00B76BD6"/>
    <w:rsid w:val="00B76C5F"/>
    <w:rsid w:val="00B76D7D"/>
    <w:rsid w:val="00B76E2C"/>
    <w:rsid w:val="00B76E4C"/>
    <w:rsid w:val="00B76EA2"/>
    <w:rsid w:val="00B76EC0"/>
    <w:rsid w:val="00B770D7"/>
    <w:rsid w:val="00B77104"/>
    <w:rsid w:val="00B77127"/>
    <w:rsid w:val="00B77129"/>
    <w:rsid w:val="00B771B3"/>
    <w:rsid w:val="00B772C3"/>
    <w:rsid w:val="00B7737E"/>
    <w:rsid w:val="00B774AC"/>
    <w:rsid w:val="00B7754B"/>
    <w:rsid w:val="00B77575"/>
    <w:rsid w:val="00B7757A"/>
    <w:rsid w:val="00B77584"/>
    <w:rsid w:val="00B775A6"/>
    <w:rsid w:val="00B77613"/>
    <w:rsid w:val="00B7763C"/>
    <w:rsid w:val="00B77786"/>
    <w:rsid w:val="00B7786A"/>
    <w:rsid w:val="00B778CE"/>
    <w:rsid w:val="00B7795E"/>
    <w:rsid w:val="00B779B0"/>
    <w:rsid w:val="00B77A15"/>
    <w:rsid w:val="00B77A8B"/>
    <w:rsid w:val="00B77A9C"/>
    <w:rsid w:val="00B77B80"/>
    <w:rsid w:val="00B77BFD"/>
    <w:rsid w:val="00B77CED"/>
    <w:rsid w:val="00B77D35"/>
    <w:rsid w:val="00B77D7A"/>
    <w:rsid w:val="00B77DC9"/>
    <w:rsid w:val="00B77ED3"/>
    <w:rsid w:val="00B77F15"/>
    <w:rsid w:val="00B77FD4"/>
    <w:rsid w:val="00B8000D"/>
    <w:rsid w:val="00B8018A"/>
    <w:rsid w:val="00B801C1"/>
    <w:rsid w:val="00B801DB"/>
    <w:rsid w:val="00B801F4"/>
    <w:rsid w:val="00B80207"/>
    <w:rsid w:val="00B80223"/>
    <w:rsid w:val="00B802F6"/>
    <w:rsid w:val="00B80324"/>
    <w:rsid w:val="00B803C2"/>
    <w:rsid w:val="00B803F9"/>
    <w:rsid w:val="00B804A7"/>
    <w:rsid w:val="00B804D3"/>
    <w:rsid w:val="00B804DA"/>
    <w:rsid w:val="00B805F8"/>
    <w:rsid w:val="00B80606"/>
    <w:rsid w:val="00B8071A"/>
    <w:rsid w:val="00B807A7"/>
    <w:rsid w:val="00B807AA"/>
    <w:rsid w:val="00B807C1"/>
    <w:rsid w:val="00B80820"/>
    <w:rsid w:val="00B8091F"/>
    <w:rsid w:val="00B80967"/>
    <w:rsid w:val="00B809F7"/>
    <w:rsid w:val="00B80B81"/>
    <w:rsid w:val="00B80C30"/>
    <w:rsid w:val="00B80CA2"/>
    <w:rsid w:val="00B80D71"/>
    <w:rsid w:val="00B80D75"/>
    <w:rsid w:val="00B80D8A"/>
    <w:rsid w:val="00B80E5B"/>
    <w:rsid w:val="00B81059"/>
    <w:rsid w:val="00B81087"/>
    <w:rsid w:val="00B810A7"/>
    <w:rsid w:val="00B810AE"/>
    <w:rsid w:val="00B810C8"/>
    <w:rsid w:val="00B810E2"/>
    <w:rsid w:val="00B8121F"/>
    <w:rsid w:val="00B8125F"/>
    <w:rsid w:val="00B812D0"/>
    <w:rsid w:val="00B81598"/>
    <w:rsid w:val="00B815FA"/>
    <w:rsid w:val="00B81634"/>
    <w:rsid w:val="00B81684"/>
    <w:rsid w:val="00B8185F"/>
    <w:rsid w:val="00B818A8"/>
    <w:rsid w:val="00B818B4"/>
    <w:rsid w:val="00B818C4"/>
    <w:rsid w:val="00B819A7"/>
    <w:rsid w:val="00B81AE1"/>
    <w:rsid w:val="00B81AEE"/>
    <w:rsid w:val="00B81BEC"/>
    <w:rsid w:val="00B81CE2"/>
    <w:rsid w:val="00B81F27"/>
    <w:rsid w:val="00B81F2A"/>
    <w:rsid w:val="00B81F84"/>
    <w:rsid w:val="00B81FE2"/>
    <w:rsid w:val="00B821C6"/>
    <w:rsid w:val="00B821F7"/>
    <w:rsid w:val="00B82247"/>
    <w:rsid w:val="00B822C9"/>
    <w:rsid w:val="00B822F8"/>
    <w:rsid w:val="00B82320"/>
    <w:rsid w:val="00B8238B"/>
    <w:rsid w:val="00B82444"/>
    <w:rsid w:val="00B825B0"/>
    <w:rsid w:val="00B82763"/>
    <w:rsid w:val="00B827ED"/>
    <w:rsid w:val="00B8280B"/>
    <w:rsid w:val="00B82924"/>
    <w:rsid w:val="00B82A27"/>
    <w:rsid w:val="00B82A75"/>
    <w:rsid w:val="00B82AC2"/>
    <w:rsid w:val="00B82B50"/>
    <w:rsid w:val="00B82B61"/>
    <w:rsid w:val="00B82B6C"/>
    <w:rsid w:val="00B82D76"/>
    <w:rsid w:val="00B82D8C"/>
    <w:rsid w:val="00B82D94"/>
    <w:rsid w:val="00B82E52"/>
    <w:rsid w:val="00B82E69"/>
    <w:rsid w:val="00B8301C"/>
    <w:rsid w:val="00B83049"/>
    <w:rsid w:val="00B83098"/>
    <w:rsid w:val="00B830B0"/>
    <w:rsid w:val="00B830CD"/>
    <w:rsid w:val="00B83220"/>
    <w:rsid w:val="00B832CF"/>
    <w:rsid w:val="00B83333"/>
    <w:rsid w:val="00B83376"/>
    <w:rsid w:val="00B8339D"/>
    <w:rsid w:val="00B833F8"/>
    <w:rsid w:val="00B837B0"/>
    <w:rsid w:val="00B83810"/>
    <w:rsid w:val="00B838BC"/>
    <w:rsid w:val="00B838C5"/>
    <w:rsid w:val="00B838F8"/>
    <w:rsid w:val="00B83950"/>
    <w:rsid w:val="00B83AA6"/>
    <w:rsid w:val="00B83C6D"/>
    <w:rsid w:val="00B83CF0"/>
    <w:rsid w:val="00B83D87"/>
    <w:rsid w:val="00B83E91"/>
    <w:rsid w:val="00B83F75"/>
    <w:rsid w:val="00B83FA9"/>
    <w:rsid w:val="00B8407F"/>
    <w:rsid w:val="00B840A6"/>
    <w:rsid w:val="00B840D9"/>
    <w:rsid w:val="00B84110"/>
    <w:rsid w:val="00B84135"/>
    <w:rsid w:val="00B842B2"/>
    <w:rsid w:val="00B8438C"/>
    <w:rsid w:val="00B8447C"/>
    <w:rsid w:val="00B844A2"/>
    <w:rsid w:val="00B8454A"/>
    <w:rsid w:val="00B845E3"/>
    <w:rsid w:val="00B845EB"/>
    <w:rsid w:val="00B84848"/>
    <w:rsid w:val="00B8496E"/>
    <w:rsid w:val="00B8496F"/>
    <w:rsid w:val="00B84B32"/>
    <w:rsid w:val="00B84C6E"/>
    <w:rsid w:val="00B84D1A"/>
    <w:rsid w:val="00B84DA6"/>
    <w:rsid w:val="00B84DAB"/>
    <w:rsid w:val="00B84E6B"/>
    <w:rsid w:val="00B84F0C"/>
    <w:rsid w:val="00B84F8F"/>
    <w:rsid w:val="00B85015"/>
    <w:rsid w:val="00B85058"/>
    <w:rsid w:val="00B85103"/>
    <w:rsid w:val="00B8519F"/>
    <w:rsid w:val="00B85217"/>
    <w:rsid w:val="00B85223"/>
    <w:rsid w:val="00B85304"/>
    <w:rsid w:val="00B85373"/>
    <w:rsid w:val="00B8549E"/>
    <w:rsid w:val="00B8559F"/>
    <w:rsid w:val="00B8565C"/>
    <w:rsid w:val="00B8567D"/>
    <w:rsid w:val="00B856D3"/>
    <w:rsid w:val="00B857C0"/>
    <w:rsid w:val="00B85817"/>
    <w:rsid w:val="00B8587D"/>
    <w:rsid w:val="00B858E2"/>
    <w:rsid w:val="00B85907"/>
    <w:rsid w:val="00B85940"/>
    <w:rsid w:val="00B859E2"/>
    <w:rsid w:val="00B85A5B"/>
    <w:rsid w:val="00B85B76"/>
    <w:rsid w:val="00B85C7F"/>
    <w:rsid w:val="00B85EAC"/>
    <w:rsid w:val="00B85FD5"/>
    <w:rsid w:val="00B860A9"/>
    <w:rsid w:val="00B8621A"/>
    <w:rsid w:val="00B86231"/>
    <w:rsid w:val="00B86267"/>
    <w:rsid w:val="00B862EE"/>
    <w:rsid w:val="00B8631C"/>
    <w:rsid w:val="00B86349"/>
    <w:rsid w:val="00B8634B"/>
    <w:rsid w:val="00B86443"/>
    <w:rsid w:val="00B86486"/>
    <w:rsid w:val="00B86525"/>
    <w:rsid w:val="00B8662C"/>
    <w:rsid w:val="00B8676D"/>
    <w:rsid w:val="00B86898"/>
    <w:rsid w:val="00B8697B"/>
    <w:rsid w:val="00B86B40"/>
    <w:rsid w:val="00B86B47"/>
    <w:rsid w:val="00B86B7E"/>
    <w:rsid w:val="00B86C6C"/>
    <w:rsid w:val="00B86D4E"/>
    <w:rsid w:val="00B86D86"/>
    <w:rsid w:val="00B86E1C"/>
    <w:rsid w:val="00B86E47"/>
    <w:rsid w:val="00B86EC9"/>
    <w:rsid w:val="00B86EDA"/>
    <w:rsid w:val="00B86F0B"/>
    <w:rsid w:val="00B86F48"/>
    <w:rsid w:val="00B87121"/>
    <w:rsid w:val="00B87170"/>
    <w:rsid w:val="00B871B3"/>
    <w:rsid w:val="00B8725A"/>
    <w:rsid w:val="00B87312"/>
    <w:rsid w:val="00B873FD"/>
    <w:rsid w:val="00B87482"/>
    <w:rsid w:val="00B8748C"/>
    <w:rsid w:val="00B874EE"/>
    <w:rsid w:val="00B8758D"/>
    <w:rsid w:val="00B8758E"/>
    <w:rsid w:val="00B876C9"/>
    <w:rsid w:val="00B8772B"/>
    <w:rsid w:val="00B8782E"/>
    <w:rsid w:val="00B878DD"/>
    <w:rsid w:val="00B878E6"/>
    <w:rsid w:val="00B878F1"/>
    <w:rsid w:val="00B87A6D"/>
    <w:rsid w:val="00B87BD1"/>
    <w:rsid w:val="00B87BEA"/>
    <w:rsid w:val="00B87C07"/>
    <w:rsid w:val="00B87E24"/>
    <w:rsid w:val="00B87EE1"/>
    <w:rsid w:val="00B90062"/>
    <w:rsid w:val="00B90085"/>
    <w:rsid w:val="00B900C8"/>
    <w:rsid w:val="00B900FB"/>
    <w:rsid w:val="00B9023B"/>
    <w:rsid w:val="00B90249"/>
    <w:rsid w:val="00B902EE"/>
    <w:rsid w:val="00B90308"/>
    <w:rsid w:val="00B9043E"/>
    <w:rsid w:val="00B9050E"/>
    <w:rsid w:val="00B905A0"/>
    <w:rsid w:val="00B905D1"/>
    <w:rsid w:val="00B906F1"/>
    <w:rsid w:val="00B9080F"/>
    <w:rsid w:val="00B90814"/>
    <w:rsid w:val="00B90AF3"/>
    <w:rsid w:val="00B90B0E"/>
    <w:rsid w:val="00B90B84"/>
    <w:rsid w:val="00B90D03"/>
    <w:rsid w:val="00B90D6C"/>
    <w:rsid w:val="00B90E19"/>
    <w:rsid w:val="00B90E97"/>
    <w:rsid w:val="00B90EA5"/>
    <w:rsid w:val="00B90EAB"/>
    <w:rsid w:val="00B90F8F"/>
    <w:rsid w:val="00B9118A"/>
    <w:rsid w:val="00B91245"/>
    <w:rsid w:val="00B91260"/>
    <w:rsid w:val="00B91319"/>
    <w:rsid w:val="00B9137B"/>
    <w:rsid w:val="00B913FB"/>
    <w:rsid w:val="00B91442"/>
    <w:rsid w:val="00B9165A"/>
    <w:rsid w:val="00B9173E"/>
    <w:rsid w:val="00B91745"/>
    <w:rsid w:val="00B91768"/>
    <w:rsid w:val="00B9176E"/>
    <w:rsid w:val="00B91926"/>
    <w:rsid w:val="00B91A68"/>
    <w:rsid w:val="00B91D56"/>
    <w:rsid w:val="00B91DAB"/>
    <w:rsid w:val="00B91DD0"/>
    <w:rsid w:val="00B91F49"/>
    <w:rsid w:val="00B91F5D"/>
    <w:rsid w:val="00B921EF"/>
    <w:rsid w:val="00B92250"/>
    <w:rsid w:val="00B92273"/>
    <w:rsid w:val="00B923D9"/>
    <w:rsid w:val="00B926AD"/>
    <w:rsid w:val="00B928A1"/>
    <w:rsid w:val="00B92902"/>
    <w:rsid w:val="00B9297C"/>
    <w:rsid w:val="00B92989"/>
    <w:rsid w:val="00B929B9"/>
    <w:rsid w:val="00B92A70"/>
    <w:rsid w:val="00B92C07"/>
    <w:rsid w:val="00B92D36"/>
    <w:rsid w:val="00B92E19"/>
    <w:rsid w:val="00B92E74"/>
    <w:rsid w:val="00B92ED5"/>
    <w:rsid w:val="00B92EE2"/>
    <w:rsid w:val="00B92FD3"/>
    <w:rsid w:val="00B92FE1"/>
    <w:rsid w:val="00B930A9"/>
    <w:rsid w:val="00B9326E"/>
    <w:rsid w:val="00B932CB"/>
    <w:rsid w:val="00B932FF"/>
    <w:rsid w:val="00B9335C"/>
    <w:rsid w:val="00B933AB"/>
    <w:rsid w:val="00B933B4"/>
    <w:rsid w:val="00B93435"/>
    <w:rsid w:val="00B93445"/>
    <w:rsid w:val="00B9364D"/>
    <w:rsid w:val="00B9382B"/>
    <w:rsid w:val="00B9385F"/>
    <w:rsid w:val="00B93868"/>
    <w:rsid w:val="00B938B5"/>
    <w:rsid w:val="00B93934"/>
    <w:rsid w:val="00B93969"/>
    <w:rsid w:val="00B939B0"/>
    <w:rsid w:val="00B93A5C"/>
    <w:rsid w:val="00B93A65"/>
    <w:rsid w:val="00B93B74"/>
    <w:rsid w:val="00B93C8F"/>
    <w:rsid w:val="00B93CF4"/>
    <w:rsid w:val="00B93D6D"/>
    <w:rsid w:val="00B93DAC"/>
    <w:rsid w:val="00B93E3F"/>
    <w:rsid w:val="00B93E7E"/>
    <w:rsid w:val="00B93ED2"/>
    <w:rsid w:val="00B93EF0"/>
    <w:rsid w:val="00B93F18"/>
    <w:rsid w:val="00B9404A"/>
    <w:rsid w:val="00B94088"/>
    <w:rsid w:val="00B94120"/>
    <w:rsid w:val="00B94227"/>
    <w:rsid w:val="00B9438F"/>
    <w:rsid w:val="00B94482"/>
    <w:rsid w:val="00B9453F"/>
    <w:rsid w:val="00B945FF"/>
    <w:rsid w:val="00B94600"/>
    <w:rsid w:val="00B94837"/>
    <w:rsid w:val="00B948AF"/>
    <w:rsid w:val="00B94A56"/>
    <w:rsid w:val="00B94AF8"/>
    <w:rsid w:val="00B94BFD"/>
    <w:rsid w:val="00B94C35"/>
    <w:rsid w:val="00B94CDA"/>
    <w:rsid w:val="00B94DD5"/>
    <w:rsid w:val="00B94DDE"/>
    <w:rsid w:val="00B94E74"/>
    <w:rsid w:val="00B94E79"/>
    <w:rsid w:val="00B9515A"/>
    <w:rsid w:val="00B95174"/>
    <w:rsid w:val="00B952A5"/>
    <w:rsid w:val="00B95348"/>
    <w:rsid w:val="00B953A1"/>
    <w:rsid w:val="00B95400"/>
    <w:rsid w:val="00B954E3"/>
    <w:rsid w:val="00B955FA"/>
    <w:rsid w:val="00B957C8"/>
    <w:rsid w:val="00B9583E"/>
    <w:rsid w:val="00B95964"/>
    <w:rsid w:val="00B959C6"/>
    <w:rsid w:val="00B959F5"/>
    <w:rsid w:val="00B95B0A"/>
    <w:rsid w:val="00B95BD5"/>
    <w:rsid w:val="00B95BE5"/>
    <w:rsid w:val="00B95C5B"/>
    <w:rsid w:val="00B95D21"/>
    <w:rsid w:val="00B95EB9"/>
    <w:rsid w:val="00B95F41"/>
    <w:rsid w:val="00B96024"/>
    <w:rsid w:val="00B96039"/>
    <w:rsid w:val="00B96040"/>
    <w:rsid w:val="00B960A6"/>
    <w:rsid w:val="00B960A7"/>
    <w:rsid w:val="00B96150"/>
    <w:rsid w:val="00B9616D"/>
    <w:rsid w:val="00B9617C"/>
    <w:rsid w:val="00B96214"/>
    <w:rsid w:val="00B96299"/>
    <w:rsid w:val="00B96452"/>
    <w:rsid w:val="00B9649A"/>
    <w:rsid w:val="00B9656C"/>
    <w:rsid w:val="00B96594"/>
    <w:rsid w:val="00B9663C"/>
    <w:rsid w:val="00B96662"/>
    <w:rsid w:val="00B96715"/>
    <w:rsid w:val="00B9678C"/>
    <w:rsid w:val="00B967BB"/>
    <w:rsid w:val="00B968B1"/>
    <w:rsid w:val="00B968D1"/>
    <w:rsid w:val="00B968F2"/>
    <w:rsid w:val="00B96936"/>
    <w:rsid w:val="00B96971"/>
    <w:rsid w:val="00B969BE"/>
    <w:rsid w:val="00B96AFD"/>
    <w:rsid w:val="00B96B6E"/>
    <w:rsid w:val="00B96B7B"/>
    <w:rsid w:val="00B96BA8"/>
    <w:rsid w:val="00B96BC9"/>
    <w:rsid w:val="00B96C14"/>
    <w:rsid w:val="00B96CC4"/>
    <w:rsid w:val="00B96CEB"/>
    <w:rsid w:val="00B96CEF"/>
    <w:rsid w:val="00B96ED6"/>
    <w:rsid w:val="00B96F9C"/>
    <w:rsid w:val="00B96FB1"/>
    <w:rsid w:val="00B96FFE"/>
    <w:rsid w:val="00B9700B"/>
    <w:rsid w:val="00B97048"/>
    <w:rsid w:val="00B97054"/>
    <w:rsid w:val="00B97082"/>
    <w:rsid w:val="00B97149"/>
    <w:rsid w:val="00B97155"/>
    <w:rsid w:val="00B97199"/>
    <w:rsid w:val="00B9726D"/>
    <w:rsid w:val="00B97291"/>
    <w:rsid w:val="00B973A5"/>
    <w:rsid w:val="00B97483"/>
    <w:rsid w:val="00B975AB"/>
    <w:rsid w:val="00B975BB"/>
    <w:rsid w:val="00B9765B"/>
    <w:rsid w:val="00B977B3"/>
    <w:rsid w:val="00B977FF"/>
    <w:rsid w:val="00B97843"/>
    <w:rsid w:val="00B97862"/>
    <w:rsid w:val="00B978B3"/>
    <w:rsid w:val="00B978F2"/>
    <w:rsid w:val="00B9798B"/>
    <w:rsid w:val="00B97997"/>
    <w:rsid w:val="00B979F1"/>
    <w:rsid w:val="00B97A87"/>
    <w:rsid w:val="00B97C64"/>
    <w:rsid w:val="00B97D46"/>
    <w:rsid w:val="00B97D87"/>
    <w:rsid w:val="00B97DAA"/>
    <w:rsid w:val="00B97E10"/>
    <w:rsid w:val="00B97E19"/>
    <w:rsid w:val="00B97E5C"/>
    <w:rsid w:val="00B97E7D"/>
    <w:rsid w:val="00B97F55"/>
    <w:rsid w:val="00BA00E5"/>
    <w:rsid w:val="00BA01E5"/>
    <w:rsid w:val="00BA0258"/>
    <w:rsid w:val="00BA0395"/>
    <w:rsid w:val="00BA04A5"/>
    <w:rsid w:val="00BA04EB"/>
    <w:rsid w:val="00BA051D"/>
    <w:rsid w:val="00BA08AA"/>
    <w:rsid w:val="00BA0943"/>
    <w:rsid w:val="00BA0957"/>
    <w:rsid w:val="00BA09C1"/>
    <w:rsid w:val="00BA0A09"/>
    <w:rsid w:val="00BA0B4D"/>
    <w:rsid w:val="00BA0B5C"/>
    <w:rsid w:val="00BA0BCA"/>
    <w:rsid w:val="00BA0C68"/>
    <w:rsid w:val="00BA0CB2"/>
    <w:rsid w:val="00BA0CC0"/>
    <w:rsid w:val="00BA0CC4"/>
    <w:rsid w:val="00BA0E09"/>
    <w:rsid w:val="00BA1040"/>
    <w:rsid w:val="00BA105A"/>
    <w:rsid w:val="00BA117F"/>
    <w:rsid w:val="00BA11D4"/>
    <w:rsid w:val="00BA1231"/>
    <w:rsid w:val="00BA139A"/>
    <w:rsid w:val="00BA1648"/>
    <w:rsid w:val="00BA17F6"/>
    <w:rsid w:val="00BA17F9"/>
    <w:rsid w:val="00BA1804"/>
    <w:rsid w:val="00BA195F"/>
    <w:rsid w:val="00BA19CE"/>
    <w:rsid w:val="00BA1A48"/>
    <w:rsid w:val="00BA1B5D"/>
    <w:rsid w:val="00BA1B9D"/>
    <w:rsid w:val="00BA1BF4"/>
    <w:rsid w:val="00BA1C01"/>
    <w:rsid w:val="00BA1CBC"/>
    <w:rsid w:val="00BA1D6A"/>
    <w:rsid w:val="00BA1D6E"/>
    <w:rsid w:val="00BA1E06"/>
    <w:rsid w:val="00BA1FBD"/>
    <w:rsid w:val="00BA2069"/>
    <w:rsid w:val="00BA2234"/>
    <w:rsid w:val="00BA22CF"/>
    <w:rsid w:val="00BA230C"/>
    <w:rsid w:val="00BA23A9"/>
    <w:rsid w:val="00BA23D0"/>
    <w:rsid w:val="00BA2473"/>
    <w:rsid w:val="00BA2513"/>
    <w:rsid w:val="00BA2520"/>
    <w:rsid w:val="00BA2608"/>
    <w:rsid w:val="00BA27E3"/>
    <w:rsid w:val="00BA287D"/>
    <w:rsid w:val="00BA29C8"/>
    <w:rsid w:val="00BA2AFC"/>
    <w:rsid w:val="00BA2B52"/>
    <w:rsid w:val="00BA2C5B"/>
    <w:rsid w:val="00BA2CA0"/>
    <w:rsid w:val="00BA2EA0"/>
    <w:rsid w:val="00BA2F21"/>
    <w:rsid w:val="00BA2F9B"/>
    <w:rsid w:val="00BA308F"/>
    <w:rsid w:val="00BA319C"/>
    <w:rsid w:val="00BA31DB"/>
    <w:rsid w:val="00BA3222"/>
    <w:rsid w:val="00BA331F"/>
    <w:rsid w:val="00BA33BF"/>
    <w:rsid w:val="00BA3401"/>
    <w:rsid w:val="00BA3404"/>
    <w:rsid w:val="00BA345C"/>
    <w:rsid w:val="00BA345D"/>
    <w:rsid w:val="00BA345E"/>
    <w:rsid w:val="00BA346D"/>
    <w:rsid w:val="00BA34FD"/>
    <w:rsid w:val="00BA35BD"/>
    <w:rsid w:val="00BA35EE"/>
    <w:rsid w:val="00BA3635"/>
    <w:rsid w:val="00BA370D"/>
    <w:rsid w:val="00BA38B4"/>
    <w:rsid w:val="00BA38EF"/>
    <w:rsid w:val="00BA3988"/>
    <w:rsid w:val="00BA3B6B"/>
    <w:rsid w:val="00BA3B95"/>
    <w:rsid w:val="00BA3BA5"/>
    <w:rsid w:val="00BA3DB0"/>
    <w:rsid w:val="00BA3DF2"/>
    <w:rsid w:val="00BA3E84"/>
    <w:rsid w:val="00BA3ED9"/>
    <w:rsid w:val="00BA3FBF"/>
    <w:rsid w:val="00BA40E5"/>
    <w:rsid w:val="00BA4152"/>
    <w:rsid w:val="00BA4154"/>
    <w:rsid w:val="00BA41BE"/>
    <w:rsid w:val="00BA41F0"/>
    <w:rsid w:val="00BA4234"/>
    <w:rsid w:val="00BA42B1"/>
    <w:rsid w:val="00BA431B"/>
    <w:rsid w:val="00BA4364"/>
    <w:rsid w:val="00BA43A0"/>
    <w:rsid w:val="00BA441E"/>
    <w:rsid w:val="00BA444B"/>
    <w:rsid w:val="00BA4553"/>
    <w:rsid w:val="00BA45E8"/>
    <w:rsid w:val="00BA471B"/>
    <w:rsid w:val="00BA47A1"/>
    <w:rsid w:val="00BA48A4"/>
    <w:rsid w:val="00BA49F1"/>
    <w:rsid w:val="00BA4A44"/>
    <w:rsid w:val="00BA4A50"/>
    <w:rsid w:val="00BA4AB5"/>
    <w:rsid w:val="00BA4AB8"/>
    <w:rsid w:val="00BA4B70"/>
    <w:rsid w:val="00BA4C66"/>
    <w:rsid w:val="00BA4D6E"/>
    <w:rsid w:val="00BA4E6F"/>
    <w:rsid w:val="00BA4EC4"/>
    <w:rsid w:val="00BA4EC8"/>
    <w:rsid w:val="00BA4F21"/>
    <w:rsid w:val="00BA4F36"/>
    <w:rsid w:val="00BA5032"/>
    <w:rsid w:val="00BA505C"/>
    <w:rsid w:val="00BA512D"/>
    <w:rsid w:val="00BA5150"/>
    <w:rsid w:val="00BA51CD"/>
    <w:rsid w:val="00BA53A5"/>
    <w:rsid w:val="00BA548D"/>
    <w:rsid w:val="00BA54DD"/>
    <w:rsid w:val="00BA54F6"/>
    <w:rsid w:val="00BA5504"/>
    <w:rsid w:val="00BA55E7"/>
    <w:rsid w:val="00BA56A3"/>
    <w:rsid w:val="00BA5704"/>
    <w:rsid w:val="00BA57C1"/>
    <w:rsid w:val="00BA57DF"/>
    <w:rsid w:val="00BA588B"/>
    <w:rsid w:val="00BA594F"/>
    <w:rsid w:val="00BA5A62"/>
    <w:rsid w:val="00BA5AB3"/>
    <w:rsid w:val="00BA5B16"/>
    <w:rsid w:val="00BA5B2D"/>
    <w:rsid w:val="00BA5B4C"/>
    <w:rsid w:val="00BA5BF0"/>
    <w:rsid w:val="00BA5BF2"/>
    <w:rsid w:val="00BA5D6C"/>
    <w:rsid w:val="00BA5F20"/>
    <w:rsid w:val="00BA602C"/>
    <w:rsid w:val="00BA60CF"/>
    <w:rsid w:val="00BA6163"/>
    <w:rsid w:val="00BA6192"/>
    <w:rsid w:val="00BA61AC"/>
    <w:rsid w:val="00BA6248"/>
    <w:rsid w:val="00BA6380"/>
    <w:rsid w:val="00BA63CF"/>
    <w:rsid w:val="00BA63E2"/>
    <w:rsid w:val="00BA650B"/>
    <w:rsid w:val="00BA657F"/>
    <w:rsid w:val="00BA65D4"/>
    <w:rsid w:val="00BA66A0"/>
    <w:rsid w:val="00BA6793"/>
    <w:rsid w:val="00BA67FB"/>
    <w:rsid w:val="00BA6904"/>
    <w:rsid w:val="00BA6934"/>
    <w:rsid w:val="00BA69E4"/>
    <w:rsid w:val="00BA6A1B"/>
    <w:rsid w:val="00BA6A38"/>
    <w:rsid w:val="00BA6AEC"/>
    <w:rsid w:val="00BA6B55"/>
    <w:rsid w:val="00BA6EFE"/>
    <w:rsid w:val="00BA6FB8"/>
    <w:rsid w:val="00BA7054"/>
    <w:rsid w:val="00BA7149"/>
    <w:rsid w:val="00BA7193"/>
    <w:rsid w:val="00BA72BD"/>
    <w:rsid w:val="00BA72C6"/>
    <w:rsid w:val="00BA730D"/>
    <w:rsid w:val="00BA747A"/>
    <w:rsid w:val="00BA750D"/>
    <w:rsid w:val="00BA75B4"/>
    <w:rsid w:val="00BA7784"/>
    <w:rsid w:val="00BA7CD8"/>
    <w:rsid w:val="00BA7DC0"/>
    <w:rsid w:val="00BA7F0A"/>
    <w:rsid w:val="00BA7F84"/>
    <w:rsid w:val="00BB01BE"/>
    <w:rsid w:val="00BB01DB"/>
    <w:rsid w:val="00BB050C"/>
    <w:rsid w:val="00BB07A9"/>
    <w:rsid w:val="00BB07F5"/>
    <w:rsid w:val="00BB083F"/>
    <w:rsid w:val="00BB0900"/>
    <w:rsid w:val="00BB0946"/>
    <w:rsid w:val="00BB09BF"/>
    <w:rsid w:val="00BB0B69"/>
    <w:rsid w:val="00BB0CE3"/>
    <w:rsid w:val="00BB0D80"/>
    <w:rsid w:val="00BB0D84"/>
    <w:rsid w:val="00BB0D9B"/>
    <w:rsid w:val="00BB0E6E"/>
    <w:rsid w:val="00BB0FFC"/>
    <w:rsid w:val="00BB1013"/>
    <w:rsid w:val="00BB1144"/>
    <w:rsid w:val="00BB1193"/>
    <w:rsid w:val="00BB11AC"/>
    <w:rsid w:val="00BB11B0"/>
    <w:rsid w:val="00BB1200"/>
    <w:rsid w:val="00BB123D"/>
    <w:rsid w:val="00BB134F"/>
    <w:rsid w:val="00BB13E2"/>
    <w:rsid w:val="00BB1401"/>
    <w:rsid w:val="00BB140D"/>
    <w:rsid w:val="00BB146B"/>
    <w:rsid w:val="00BB14DD"/>
    <w:rsid w:val="00BB166A"/>
    <w:rsid w:val="00BB168A"/>
    <w:rsid w:val="00BB1696"/>
    <w:rsid w:val="00BB175C"/>
    <w:rsid w:val="00BB1791"/>
    <w:rsid w:val="00BB17CD"/>
    <w:rsid w:val="00BB1892"/>
    <w:rsid w:val="00BB18C4"/>
    <w:rsid w:val="00BB18DD"/>
    <w:rsid w:val="00BB191C"/>
    <w:rsid w:val="00BB1950"/>
    <w:rsid w:val="00BB1B25"/>
    <w:rsid w:val="00BB1B5A"/>
    <w:rsid w:val="00BB1B63"/>
    <w:rsid w:val="00BB1BD3"/>
    <w:rsid w:val="00BB1C23"/>
    <w:rsid w:val="00BB1C59"/>
    <w:rsid w:val="00BB1DC0"/>
    <w:rsid w:val="00BB1DE5"/>
    <w:rsid w:val="00BB1E7C"/>
    <w:rsid w:val="00BB1EC0"/>
    <w:rsid w:val="00BB204A"/>
    <w:rsid w:val="00BB2250"/>
    <w:rsid w:val="00BB2275"/>
    <w:rsid w:val="00BB22F3"/>
    <w:rsid w:val="00BB2376"/>
    <w:rsid w:val="00BB2391"/>
    <w:rsid w:val="00BB23D4"/>
    <w:rsid w:val="00BB242F"/>
    <w:rsid w:val="00BB25A8"/>
    <w:rsid w:val="00BB26B3"/>
    <w:rsid w:val="00BB26C2"/>
    <w:rsid w:val="00BB26F0"/>
    <w:rsid w:val="00BB27A4"/>
    <w:rsid w:val="00BB280E"/>
    <w:rsid w:val="00BB288D"/>
    <w:rsid w:val="00BB28B7"/>
    <w:rsid w:val="00BB28C2"/>
    <w:rsid w:val="00BB28C7"/>
    <w:rsid w:val="00BB2A7B"/>
    <w:rsid w:val="00BB2ABB"/>
    <w:rsid w:val="00BB2E8C"/>
    <w:rsid w:val="00BB2F30"/>
    <w:rsid w:val="00BB304E"/>
    <w:rsid w:val="00BB3080"/>
    <w:rsid w:val="00BB311F"/>
    <w:rsid w:val="00BB325D"/>
    <w:rsid w:val="00BB32F3"/>
    <w:rsid w:val="00BB33B0"/>
    <w:rsid w:val="00BB33F8"/>
    <w:rsid w:val="00BB3400"/>
    <w:rsid w:val="00BB34DC"/>
    <w:rsid w:val="00BB37DA"/>
    <w:rsid w:val="00BB382C"/>
    <w:rsid w:val="00BB3838"/>
    <w:rsid w:val="00BB38B2"/>
    <w:rsid w:val="00BB38C9"/>
    <w:rsid w:val="00BB39EB"/>
    <w:rsid w:val="00BB3A59"/>
    <w:rsid w:val="00BB3AC5"/>
    <w:rsid w:val="00BB3B20"/>
    <w:rsid w:val="00BB3C1A"/>
    <w:rsid w:val="00BB3CCE"/>
    <w:rsid w:val="00BB3D76"/>
    <w:rsid w:val="00BB3F3B"/>
    <w:rsid w:val="00BB3FEA"/>
    <w:rsid w:val="00BB4006"/>
    <w:rsid w:val="00BB4026"/>
    <w:rsid w:val="00BB40AB"/>
    <w:rsid w:val="00BB4133"/>
    <w:rsid w:val="00BB42BC"/>
    <w:rsid w:val="00BB4303"/>
    <w:rsid w:val="00BB43BC"/>
    <w:rsid w:val="00BB454F"/>
    <w:rsid w:val="00BB46EF"/>
    <w:rsid w:val="00BB4764"/>
    <w:rsid w:val="00BB47FC"/>
    <w:rsid w:val="00BB490A"/>
    <w:rsid w:val="00BB494D"/>
    <w:rsid w:val="00BB49F6"/>
    <w:rsid w:val="00BB4A51"/>
    <w:rsid w:val="00BB4B7C"/>
    <w:rsid w:val="00BB4CA4"/>
    <w:rsid w:val="00BB4D42"/>
    <w:rsid w:val="00BB4D88"/>
    <w:rsid w:val="00BB4E2D"/>
    <w:rsid w:val="00BB4E73"/>
    <w:rsid w:val="00BB4F10"/>
    <w:rsid w:val="00BB4F11"/>
    <w:rsid w:val="00BB4F48"/>
    <w:rsid w:val="00BB4FC5"/>
    <w:rsid w:val="00BB504B"/>
    <w:rsid w:val="00BB5060"/>
    <w:rsid w:val="00BB50DB"/>
    <w:rsid w:val="00BB5102"/>
    <w:rsid w:val="00BB5147"/>
    <w:rsid w:val="00BB5150"/>
    <w:rsid w:val="00BB522D"/>
    <w:rsid w:val="00BB525E"/>
    <w:rsid w:val="00BB52EF"/>
    <w:rsid w:val="00BB541C"/>
    <w:rsid w:val="00BB5451"/>
    <w:rsid w:val="00BB5584"/>
    <w:rsid w:val="00BB55B8"/>
    <w:rsid w:val="00BB5605"/>
    <w:rsid w:val="00BB5685"/>
    <w:rsid w:val="00BB56BF"/>
    <w:rsid w:val="00BB5758"/>
    <w:rsid w:val="00BB57A4"/>
    <w:rsid w:val="00BB57D0"/>
    <w:rsid w:val="00BB585E"/>
    <w:rsid w:val="00BB5865"/>
    <w:rsid w:val="00BB58F9"/>
    <w:rsid w:val="00BB5902"/>
    <w:rsid w:val="00BB5936"/>
    <w:rsid w:val="00BB59C4"/>
    <w:rsid w:val="00BB59ED"/>
    <w:rsid w:val="00BB5B77"/>
    <w:rsid w:val="00BB5B80"/>
    <w:rsid w:val="00BB5BB8"/>
    <w:rsid w:val="00BB5BCD"/>
    <w:rsid w:val="00BB5C5F"/>
    <w:rsid w:val="00BB5DAF"/>
    <w:rsid w:val="00BB5DD0"/>
    <w:rsid w:val="00BB5E65"/>
    <w:rsid w:val="00BB5E90"/>
    <w:rsid w:val="00BB5FBF"/>
    <w:rsid w:val="00BB60EA"/>
    <w:rsid w:val="00BB613A"/>
    <w:rsid w:val="00BB616A"/>
    <w:rsid w:val="00BB622C"/>
    <w:rsid w:val="00BB622E"/>
    <w:rsid w:val="00BB63F0"/>
    <w:rsid w:val="00BB6746"/>
    <w:rsid w:val="00BB676C"/>
    <w:rsid w:val="00BB68AD"/>
    <w:rsid w:val="00BB6997"/>
    <w:rsid w:val="00BB6A85"/>
    <w:rsid w:val="00BB6A9A"/>
    <w:rsid w:val="00BB6AA8"/>
    <w:rsid w:val="00BB6AB4"/>
    <w:rsid w:val="00BB6AC3"/>
    <w:rsid w:val="00BB6CAB"/>
    <w:rsid w:val="00BB6CCE"/>
    <w:rsid w:val="00BB6D19"/>
    <w:rsid w:val="00BB6D64"/>
    <w:rsid w:val="00BB6E53"/>
    <w:rsid w:val="00BB6EF6"/>
    <w:rsid w:val="00BB6F0A"/>
    <w:rsid w:val="00BB6F78"/>
    <w:rsid w:val="00BB6F9B"/>
    <w:rsid w:val="00BB70CD"/>
    <w:rsid w:val="00BB7112"/>
    <w:rsid w:val="00BB7117"/>
    <w:rsid w:val="00BB7213"/>
    <w:rsid w:val="00BB72B9"/>
    <w:rsid w:val="00BB72D4"/>
    <w:rsid w:val="00BB754D"/>
    <w:rsid w:val="00BB7573"/>
    <w:rsid w:val="00BB77E8"/>
    <w:rsid w:val="00BB77EF"/>
    <w:rsid w:val="00BB7834"/>
    <w:rsid w:val="00BB7926"/>
    <w:rsid w:val="00BB7933"/>
    <w:rsid w:val="00BB7AAB"/>
    <w:rsid w:val="00BB7AB5"/>
    <w:rsid w:val="00BB7BA6"/>
    <w:rsid w:val="00BB7BE6"/>
    <w:rsid w:val="00BB7C3E"/>
    <w:rsid w:val="00BB7CF8"/>
    <w:rsid w:val="00BB7D7F"/>
    <w:rsid w:val="00BB7E4A"/>
    <w:rsid w:val="00BB7EF2"/>
    <w:rsid w:val="00BB7F04"/>
    <w:rsid w:val="00BC00E6"/>
    <w:rsid w:val="00BC013E"/>
    <w:rsid w:val="00BC0398"/>
    <w:rsid w:val="00BC03B4"/>
    <w:rsid w:val="00BC040D"/>
    <w:rsid w:val="00BC041D"/>
    <w:rsid w:val="00BC044A"/>
    <w:rsid w:val="00BC04C6"/>
    <w:rsid w:val="00BC0528"/>
    <w:rsid w:val="00BC0566"/>
    <w:rsid w:val="00BC0585"/>
    <w:rsid w:val="00BC059F"/>
    <w:rsid w:val="00BC064F"/>
    <w:rsid w:val="00BC072A"/>
    <w:rsid w:val="00BC0751"/>
    <w:rsid w:val="00BC07E6"/>
    <w:rsid w:val="00BC0868"/>
    <w:rsid w:val="00BC08C1"/>
    <w:rsid w:val="00BC090C"/>
    <w:rsid w:val="00BC0927"/>
    <w:rsid w:val="00BC09C0"/>
    <w:rsid w:val="00BC0A2D"/>
    <w:rsid w:val="00BC0AC8"/>
    <w:rsid w:val="00BC0B1A"/>
    <w:rsid w:val="00BC0BCC"/>
    <w:rsid w:val="00BC0BD1"/>
    <w:rsid w:val="00BC0C02"/>
    <w:rsid w:val="00BC0C04"/>
    <w:rsid w:val="00BC0C29"/>
    <w:rsid w:val="00BC0C49"/>
    <w:rsid w:val="00BC0C83"/>
    <w:rsid w:val="00BC0CEC"/>
    <w:rsid w:val="00BC0DBA"/>
    <w:rsid w:val="00BC0F2B"/>
    <w:rsid w:val="00BC0F8A"/>
    <w:rsid w:val="00BC1051"/>
    <w:rsid w:val="00BC10E0"/>
    <w:rsid w:val="00BC1170"/>
    <w:rsid w:val="00BC117D"/>
    <w:rsid w:val="00BC12F8"/>
    <w:rsid w:val="00BC1325"/>
    <w:rsid w:val="00BC1426"/>
    <w:rsid w:val="00BC14C4"/>
    <w:rsid w:val="00BC14FB"/>
    <w:rsid w:val="00BC1537"/>
    <w:rsid w:val="00BC16A9"/>
    <w:rsid w:val="00BC1761"/>
    <w:rsid w:val="00BC1765"/>
    <w:rsid w:val="00BC17C2"/>
    <w:rsid w:val="00BC17E5"/>
    <w:rsid w:val="00BC18EF"/>
    <w:rsid w:val="00BC1942"/>
    <w:rsid w:val="00BC19BB"/>
    <w:rsid w:val="00BC19E8"/>
    <w:rsid w:val="00BC1A4D"/>
    <w:rsid w:val="00BC1B02"/>
    <w:rsid w:val="00BC1B21"/>
    <w:rsid w:val="00BC1BA9"/>
    <w:rsid w:val="00BC1BE4"/>
    <w:rsid w:val="00BC1DA3"/>
    <w:rsid w:val="00BC1E2E"/>
    <w:rsid w:val="00BC1E91"/>
    <w:rsid w:val="00BC1F7F"/>
    <w:rsid w:val="00BC21B7"/>
    <w:rsid w:val="00BC21FF"/>
    <w:rsid w:val="00BC225A"/>
    <w:rsid w:val="00BC23D6"/>
    <w:rsid w:val="00BC241C"/>
    <w:rsid w:val="00BC246C"/>
    <w:rsid w:val="00BC253E"/>
    <w:rsid w:val="00BC26D5"/>
    <w:rsid w:val="00BC27CD"/>
    <w:rsid w:val="00BC28D1"/>
    <w:rsid w:val="00BC28F7"/>
    <w:rsid w:val="00BC297E"/>
    <w:rsid w:val="00BC2ADB"/>
    <w:rsid w:val="00BC2B1A"/>
    <w:rsid w:val="00BC2B1E"/>
    <w:rsid w:val="00BC2B7D"/>
    <w:rsid w:val="00BC2B94"/>
    <w:rsid w:val="00BC2BC5"/>
    <w:rsid w:val="00BC2BC9"/>
    <w:rsid w:val="00BC2C15"/>
    <w:rsid w:val="00BC2C2C"/>
    <w:rsid w:val="00BC2CAD"/>
    <w:rsid w:val="00BC2CBF"/>
    <w:rsid w:val="00BC2DC5"/>
    <w:rsid w:val="00BC2E29"/>
    <w:rsid w:val="00BC2E9A"/>
    <w:rsid w:val="00BC2EF8"/>
    <w:rsid w:val="00BC3041"/>
    <w:rsid w:val="00BC309E"/>
    <w:rsid w:val="00BC312C"/>
    <w:rsid w:val="00BC31FD"/>
    <w:rsid w:val="00BC323E"/>
    <w:rsid w:val="00BC32DF"/>
    <w:rsid w:val="00BC3339"/>
    <w:rsid w:val="00BC3542"/>
    <w:rsid w:val="00BC35A2"/>
    <w:rsid w:val="00BC35D2"/>
    <w:rsid w:val="00BC364E"/>
    <w:rsid w:val="00BC3659"/>
    <w:rsid w:val="00BC36F4"/>
    <w:rsid w:val="00BC37E2"/>
    <w:rsid w:val="00BC3823"/>
    <w:rsid w:val="00BC3833"/>
    <w:rsid w:val="00BC3888"/>
    <w:rsid w:val="00BC38F7"/>
    <w:rsid w:val="00BC3A18"/>
    <w:rsid w:val="00BC3A59"/>
    <w:rsid w:val="00BC3A9D"/>
    <w:rsid w:val="00BC3AA5"/>
    <w:rsid w:val="00BC3AC7"/>
    <w:rsid w:val="00BC3BAB"/>
    <w:rsid w:val="00BC3BC0"/>
    <w:rsid w:val="00BC3BE1"/>
    <w:rsid w:val="00BC3BE7"/>
    <w:rsid w:val="00BC3C81"/>
    <w:rsid w:val="00BC3DD8"/>
    <w:rsid w:val="00BC3E4F"/>
    <w:rsid w:val="00BC3EE8"/>
    <w:rsid w:val="00BC4053"/>
    <w:rsid w:val="00BC40E5"/>
    <w:rsid w:val="00BC41BA"/>
    <w:rsid w:val="00BC458E"/>
    <w:rsid w:val="00BC463A"/>
    <w:rsid w:val="00BC4644"/>
    <w:rsid w:val="00BC4747"/>
    <w:rsid w:val="00BC4754"/>
    <w:rsid w:val="00BC4778"/>
    <w:rsid w:val="00BC477C"/>
    <w:rsid w:val="00BC4795"/>
    <w:rsid w:val="00BC4797"/>
    <w:rsid w:val="00BC47A2"/>
    <w:rsid w:val="00BC493C"/>
    <w:rsid w:val="00BC496C"/>
    <w:rsid w:val="00BC4984"/>
    <w:rsid w:val="00BC4A89"/>
    <w:rsid w:val="00BC4B2F"/>
    <w:rsid w:val="00BC4BE4"/>
    <w:rsid w:val="00BC4C3D"/>
    <w:rsid w:val="00BC4C67"/>
    <w:rsid w:val="00BC4C69"/>
    <w:rsid w:val="00BC4F43"/>
    <w:rsid w:val="00BC4F7F"/>
    <w:rsid w:val="00BC51E5"/>
    <w:rsid w:val="00BC524B"/>
    <w:rsid w:val="00BC524C"/>
    <w:rsid w:val="00BC5360"/>
    <w:rsid w:val="00BC53A5"/>
    <w:rsid w:val="00BC5435"/>
    <w:rsid w:val="00BC5475"/>
    <w:rsid w:val="00BC5483"/>
    <w:rsid w:val="00BC552D"/>
    <w:rsid w:val="00BC5653"/>
    <w:rsid w:val="00BC572A"/>
    <w:rsid w:val="00BC57C9"/>
    <w:rsid w:val="00BC5971"/>
    <w:rsid w:val="00BC5995"/>
    <w:rsid w:val="00BC5AD5"/>
    <w:rsid w:val="00BC5B6F"/>
    <w:rsid w:val="00BC5C07"/>
    <w:rsid w:val="00BC5CAC"/>
    <w:rsid w:val="00BC5CAE"/>
    <w:rsid w:val="00BC5CC6"/>
    <w:rsid w:val="00BC5D4F"/>
    <w:rsid w:val="00BC5E2E"/>
    <w:rsid w:val="00BC5EE3"/>
    <w:rsid w:val="00BC5F3C"/>
    <w:rsid w:val="00BC5F46"/>
    <w:rsid w:val="00BC5FF2"/>
    <w:rsid w:val="00BC5FF7"/>
    <w:rsid w:val="00BC602B"/>
    <w:rsid w:val="00BC60E7"/>
    <w:rsid w:val="00BC625A"/>
    <w:rsid w:val="00BC62DF"/>
    <w:rsid w:val="00BC6434"/>
    <w:rsid w:val="00BC6463"/>
    <w:rsid w:val="00BC6469"/>
    <w:rsid w:val="00BC64B8"/>
    <w:rsid w:val="00BC65E0"/>
    <w:rsid w:val="00BC665D"/>
    <w:rsid w:val="00BC677F"/>
    <w:rsid w:val="00BC687F"/>
    <w:rsid w:val="00BC68F4"/>
    <w:rsid w:val="00BC6909"/>
    <w:rsid w:val="00BC691F"/>
    <w:rsid w:val="00BC6979"/>
    <w:rsid w:val="00BC698F"/>
    <w:rsid w:val="00BC69CD"/>
    <w:rsid w:val="00BC69E5"/>
    <w:rsid w:val="00BC6AD3"/>
    <w:rsid w:val="00BC6B13"/>
    <w:rsid w:val="00BC6B99"/>
    <w:rsid w:val="00BC6C09"/>
    <w:rsid w:val="00BC6C6E"/>
    <w:rsid w:val="00BC6CF9"/>
    <w:rsid w:val="00BC6D0F"/>
    <w:rsid w:val="00BC6D15"/>
    <w:rsid w:val="00BC6D47"/>
    <w:rsid w:val="00BC6DF8"/>
    <w:rsid w:val="00BC6F96"/>
    <w:rsid w:val="00BC70DE"/>
    <w:rsid w:val="00BC72E4"/>
    <w:rsid w:val="00BC7314"/>
    <w:rsid w:val="00BC7316"/>
    <w:rsid w:val="00BC7340"/>
    <w:rsid w:val="00BC7397"/>
    <w:rsid w:val="00BC73DF"/>
    <w:rsid w:val="00BC7459"/>
    <w:rsid w:val="00BC7647"/>
    <w:rsid w:val="00BC76BA"/>
    <w:rsid w:val="00BC76EE"/>
    <w:rsid w:val="00BC7758"/>
    <w:rsid w:val="00BC7853"/>
    <w:rsid w:val="00BC7A7F"/>
    <w:rsid w:val="00BC7AE8"/>
    <w:rsid w:val="00BC7B18"/>
    <w:rsid w:val="00BC7B6B"/>
    <w:rsid w:val="00BC7B82"/>
    <w:rsid w:val="00BC7C82"/>
    <w:rsid w:val="00BC7CE2"/>
    <w:rsid w:val="00BC7E3E"/>
    <w:rsid w:val="00BC7E6D"/>
    <w:rsid w:val="00BC7EF5"/>
    <w:rsid w:val="00BC7F29"/>
    <w:rsid w:val="00BC7F6B"/>
    <w:rsid w:val="00BD0017"/>
    <w:rsid w:val="00BD00DD"/>
    <w:rsid w:val="00BD018D"/>
    <w:rsid w:val="00BD02EA"/>
    <w:rsid w:val="00BD0341"/>
    <w:rsid w:val="00BD03AA"/>
    <w:rsid w:val="00BD03D8"/>
    <w:rsid w:val="00BD03F0"/>
    <w:rsid w:val="00BD0558"/>
    <w:rsid w:val="00BD06A0"/>
    <w:rsid w:val="00BD06DF"/>
    <w:rsid w:val="00BD0736"/>
    <w:rsid w:val="00BD08A6"/>
    <w:rsid w:val="00BD0A4E"/>
    <w:rsid w:val="00BD0A80"/>
    <w:rsid w:val="00BD0C28"/>
    <w:rsid w:val="00BD0D61"/>
    <w:rsid w:val="00BD0E10"/>
    <w:rsid w:val="00BD0E26"/>
    <w:rsid w:val="00BD0E82"/>
    <w:rsid w:val="00BD0EA1"/>
    <w:rsid w:val="00BD0EEC"/>
    <w:rsid w:val="00BD0F2B"/>
    <w:rsid w:val="00BD1036"/>
    <w:rsid w:val="00BD105C"/>
    <w:rsid w:val="00BD1137"/>
    <w:rsid w:val="00BD11B0"/>
    <w:rsid w:val="00BD11FF"/>
    <w:rsid w:val="00BD12D9"/>
    <w:rsid w:val="00BD1346"/>
    <w:rsid w:val="00BD139E"/>
    <w:rsid w:val="00BD142A"/>
    <w:rsid w:val="00BD14B1"/>
    <w:rsid w:val="00BD14E2"/>
    <w:rsid w:val="00BD1550"/>
    <w:rsid w:val="00BD1608"/>
    <w:rsid w:val="00BD165F"/>
    <w:rsid w:val="00BD1699"/>
    <w:rsid w:val="00BD18A6"/>
    <w:rsid w:val="00BD1902"/>
    <w:rsid w:val="00BD193F"/>
    <w:rsid w:val="00BD196B"/>
    <w:rsid w:val="00BD19B2"/>
    <w:rsid w:val="00BD1A15"/>
    <w:rsid w:val="00BD1A2D"/>
    <w:rsid w:val="00BD1B33"/>
    <w:rsid w:val="00BD1B60"/>
    <w:rsid w:val="00BD1B62"/>
    <w:rsid w:val="00BD1CA3"/>
    <w:rsid w:val="00BD1D56"/>
    <w:rsid w:val="00BD1E5C"/>
    <w:rsid w:val="00BD1F1A"/>
    <w:rsid w:val="00BD1F38"/>
    <w:rsid w:val="00BD1FD7"/>
    <w:rsid w:val="00BD2066"/>
    <w:rsid w:val="00BD216B"/>
    <w:rsid w:val="00BD21E0"/>
    <w:rsid w:val="00BD2282"/>
    <w:rsid w:val="00BD22B9"/>
    <w:rsid w:val="00BD23D7"/>
    <w:rsid w:val="00BD2549"/>
    <w:rsid w:val="00BD25AD"/>
    <w:rsid w:val="00BD2709"/>
    <w:rsid w:val="00BD2713"/>
    <w:rsid w:val="00BD27CC"/>
    <w:rsid w:val="00BD27ED"/>
    <w:rsid w:val="00BD282B"/>
    <w:rsid w:val="00BD2CA9"/>
    <w:rsid w:val="00BD2D85"/>
    <w:rsid w:val="00BD2E7C"/>
    <w:rsid w:val="00BD2E83"/>
    <w:rsid w:val="00BD2E87"/>
    <w:rsid w:val="00BD2F08"/>
    <w:rsid w:val="00BD2F4A"/>
    <w:rsid w:val="00BD2FBF"/>
    <w:rsid w:val="00BD2FFB"/>
    <w:rsid w:val="00BD302D"/>
    <w:rsid w:val="00BD303D"/>
    <w:rsid w:val="00BD3091"/>
    <w:rsid w:val="00BD30FD"/>
    <w:rsid w:val="00BD317F"/>
    <w:rsid w:val="00BD319D"/>
    <w:rsid w:val="00BD319E"/>
    <w:rsid w:val="00BD31BD"/>
    <w:rsid w:val="00BD326A"/>
    <w:rsid w:val="00BD33C5"/>
    <w:rsid w:val="00BD34BF"/>
    <w:rsid w:val="00BD34F8"/>
    <w:rsid w:val="00BD366F"/>
    <w:rsid w:val="00BD369A"/>
    <w:rsid w:val="00BD3798"/>
    <w:rsid w:val="00BD3874"/>
    <w:rsid w:val="00BD38B8"/>
    <w:rsid w:val="00BD396B"/>
    <w:rsid w:val="00BD3A1D"/>
    <w:rsid w:val="00BD3B82"/>
    <w:rsid w:val="00BD3C10"/>
    <w:rsid w:val="00BD3C9E"/>
    <w:rsid w:val="00BD3D2C"/>
    <w:rsid w:val="00BD3DBF"/>
    <w:rsid w:val="00BD3DC0"/>
    <w:rsid w:val="00BD3EBE"/>
    <w:rsid w:val="00BD3F32"/>
    <w:rsid w:val="00BD3F4C"/>
    <w:rsid w:val="00BD3FFB"/>
    <w:rsid w:val="00BD4054"/>
    <w:rsid w:val="00BD40A5"/>
    <w:rsid w:val="00BD40BE"/>
    <w:rsid w:val="00BD40D6"/>
    <w:rsid w:val="00BD4198"/>
    <w:rsid w:val="00BD4271"/>
    <w:rsid w:val="00BD42E1"/>
    <w:rsid w:val="00BD42EF"/>
    <w:rsid w:val="00BD4456"/>
    <w:rsid w:val="00BD4475"/>
    <w:rsid w:val="00BD44D6"/>
    <w:rsid w:val="00BD44ED"/>
    <w:rsid w:val="00BD4573"/>
    <w:rsid w:val="00BD45A1"/>
    <w:rsid w:val="00BD4600"/>
    <w:rsid w:val="00BD466F"/>
    <w:rsid w:val="00BD4670"/>
    <w:rsid w:val="00BD468F"/>
    <w:rsid w:val="00BD46A1"/>
    <w:rsid w:val="00BD473F"/>
    <w:rsid w:val="00BD474A"/>
    <w:rsid w:val="00BD4796"/>
    <w:rsid w:val="00BD47ED"/>
    <w:rsid w:val="00BD480F"/>
    <w:rsid w:val="00BD4810"/>
    <w:rsid w:val="00BD4883"/>
    <w:rsid w:val="00BD4902"/>
    <w:rsid w:val="00BD49B4"/>
    <w:rsid w:val="00BD4A23"/>
    <w:rsid w:val="00BD4A97"/>
    <w:rsid w:val="00BD4BCF"/>
    <w:rsid w:val="00BD4C0D"/>
    <w:rsid w:val="00BD4D03"/>
    <w:rsid w:val="00BD4D20"/>
    <w:rsid w:val="00BD4D7A"/>
    <w:rsid w:val="00BD4DE7"/>
    <w:rsid w:val="00BD4E3B"/>
    <w:rsid w:val="00BD4EE4"/>
    <w:rsid w:val="00BD4F12"/>
    <w:rsid w:val="00BD4F2C"/>
    <w:rsid w:val="00BD5158"/>
    <w:rsid w:val="00BD51A7"/>
    <w:rsid w:val="00BD5264"/>
    <w:rsid w:val="00BD5267"/>
    <w:rsid w:val="00BD530C"/>
    <w:rsid w:val="00BD5388"/>
    <w:rsid w:val="00BD542C"/>
    <w:rsid w:val="00BD555E"/>
    <w:rsid w:val="00BD5627"/>
    <w:rsid w:val="00BD5706"/>
    <w:rsid w:val="00BD5743"/>
    <w:rsid w:val="00BD5784"/>
    <w:rsid w:val="00BD5925"/>
    <w:rsid w:val="00BD59FF"/>
    <w:rsid w:val="00BD5AAB"/>
    <w:rsid w:val="00BD5BC0"/>
    <w:rsid w:val="00BD5BED"/>
    <w:rsid w:val="00BD5C04"/>
    <w:rsid w:val="00BD5C23"/>
    <w:rsid w:val="00BD5DC6"/>
    <w:rsid w:val="00BD5DCD"/>
    <w:rsid w:val="00BD5E67"/>
    <w:rsid w:val="00BD5F63"/>
    <w:rsid w:val="00BD5FAD"/>
    <w:rsid w:val="00BD600F"/>
    <w:rsid w:val="00BD60D5"/>
    <w:rsid w:val="00BD6188"/>
    <w:rsid w:val="00BD61DA"/>
    <w:rsid w:val="00BD6236"/>
    <w:rsid w:val="00BD62D1"/>
    <w:rsid w:val="00BD636A"/>
    <w:rsid w:val="00BD63A3"/>
    <w:rsid w:val="00BD63CA"/>
    <w:rsid w:val="00BD65F8"/>
    <w:rsid w:val="00BD676E"/>
    <w:rsid w:val="00BD67C9"/>
    <w:rsid w:val="00BD68C1"/>
    <w:rsid w:val="00BD6931"/>
    <w:rsid w:val="00BD694A"/>
    <w:rsid w:val="00BD6960"/>
    <w:rsid w:val="00BD696A"/>
    <w:rsid w:val="00BD698B"/>
    <w:rsid w:val="00BD6AE5"/>
    <w:rsid w:val="00BD6B2D"/>
    <w:rsid w:val="00BD6B48"/>
    <w:rsid w:val="00BD6B67"/>
    <w:rsid w:val="00BD6BFC"/>
    <w:rsid w:val="00BD6C92"/>
    <w:rsid w:val="00BD6CAC"/>
    <w:rsid w:val="00BD6D20"/>
    <w:rsid w:val="00BD6E39"/>
    <w:rsid w:val="00BD6E43"/>
    <w:rsid w:val="00BD6E95"/>
    <w:rsid w:val="00BD6EB7"/>
    <w:rsid w:val="00BD6EC6"/>
    <w:rsid w:val="00BD716B"/>
    <w:rsid w:val="00BD71B2"/>
    <w:rsid w:val="00BD7205"/>
    <w:rsid w:val="00BD72F8"/>
    <w:rsid w:val="00BD738E"/>
    <w:rsid w:val="00BD750A"/>
    <w:rsid w:val="00BD75C2"/>
    <w:rsid w:val="00BD7679"/>
    <w:rsid w:val="00BD768A"/>
    <w:rsid w:val="00BD77C3"/>
    <w:rsid w:val="00BD77DF"/>
    <w:rsid w:val="00BD78E0"/>
    <w:rsid w:val="00BD7961"/>
    <w:rsid w:val="00BD7974"/>
    <w:rsid w:val="00BD799D"/>
    <w:rsid w:val="00BD7BB4"/>
    <w:rsid w:val="00BD7BE2"/>
    <w:rsid w:val="00BD7C57"/>
    <w:rsid w:val="00BD7D11"/>
    <w:rsid w:val="00BD7D3C"/>
    <w:rsid w:val="00BD7E7D"/>
    <w:rsid w:val="00BD7E93"/>
    <w:rsid w:val="00BD7E97"/>
    <w:rsid w:val="00BD7EFE"/>
    <w:rsid w:val="00BD7F19"/>
    <w:rsid w:val="00BE015C"/>
    <w:rsid w:val="00BE01BA"/>
    <w:rsid w:val="00BE0254"/>
    <w:rsid w:val="00BE027D"/>
    <w:rsid w:val="00BE0318"/>
    <w:rsid w:val="00BE0382"/>
    <w:rsid w:val="00BE03B8"/>
    <w:rsid w:val="00BE0468"/>
    <w:rsid w:val="00BE04A3"/>
    <w:rsid w:val="00BE04C4"/>
    <w:rsid w:val="00BE04DA"/>
    <w:rsid w:val="00BE06AB"/>
    <w:rsid w:val="00BE06D9"/>
    <w:rsid w:val="00BE07A7"/>
    <w:rsid w:val="00BE0986"/>
    <w:rsid w:val="00BE098A"/>
    <w:rsid w:val="00BE0A75"/>
    <w:rsid w:val="00BE0A8F"/>
    <w:rsid w:val="00BE0C1A"/>
    <w:rsid w:val="00BE0FBA"/>
    <w:rsid w:val="00BE0FD5"/>
    <w:rsid w:val="00BE0FD7"/>
    <w:rsid w:val="00BE1017"/>
    <w:rsid w:val="00BE1023"/>
    <w:rsid w:val="00BE112B"/>
    <w:rsid w:val="00BE1193"/>
    <w:rsid w:val="00BE121A"/>
    <w:rsid w:val="00BE138C"/>
    <w:rsid w:val="00BE13E7"/>
    <w:rsid w:val="00BE13F9"/>
    <w:rsid w:val="00BE13FC"/>
    <w:rsid w:val="00BE143B"/>
    <w:rsid w:val="00BE15A2"/>
    <w:rsid w:val="00BE15E3"/>
    <w:rsid w:val="00BE1636"/>
    <w:rsid w:val="00BE164A"/>
    <w:rsid w:val="00BE1860"/>
    <w:rsid w:val="00BE19B2"/>
    <w:rsid w:val="00BE1A5D"/>
    <w:rsid w:val="00BE1B42"/>
    <w:rsid w:val="00BE1BBF"/>
    <w:rsid w:val="00BE1BE5"/>
    <w:rsid w:val="00BE1C21"/>
    <w:rsid w:val="00BE1D2F"/>
    <w:rsid w:val="00BE1EA4"/>
    <w:rsid w:val="00BE1F40"/>
    <w:rsid w:val="00BE20D0"/>
    <w:rsid w:val="00BE219E"/>
    <w:rsid w:val="00BE21C3"/>
    <w:rsid w:val="00BE21DF"/>
    <w:rsid w:val="00BE2268"/>
    <w:rsid w:val="00BE22BE"/>
    <w:rsid w:val="00BE2397"/>
    <w:rsid w:val="00BE247E"/>
    <w:rsid w:val="00BE24A5"/>
    <w:rsid w:val="00BE262C"/>
    <w:rsid w:val="00BE2646"/>
    <w:rsid w:val="00BE268A"/>
    <w:rsid w:val="00BE2715"/>
    <w:rsid w:val="00BE2746"/>
    <w:rsid w:val="00BE2791"/>
    <w:rsid w:val="00BE27A5"/>
    <w:rsid w:val="00BE27AF"/>
    <w:rsid w:val="00BE294F"/>
    <w:rsid w:val="00BE2A84"/>
    <w:rsid w:val="00BE2D10"/>
    <w:rsid w:val="00BE2D12"/>
    <w:rsid w:val="00BE2D6F"/>
    <w:rsid w:val="00BE2DB3"/>
    <w:rsid w:val="00BE2E4D"/>
    <w:rsid w:val="00BE2E4E"/>
    <w:rsid w:val="00BE2F3A"/>
    <w:rsid w:val="00BE3225"/>
    <w:rsid w:val="00BE3293"/>
    <w:rsid w:val="00BE3444"/>
    <w:rsid w:val="00BE351A"/>
    <w:rsid w:val="00BE3534"/>
    <w:rsid w:val="00BE363D"/>
    <w:rsid w:val="00BE36CB"/>
    <w:rsid w:val="00BE3831"/>
    <w:rsid w:val="00BE3917"/>
    <w:rsid w:val="00BE3A11"/>
    <w:rsid w:val="00BE3D33"/>
    <w:rsid w:val="00BE3D75"/>
    <w:rsid w:val="00BE3DFE"/>
    <w:rsid w:val="00BE40B0"/>
    <w:rsid w:val="00BE410C"/>
    <w:rsid w:val="00BE4126"/>
    <w:rsid w:val="00BE42FA"/>
    <w:rsid w:val="00BE4383"/>
    <w:rsid w:val="00BE440F"/>
    <w:rsid w:val="00BE443D"/>
    <w:rsid w:val="00BE4454"/>
    <w:rsid w:val="00BE451E"/>
    <w:rsid w:val="00BE45D4"/>
    <w:rsid w:val="00BE4613"/>
    <w:rsid w:val="00BE464A"/>
    <w:rsid w:val="00BE46F4"/>
    <w:rsid w:val="00BE4828"/>
    <w:rsid w:val="00BE49F8"/>
    <w:rsid w:val="00BE4BD9"/>
    <w:rsid w:val="00BE4C04"/>
    <w:rsid w:val="00BE4C67"/>
    <w:rsid w:val="00BE4C99"/>
    <w:rsid w:val="00BE4C9A"/>
    <w:rsid w:val="00BE4E12"/>
    <w:rsid w:val="00BE4E82"/>
    <w:rsid w:val="00BE4EE2"/>
    <w:rsid w:val="00BE5047"/>
    <w:rsid w:val="00BE506E"/>
    <w:rsid w:val="00BE509B"/>
    <w:rsid w:val="00BE528B"/>
    <w:rsid w:val="00BE533C"/>
    <w:rsid w:val="00BE54E3"/>
    <w:rsid w:val="00BE5586"/>
    <w:rsid w:val="00BE56FD"/>
    <w:rsid w:val="00BE5760"/>
    <w:rsid w:val="00BE57AA"/>
    <w:rsid w:val="00BE57F5"/>
    <w:rsid w:val="00BE58C5"/>
    <w:rsid w:val="00BE59A0"/>
    <w:rsid w:val="00BE59A1"/>
    <w:rsid w:val="00BE5A06"/>
    <w:rsid w:val="00BE5A3A"/>
    <w:rsid w:val="00BE5A77"/>
    <w:rsid w:val="00BE5A81"/>
    <w:rsid w:val="00BE5BA3"/>
    <w:rsid w:val="00BE5BC1"/>
    <w:rsid w:val="00BE5BD3"/>
    <w:rsid w:val="00BE5D02"/>
    <w:rsid w:val="00BE5DAB"/>
    <w:rsid w:val="00BE5E78"/>
    <w:rsid w:val="00BE5EC9"/>
    <w:rsid w:val="00BE606D"/>
    <w:rsid w:val="00BE610E"/>
    <w:rsid w:val="00BE61C9"/>
    <w:rsid w:val="00BE61E4"/>
    <w:rsid w:val="00BE6298"/>
    <w:rsid w:val="00BE634F"/>
    <w:rsid w:val="00BE6407"/>
    <w:rsid w:val="00BE6444"/>
    <w:rsid w:val="00BE66E9"/>
    <w:rsid w:val="00BE6783"/>
    <w:rsid w:val="00BE679C"/>
    <w:rsid w:val="00BE680C"/>
    <w:rsid w:val="00BE6897"/>
    <w:rsid w:val="00BE68EC"/>
    <w:rsid w:val="00BE68F3"/>
    <w:rsid w:val="00BE6972"/>
    <w:rsid w:val="00BE6994"/>
    <w:rsid w:val="00BE69BD"/>
    <w:rsid w:val="00BE69F9"/>
    <w:rsid w:val="00BE6B70"/>
    <w:rsid w:val="00BE6B95"/>
    <w:rsid w:val="00BE6CF7"/>
    <w:rsid w:val="00BE6D9A"/>
    <w:rsid w:val="00BE6E64"/>
    <w:rsid w:val="00BE6F48"/>
    <w:rsid w:val="00BE6FE9"/>
    <w:rsid w:val="00BE7090"/>
    <w:rsid w:val="00BE7148"/>
    <w:rsid w:val="00BE721C"/>
    <w:rsid w:val="00BE7241"/>
    <w:rsid w:val="00BE7306"/>
    <w:rsid w:val="00BE73DE"/>
    <w:rsid w:val="00BE7516"/>
    <w:rsid w:val="00BE75AE"/>
    <w:rsid w:val="00BE7612"/>
    <w:rsid w:val="00BE76A1"/>
    <w:rsid w:val="00BE76C6"/>
    <w:rsid w:val="00BE7797"/>
    <w:rsid w:val="00BE784F"/>
    <w:rsid w:val="00BE791F"/>
    <w:rsid w:val="00BE79B1"/>
    <w:rsid w:val="00BE7A21"/>
    <w:rsid w:val="00BE7B87"/>
    <w:rsid w:val="00BE7BC8"/>
    <w:rsid w:val="00BE7C2C"/>
    <w:rsid w:val="00BE7CD6"/>
    <w:rsid w:val="00BE7D2B"/>
    <w:rsid w:val="00BE7D6B"/>
    <w:rsid w:val="00BE7EAA"/>
    <w:rsid w:val="00BE7EF1"/>
    <w:rsid w:val="00BE7F04"/>
    <w:rsid w:val="00BE7F0E"/>
    <w:rsid w:val="00BE7F42"/>
    <w:rsid w:val="00BE7F45"/>
    <w:rsid w:val="00BE7FBB"/>
    <w:rsid w:val="00BF0106"/>
    <w:rsid w:val="00BF016A"/>
    <w:rsid w:val="00BF024E"/>
    <w:rsid w:val="00BF0279"/>
    <w:rsid w:val="00BF027A"/>
    <w:rsid w:val="00BF02F2"/>
    <w:rsid w:val="00BF0507"/>
    <w:rsid w:val="00BF0536"/>
    <w:rsid w:val="00BF0572"/>
    <w:rsid w:val="00BF0675"/>
    <w:rsid w:val="00BF0740"/>
    <w:rsid w:val="00BF075A"/>
    <w:rsid w:val="00BF07A7"/>
    <w:rsid w:val="00BF07AB"/>
    <w:rsid w:val="00BF0875"/>
    <w:rsid w:val="00BF08E9"/>
    <w:rsid w:val="00BF08F8"/>
    <w:rsid w:val="00BF0940"/>
    <w:rsid w:val="00BF094C"/>
    <w:rsid w:val="00BF096A"/>
    <w:rsid w:val="00BF0985"/>
    <w:rsid w:val="00BF09E7"/>
    <w:rsid w:val="00BF0BE3"/>
    <w:rsid w:val="00BF0C6E"/>
    <w:rsid w:val="00BF0D31"/>
    <w:rsid w:val="00BF0EDC"/>
    <w:rsid w:val="00BF0F22"/>
    <w:rsid w:val="00BF0F46"/>
    <w:rsid w:val="00BF0F82"/>
    <w:rsid w:val="00BF101A"/>
    <w:rsid w:val="00BF1033"/>
    <w:rsid w:val="00BF10D9"/>
    <w:rsid w:val="00BF1195"/>
    <w:rsid w:val="00BF11CB"/>
    <w:rsid w:val="00BF11EA"/>
    <w:rsid w:val="00BF120D"/>
    <w:rsid w:val="00BF122D"/>
    <w:rsid w:val="00BF1298"/>
    <w:rsid w:val="00BF13EE"/>
    <w:rsid w:val="00BF1416"/>
    <w:rsid w:val="00BF142E"/>
    <w:rsid w:val="00BF143A"/>
    <w:rsid w:val="00BF14E6"/>
    <w:rsid w:val="00BF1536"/>
    <w:rsid w:val="00BF1571"/>
    <w:rsid w:val="00BF1598"/>
    <w:rsid w:val="00BF15FE"/>
    <w:rsid w:val="00BF1611"/>
    <w:rsid w:val="00BF168D"/>
    <w:rsid w:val="00BF186E"/>
    <w:rsid w:val="00BF191D"/>
    <w:rsid w:val="00BF1A7F"/>
    <w:rsid w:val="00BF1ABF"/>
    <w:rsid w:val="00BF1DC4"/>
    <w:rsid w:val="00BF1E87"/>
    <w:rsid w:val="00BF1ECF"/>
    <w:rsid w:val="00BF1F37"/>
    <w:rsid w:val="00BF2292"/>
    <w:rsid w:val="00BF22F1"/>
    <w:rsid w:val="00BF2339"/>
    <w:rsid w:val="00BF24A1"/>
    <w:rsid w:val="00BF24F0"/>
    <w:rsid w:val="00BF24F3"/>
    <w:rsid w:val="00BF25EB"/>
    <w:rsid w:val="00BF2640"/>
    <w:rsid w:val="00BF2663"/>
    <w:rsid w:val="00BF26A1"/>
    <w:rsid w:val="00BF274E"/>
    <w:rsid w:val="00BF2782"/>
    <w:rsid w:val="00BF27FB"/>
    <w:rsid w:val="00BF280E"/>
    <w:rsid w:val="00BF2810"/>
    <w:rsid w:val="00BF2851"/>
    <w:rsid w:val="00BF28AF"/>
    <w:rsid w:val="00BF2AFD"/>
    <w:rsid w:val="00BF2B6A"/>
    <w:rsid w:val="00BF2CA4"/>
    <w:rsid w:val="00BF2D40"/>
    <w:rsid w:val="00BF2E2C"/>
    <w:rsid w:val="00BF303C"/>
    <w:rsid w:val="00BF3096"/>
    <w:rsid w:val="00BF30BB"/>
    <w:rsid w:val="00BF3105"/>
    <w:rsid w:val="00BF3165"/>
    <w:rsid w:val="00BF3327"/>
    <w:rsid w:val="00BF336C"/>
    <w:rsid w:val="00BF33EF"/>
    <w:rsid w:val="00BF3412"/>
    <w:rsid w:val="00BF344C"/>
    <w:rsid w:val="00BF3466"/>
    <w:rsid w:val="00BF35E3"/>
    <w:rsid w:val="00BF3712"/>
    <w:rsid w:val="00BF3787"/>
    <w:rsid w:val="00BF37B8"/>
    <w:rsid w:val="00BF37D0"/>
    <w:rsid w:val="00BF3814"/>
    <w:rsid w:val="00BF39C5"/>
    <w:rsid w:val="00BF3B7C"/>
    <w:rsid w:val="00BF3BD3"/>
    <w:rsid w:val="00BF3C8A"/>
    <w:rsid w:val="00BF3CA3"/>
    <w:rsid w:val="00BF3CEC"/>
    <w:rsid w:val="00BF3CF9"/>
    <w:rsid w:val="00BF3E30"/>
    <w:rsid w:val="00BF3E90"/>
    <w:rsid w:val="00BF3EA3"/>
    <w:rsid w:val="00BF3EA5"/>
    <w:rsid w:val="00BF3EBC"/>
    <w:rsid w:val="00BF3FE5"/>
    <w:rsid w:val="00BF4064"/>
    <w:rsid w:val="00BF420E"/>
    <w:rsid w:val="00BF43B6"/>
    <w:rsid w:val="00BF454D"/>
    <w:rsid w:val="00BF46A8"/>
    <w:rsid w:val="00BF46E8"/>
    <w:rsid w:val="00BF472F"/>
    <w:rsid w:val="00BF476A"/>
    <w:rsid w:val="00BF47FC"/>
    <w:rsid w:val="00BF4800"/>
    <w:rsid w:val="00BF482A"/>
    <w:rsid w:val="00BF4894"/>
    <w:rsid w:val="00BF48D4"/>
    <w:rsid w:val="00BF48F4"/>
    <w:rsid w:val="00BF4958"/>
    <w:rsid w:val="00BF497A"/>
    <w:rsid w:val="00BF49B1"/>
    <w:rsid w:val="00BF49CA"/>
    <w:rsid w:val="00BF49DA"/>
    <w:rsid w:val="00BF4A12"/>
    <w:rsid w:val="00BF4A2E"/>
    <w:rsid w:val="00BF4A43"/>
    <w:rsid w:val="00BF4CB0"/>
    <w:rsid w:val="00BF4CC8"/>
    <w:rsid w:val="00BF50B0"/>
    <w:rsid w:val="00BF51A3"/>
    <w:rsid w:val="00BF524E"/>
    <w:rsid w:val="00BF5261"/>
    <w:rsid w:val="00BF52C5"/>
    <w:rsid w:val="00BF5339"/>
    <w:rsid w:val="00BF53FF"/>
    <w:rsid w:val="00BF5467"/>
    <w:rsid w:val="00BF5563"/>
    <w:rsid w:val="00BF5958"/>
    <w:rsid w:val="00BF59EB"/>
    <w:rsid w:val="00BF5A51"/>
    <w:rsid w:val="00BF5A9B"/>
    <w:rsid w:val="00BF5C65"/>
    <w:rsid w:val="00BF5CBD"/>
    <w:rsid w:val="00BF5F21"/>
    <w:rsid w:val="00BF6025"/>
    <w:rsid w:val="00BF6301"/>
    <w:rsid w:val="00BF63DB"/>
    <w:rsid w:val="00BF6560"/>
    <w:rsid w:val="00BF6672"/>
    <w:rsid w:val="00BF66A9"/>
    <w:rsid w:val="00BF67BF"/>
    <w:rsid w:val="00BF67C5"/>
    <w:rsid w:val="00BF6801"/>
    <w:rsid w:val="00BF6848"/>
    <w:rsid w:val="00BF696A"/>
    <w:rsid w:val="00BF6972"/>
    <w:rsid w:val="00BF69B7"/>
    <w:rsid w:val="00BF6A28"/>
    <w:rsid w:val="00BF6A6F"/>
    <w:rsid w:val="00BF6AD2"/>
    <w:rsid w:val="00BF6B66"/>
    <w:rsid w:val="00BF6BA9"/>
    <w:rsid w:val="00BF6BCC"/>
    <w:rsid w:val="00BF6C16"/>
    <w:rsid w:val="00BF6C28"/>
    <w:rsid w:val="00BF6CC1"/>
    <w:rsid w:val="00BF6D69"/>
    <w:rsid w:val="00BF6E13"/>
    <w:rsid w:val="00BF6E6F"/>
    <w:rsid w:val="00BF6EE1"/>
    <w:rsid w:val="00BF7101"/>
    <w:rsid w:val="00BF7116"/>
    <w:rsid w:val="00BF7152"/>
    <w:rsid w:val="00BF719D"/>
    <w:rsid w:val="00BF736B"/>
    <w:rsid w:val="00BF73DF"/>
    <w:rsid w:val="00BF7445"/>
    <w:rsid w:val="00BF7602"/>
    <w:rsid w:val="00BF771A"/>
    <w:rsid w:val="00BF7924"/>
    <w:rsid w:val="00BF796D"/>
    <w:rsid w:val="00BF798B"/>
    <w:rsid w:val="00BF79B5"/>
    <w:rsid w:val="00BF79C3"/>
    <w:rsid w:val="00BF7BA8"/>
    <w:rsid w:val="00BF7C1D"/>
    <w:rsid w:val="00BF7D06"/>
    <w:rsid w:val="00BF7D18"/>
    <w:rsid w:val="00BF7D3C"/>
    <w:rsid w:val="00BF7DB9"/>
    <w:rsid w:val="00BF7E8E"/>
    <w:rsid w:val="00BF7EB1"/>
    <w:rsid w:val="00BF7EFD"/>
    <w:rsid w:val="00BF7EFE"/>
    <w:rsid w:val="00BF7F47"/>
    <w:rsid w:val="00C0004E"/>
    <w:rsid w:val="00C00280"/>
    <w:rsid w:val="00C00298"/>
    <w:rsid w:val="00C00328"/>
    <w:rsid w:val="00C00384"/>
    <w:rsid w:val="00C003A6"/>
    <w:rsid w:val="00C003CC"/>
    <w:rsid w:val="00C004F7"/>
    <w:rsid w:val="00C00503"/>
    <w:rsid w:val="00C0058E"/>
    <w:rsid w:val="00C005CA"/>
    <w:rsid w:val="00C00684"/>
    <w:rsid w:val="00C006CC"/>
    <w:rsid w:val="00C0075C"/>
    <w:rsid w:val="00C0078A"/>
    <w:rsid w:val="00C0079F"/>
    <w:rsid w:val="00C00907"/>
    <w:rsid w:val="00C00961"/>
    <w:rsid w:val="00C00B63"/>
    <w:rsid w:val="00C00BCE"/>
    <w:rsid w:val="00C00CD3"/>
    <w:rsid w:val="00C00CD7"/>
    <w:rsid w:val="00C00DDE"/>
    <w:rsid w:val="00C00E13"/>
    <w:rsid w:val="00C00F07"/>
    <w:rsid w:val="00C00F50"/>
    <w:rsid w:val="00C00F66"/>
    <w:rsid w:val="00C00FB3"/>
    <w:rsid w:val="00C00FC6"/>
    <w:rsid w:val="00C0114A"/>
    <w:rsid w:val="00C01153"/>
    <w:rsid w:val="00C0119E"/>
    <w:rsid w:val="00C011F6"/>
    <w:rsid w:val="00C0120F"/>
    <w:rsid w:val="00C01219"/>
    <w:rsid w:val="00C0122C"/>
    <w:rsid w:val="00C012BE"/>
    <w:rsid w:val="00C01322"/>
    <w:rsid w:val="00C0139F"/>
    <w:rsid w:val="00C0144A"/>
    <w:rsid w:val="00C0144F"/>
    <w:rsid w:val="00C0145A"/>
    <w:rsid w:val="00C0148D"/>
    <w:rsid w:val="00C014D5"/>
    <w:rsid w:val="00C01521"/>
    <w:rsid w:val="00C01581"/>
    <w:rsid w:val="00C015F8"/>
    <w:rsid w:val="00C01748"/>
    <w:rsid w:val="00C017D2"/>
    <w:rsid w:val="00C01804"/>
    <w:rsid w:val="00C0181B"/>
    <w:rsid w:val="00C01A98"/>
    <w:rsid w:val="00C01B12"/>
    <w:rsid w:val="00C01C20"/>
    <w:rsid w:val="00C01CE6"/>
    <w:rsid w:val="00C01D2C"/>
    <w:rsid w:val="00C01D87"/>
    <w:rsid w:val="00C01E4D"/>
    <w:rsid w:val="00C01EC9"/>
    <w:rsid w:val="00C01F31"/>
    <w:rsid w:val="00C01FAF"/>
    <w:rsid w:val="00C021A8"/>
    <w:rsid w:val="00C0224A"/>
    <w:rsid w:val="00C0224D"/>
    <w:rsid w:val="00C022E7"/>
    <w:rsid w:val="00C022F0"/>
    <w:rsid w:val="00C0233B"/>
    <w:rsid w:val="00C0233E"/>
    <w:rsid w:val="00C023A9"/>
    <w:rsid w:val="00C02425"/>
    <w:rsid w:val="00C02558"/>
    <w:rsid w:val="00C0259D"/>
    <w:rsid w:val="00C02648"/>
    <w:rsid w:val="00C02683"/>
    <w:rsid w:val="00C0268A"/>
    <w:rsid w:val="00C026DF"/>
    <w:rsid w:val="00C027C3"/>
    <w:rsid w:val="00C028BA"/>
    <w:rsid w:val="00C0293C"/>
    <w:rsid w:val="00C02AA1"/>
    <w:rsid w:val="00C02ACB"/>
    <w:rsid w:val="00C02B2B"/>
    <w:rsid w:val="00C02BFF"/>
    <w:rsid w:val="00C02CBB"/>
    <w:rsid w:val="00C02CD9"/>
    <w:rsid w:val="00C02E16"/>
    <w:rsid w:val="00C02F9B"/>
    <w:rsid w:val="00C02FBE"/>
    <w:rsid w:val="00C02FC0"/>
    <w:rsid w:val="00C03112"/>
    <w:rsid w:val="00C0311C"/>
    <w:rsid w:val="00C0326B"/>
    <w:rsid w:val="00C032D2"/>
    <w:rsid w:val="00C0330A"/>
    <w:rsid w:val="00C0340D"/>
    <w:rsid w:val="00C03452"/>
    <w:rsid w:val="00C0364F"/>
    <w:rsid w:val="00C036CE"/>
    <w:rsid w:val="00C0374D"/>
    <w:rsid w:val="00C038A9"/>
    <w:rsid w:val="00C03964"/>
    <w:rsid w:val="00C039D5"/>
    <w:rsid w:val="00C03C32"/>
    <w:rsid w:val="00C03C36"/>
    <w:rsid w:val="00C03C43"/>
    <w:rsid w:val="00C03CD0"/>
    <w:rsid w:val="00C03D00"/>
    <w:rsid w:val="00C03D3E"/>
    <w:rsid w:val="00C03D62"/>
    <w:rsid w:val="00C03E01"/>
    <w:rsid w:val="00C03E23"/>
    <w:rsid w:val="00C03E8A"/>
    <w:rsid w:val="00C03F19"/>
    <w:rsid w:val="00C0401D"/>
    <w:rsid w:val="00C04080"/>
    <w:rsid w:val="00C04085"/>
    <w:rsid w:val="00C0412F"/>
    <w:rsid w:val="00C0414E"/>
    <w:rsid w:val="00C042C6"/>
    <w:rsid w:val="00C042D3"/>
    <w:rsid w:val="00C04307"/>
    <w:rsid w:val="00C044C8"/>
    <w:rsid w:val="00C045FA"/>
    <w:rsid w:val="00C04626"/>
    <w:rsid w:val="00C0462E"/>
    <w:rsid w:val="00C046C6"/>
    <w:rsid w:val="00C04709"/>
    <w:rsid w:val="00C04810"/>
    <w:rsid w:val="00C048AA"/>
    <w:rsid w:val="00C048B8"/>
    <w:rsid w:val="00C048E6"/>
    <w:rsid w:val="00C0493F"/>
    <w:rsid w:val="00C049F1"/>
    <w:rsid w:val="00C049F4"/>
    <w:rsid w:val="00C04A32"/>
    <w:rsid w:val="00C04A51"/>
    <w:rsid w:val="00C04AD0"/>
    <w:rsid w:val="00C04C14"/>
    <w:rsid w:val="00C04D1A"/>
    <w:rsid w:val="00C04E7D"/>
    <w:rsid w:val="00C04EB2"/>
    <w:rsid w:val="00C04EEB"/>
    <w:rsid w:val="00C04F5D"/>
    <w:rsid w:val="00C05174"/>
    <w:rsid w:val="00C05180"/>
    <w:rsid w:val="00C05333"/>
    <w:rsid w:val="00C05371"/>
    <w:rsid w:val="00C053FD"/>
    <w:rsid w:val="00C05425"/>
    <w:rsid w:val="00C0547B"/>
    <w:rsid w:val="00C05494"/>
    <w:rsid w:val="00C05645"/>
    <w:rsid w:val="00C0564D"/>
    <w:rsid w:val="00C0578A"/>
    <w:rsid w:val="00C0588D"/>
    <w:rsid w:val="00C05908"/>
    <w:rsid w:val="00C05967"/>
    <w:rsid w:val="00C059AB"/>
    <w:rsid w:val="00C05A1C"/>
    <w:rsid w:val="00C05A44"/>
    <w:rsid w:val="00C05BE2"/>
    <w:rsid w:val="00C05BF5"/>
    <w:rsid w:val="00C05D38"/>
    <w:rsid w:val="00C05DAE"/>
    <w:rsid w:val="00C05F4C"/>
    <w:rsid w:val="00C05FFC"/>
    <w:rsid w:val="00C06065"/>
    <w:rsid w:val="00C0609A"/>
    <w:rsid w:val="00C06103"/>
    <w:rsid w:val="00C061A6"/>
    <w:rsid w:val="00C06200"/>
    <w:rsid w:val="00C062EE"/>
    <w:rsid w:val="00C0634D"/>
    <w:rsid w:val="00C06352"/>
    <w:rsid w:val="00C0637A"/>
    <w:rsid w:val="00C0639B"/>
    <w:rsid w:val="00C063B4"/>
    <w:rsid w:val="00C064CA"/>
    <w:rsid w:val="00C065FC"/>
    <w:rsid w:val="00C06763"/>
    <w:rsid w:val="00C0677E"/>
    <w:rsid w:val="00C067F2"/>
    <w:rsid w:val="00C06853"/>
    <w:rsid w:val="00C06954"/>
    <w:rsid w:val="00C069A7"/>
    <w:rsid w:val="00C06AC4"/>
    <w:rsid w:val="00C06B29"/>
    <w:rsid w:val="00C06B31"/>
    <w:rsid w:val="00C06B7B"/>
    <w:rsid w:val="00C06B7F"/>
    <w:rsid w:val="00C06BA5"/>
    <w:rsid w:val="00C06BD9"/>
    <w:rsid w:val="00C06BF4"/>
    <w:rsid w:val="00C06D26"/>
    <w:rsid w:val="00C06D29"/>
    <w:rsid w:val="00C06D73"/>
    <w:rsid w:val="00C06E26"/>
    <w:rsid w:val="00C06E44"/>
    <w:rsid w:val="00C06ED0"/>
    <w:rsid w:val="00C06EDF"/>
    <w:rsid w:val="00C06F92"/>
    <w:rsid w:val="00C06FDC"/>
    <w:rsid w:val="00C0706C"/>
    <w:rsid w:val="00C070CF"/>
    <w:rsid w:val="00C07120"/>
    <w:rsid w:val="00C07170"/>
    <w:rsid w:val="00C071EF"/>
    <w:rsid w:val="00C07255"/>
    <w:rsid w:val="00C07277"/>
    <w:rsid w:val="00C0742D"/>
    <w:rsid w:val="00C074D1"/>
    <w:rsid w:val="00C074E8"/>
    <w:rsid w:val="00C07500"/>
    <w:rsid w:val="00C07510"/>
    <w:rsid w:val="00C07596"/>
    <w:rsid w:val="00C0764C"/>
    <w:rsid w:val="00C077B5"/>
    <w:rsid w:val="00C079EA"/>
    <w:rsid w:val="00C07A2D"/>
    <w:rsid w:val="00C07AB5"/>
    <w:rsid w:val="00C07AE2"/>
    <w:rsid w:val="00C07B47"/>
    <w:rsid w:val="00C07B7C"/>
    <w:rsid w:val="00C07C45"/>
    <w:rsid w:val="00C07C7E"/>
    <w:rsid w:val="00C07D11"/>
    <w:rsid w:val="00C07D9C"/>
    <w:rsid w:val="00C07E5B"/>
    <w:rsid w:val="00C07E66"/>
    <w:rsid w:val="00C1022B"/>
    <w:rsid w:val="00C1024D"/>
    <w:rsid w:val="00C102B7"/>
    <w:rsid w:val="00C10448"/>
    <w:rsid w:val="00C10449"/>
    <w:rsid w:val="00C10489"/>
    <w:rsid w:val="00C10589"/>
    <w:rsid w:val="00C10681"/>
    <w:rsid w:val="00C106C6"/>
    <w:rsid w:val="00C106C8"/>
    <w:rsid w:val="00C10767"/>
    <w:rsid w:val="00C10776"/>
    <w:rsid w:val="00C1079E"/>
    <w:rsid w:val="00C107BA"/>
    <w:rsid w:val="00C107F9"/>
    <w:rsid w:val="00C10808"/>
    <w:rsid w:val="00C1094A"/>
    <w:rsid w:val="00C10995"/>
    <w:rsid w:val="00C109ED"/>
    <w:rsid w:val="00C10A51"/>
    <w:rsid w:val="00C10B1A"/>
    <w:rsid w:val="00C10B45"/>
    <w:rsid w:val="00C10B57"/>
    <w:rsid w:val="00C10D7E"/>
    <w:rsid w:val="00C10DC9"/>
    <w:rsid w:val="00C10F03"/>
    <w:rsid w:val="00C10FC1"/>
    <w:rsid w:val="00C11037"/>
    <w:rsid w:val="00C11078"/>
    <w:rsid w:val="00C110BC"/>
    <w:rsid w:val="00C110D8"/>
    <w:rsid w:val="00C11124"/>
    <w:rsid w:val="00C111E0"/>
    <w:rsid w:val="00C11219"/>
    <w:rsid w:val="00C11321"/>
    <w:rsid w:val="00C1138E"/>
    <w:rsid w:val="00C116ED"/>
    <w:rsid w:val="00C11740"/>
    <w:rsid w:val="00C11767"/>
    <w:rsid w:val="00C117E2"/>
    <w:rsid w:val="00C11902"/>
    <w:rsid w:val="00C11930"/>
    <w:rsid w:val="00C11BD3"/>
    <w:rsid w:val="00C11CF6"/>
    <w:rsid w:val="00C11D13"/>
    <w:rsid w:val="00C11D6D"/>
    <w:rsid w:val="00C11D79"/>
    <w:rsid w:val="00C11DC2"/>
    <w:rsid w:val="00C11F53"/>
    <w:rsid w:val="00C11FA8"/>
    <w:rsid w:val="00C11FEF"/>
    <w:rsid w:val="00C12048"/>
    <w:rsid w:val="00C1215A"/>
    <w:rsid w:val="00C12267"/>
    <w:rsid w:val="00C12296"/>
    <w:rsid w:val="00C122ED"/>
    <w:rsid w:val="00C12362"/>
    <w:rsid w:val="00C123B7"/>
    <w:rsid w:val="00C12AAD"/>
    <w:rsid w:val="00C12C14"/>
    <w:rsid w:val="00C12D3F"/>
    <w:rsid w:val="00C12D8F"/>
    <w:rsid w:val="00C12EC4"/>
    <w:rsid w:val="00C12EF5"/>
    <w:rsid w:val="00C12F02"/>
    <w:rsid w:val="00C12F0E"/>
    <w:rsid w:val="00C13082"/>
    <w:rsid w:val="00C130CC"/>
    <w:rsid w:val="00C1310A"/>
    <w:rsid w:val="00C13149"/>
    <w:rsid w:val="00C131AB"/>
    <w:rsid w:val="00C13248"/>
    <w:rsid w:val="00C13384"/>
    <w:rsid w:val="00C1338E"/>
    <w:rsid w:val="00C133A4"/>
    <w:rsid w:val="00C1341E"/>
    <w:rsid w:val="00C1366B"/>
    <w:rsid w:val="00C13673"/>
    <w:rsid w:val="00C136AB"/>
    <w:rsid w:val="00C137B4"/>
    <w:rsid w:val="00C138E7"/>
    <w:rsid w:val="00C13ABF"/>
    <w:rsid w:val="00C13B7B"/>
    <w:rsid w:val="00C13D0E"/>
    <w:rsid w:val="00C13D8E"/>
    <w:rsid w:val="00C13EFC"/>
    <w:rsid w:val="00C13F7F"/>
    <w:rsid w:val="00C13F9E"/>
    <w:rsid w:val="00C13FF8"/>
    <w:rsid w:val="00C14098"/>
    <w:rsid w:val="00C1415E"/>
    <w:rsid w:val="00C14188"/>
    <w:rsid w:val="00C141BD"/>
    <w:rsid w:val="00C142AB"/>
    <w:rsid w:val="00C14332"/>
    <w:rsid w:val="00C14427"/>
    <w:rsid w:val="00C144CF"/>
    <w:rsid w:val="00C14513"/>
    <w:rsid w:val="00C1461A"/>
    <w:rsid w:val="00C14684"/>
    <w:rsid w:val="00C1476C"/>
    <w:rsid w:val="00C1483F"/>
    <w:rsid w:val="00C1485C"/>
    <w:rsid w:val="00C14899"/>
    <w:rsid w:val="00C14982"/>
    <w:rsid w:val="00C149A6"/>
    <w:rsid w:val="00C14A73"/>
    <w:rsid w:val="00C14B4E"/>
    <w:rsid w:val="00C14B88"/>
    <w:rsid w:val="00C14C64"/>
    <w:rsid w:val="00C14C83"/>
    <w:rsid w:val="00C14CCA"/>
    <w:rsid w:val="00C14D43"/>
    <w:rsid w:val="00C14D9B"/>
    <w:rsid w:val="00C14DAC"/>
    <w:rsid w:val="00C14DE3"/>
    <w:rsid w:val="00C14F0D"/>
    <w:rsid w:val="00C1502A"/>
    <w:rsid w:val="00C1508A"/>
    <w:rsid w:val="00C15231"/>
    <w:rsid w:val="00C15288"/>
    <w:rsid w:val="00C152AA"/>
    <w:rsid w:val="00C1531A"/>
    <w:rsid w:val="00C153B1"/>
    <w:rsid w:val="00C15505"/>
    <w:rsid w:val="00C1555A"/>
    <w:rsid w:val="00C15608"/>
    <w:rsid w:val="00C156A7"/>
    <w:rsid w:val="00C1571D"/>
    <w:rsid w:val="00C15728"/>
    <w:rsid w:val="00C1574A"/>
    <w:rsid w:val="00C15788"/>
    <w:rsid w:val="00C158E4"/>
    <w:rsid w:val="00C15927"/>
    <w:rsid w:val="00C1596B"/>
    <w:rsid w:val="00C159E0"/>
    <w:rsid w:val="00C15A09"/>
    <w:rsid w:val="00C15ADB"/>
    <w:rsid w:val="00C15AF2"/>
    <w:rsid w:val="00C15B5A"/>
    <w:rsid w:val="00C15C5B"/>
    <w:rsid w:val="00C15CF8"/>
    <w:rsid w:val="00C15DA0"/>
    <w:rsid w:val="00C15DF0"/>
    <w:rsid w:val="00C15EAA"/>
    <w:rsid w:val="00C15FE0"/>
    <w:rsid w:val="00C16019"/>
    <w:rsid w:val="00C1604C"/>
    <w:rsid w:val="00C160D1"/>
    <w:rsid w:val="00C161C6"/>
    <w:rsid w:val="00C16230"/>
    <w:rsid w:val="00C16326"/>
    <w:rsid w:val="00C1639F"/>
    <w:rsid w:val="00C1644B"/>
    <w:rsid w:val="00C1657D"/>
    <w:rsid w:val="00C1661A"/>
    <w:rsid w:val="00C1662A"/>
    <w:rsid w:val="00C166F4"/>
    <w:rsid w:val="00C16790"/>
    <w:rsid w:val="00C167D4"/>
    <w:rsid w:val="00C1695F"/>
    <w:rsid w:val="00C1698D"/>
    <w:rsid w:val="00C16AD2"/>
    <w:rsid w:val="00C16B28"/>
    <w:rsid w:val="00C16CC5"/>
    <w:rsid w:val="00C16CED"/>
    <w:rsid w:val="00C16D56"/>
    <w:rsid w:val="00C16DB0"/>
    <w:rsid w:val="00C16E24"/>
    <w:rsid w:val="00C16E36"/>
    <w:rsid w:val="00C16F0A"/>
    <w:rsid w:val="00C16F0B"/>
    <w:rsid w:val="00C16F26"/>
    <w:rsid w:val="00C16F87"/>
    <w:rsid w:val="00C17050"/>
    <w:rsid w:val="00C17130"/>
    <w:rsid w:val="00C1726B"/>
    <w:rsid w:val="00C17296"/>
    <w:rsid w:val="00C17298"/>
    <w:rsid w:val="00C17324"/>
    <w:rsid w:val="00C17546"/>
    <w:rsid w:val="00C175EB"/>
    <w:rsid w:val="00C1761C"/>
    <w:rsid w:val="00C17650"/>
    <w:rsid w:val="00C17676"/>
    <w:rsid w:val="00C1772C"/>
    <w:rsid w:val="00C177D3"/>
    <w:rsid w:val="00C17ADA"/>
    <w:rsid w:val="00C17B61"/>
    <w:rsid w:val="00C17B9A"/>
    <w:rsid w:val="00C17BF3"/>
    <w:rsid w:val="00C17C05"/>
    <w:rsid w:val="00C17DDA"/>
    <w:rsid w:val="00C17E4A"/>
    <w:rsid w:val="00C17EB4"/>
    <w:rsid w:val="00C17EFC"/>
    <w:rsid w:val="00C17F67"/>
    <w:rsid w:val="00C17FB4"/>
    <w:rsid w:val="00C17FEA"/>
    <w:rsid w:val="00C2017F"/>
    <w:rsid w:val="00C20184"/>
    <w:rsid w:val="00C201F3"/>
    <w:rsid w:val="00C20229"/>
    <w:rsid w:val="00C2027D"/>
    <w:rsid w:val="00C20336"/>
    <w:rsid w:val="00C20438"/>
    <w:rsid w:val="00C204D0"/>
    <w:rsid w:val="00C20734"/>
    <w:rsid w:val="00C20760"/>
    <w:rsid w:val="00C2079F"/>
    <w:rsid w:val="00C207A5"/>
    <w:rsid w:val="00C207C5"/>
    <w:rsid w:val="00C207FB"/>
    <w:rsid w:val="00C20951"/>
    <w:rsid w:val="00C20977"/>
    <w:rsid w:val="00C20991"/>
    <w:rsid w:val="00C209C6"/>
    <w:rsid w:val="00C20A71"/>
    <w:rsid w:val="00C20ACB"/>
    <w:rsid w:val="00C20B2D"/>
    <w:rsid w:val="00C20B72"/>
    <w:rsid w:val="00C20BD4"/>
    <w:rsid w:val="00C20C77"/>
    <w:rsid w:val="00C20DF5"/>
    <w:rsid w:val="00C20E06"/>
    <w:rsid w:val="00C20E33"/>
    <w:rsid w:val="00C20E3A"/>
    <w:rsid w:val="00C20FA0"/>
    <w:rsid w:val="00C20FB5"/>
    <w:rsid w:val="00C20FCD"/>
    <w:rsid w:val="00C21013"/>
    <w:rsid w:val="00C21049"/>
    <w:rsid w:val="00C210F1"/>
    <w:rsid w:val="00C21223"/>
    <w:rsid w:val="00C21249"/>
    <w:rsid w:val="00C21338"/>
    <w:rsid w:val="00C21369"/>
    <w:rsid w:val="00C2136D"/>
    <w:rsid w:val="00C21419"/>
    <w:rsid w:val="00C2148B"/>
    <w:rsid w:val="00C214BC"/>
    <w:rsid w:val="00C21688"/>
    <w:rsid w:val="00C216B3"/>
    <w:rsid w:val="00C21735"/>
    <w:rsid w:val="00C217D9"/>
    <w:rsid w:val="00C21843"/>
    <w:rsid w:val="00C21885"/>
    <w:rsid w:val="00C2190E"/>
    <w:rsid w:val="00C21A9B"/>
    <w:rsid w:val="00C21AD7"/>
    <w:rsid w:val="00C21AD9"/>
    <w:rsid w:val="00C21BA6"/>
    <w:rsid w:val="00C21BBF"/>
    <w:rsid w:val="00C21C15"/>
    <w:rsid w:val="00C21C1A"/>
    <w:rsid w:val="00C21C1C"/>
    <w:rsid w:val="00C21C83"/>
    <w:rsid w:val="00C21CA4"/>
    <w:rsid w:val="00C21CC8"/>
    <w:rsid w:val="00C21CF6"/>
    <w:rsid w:val="00C21D12"/>
    <w:rsid w:val="00C21D28"/>
    <w:rsid w:val="00C21E26"/>
    <w:rsid w:val="00C21E6B"/>
    <w:rsid w:val="00C21EE6"/>
    <w:rsid w:val="00C21EE8"/>
    <w:rsid w:val="00C21F37"/>
    <w:rsid w:val="00C22009"/>
    <w:rsid w:val="00C22046"/>
    <w:rsid w:val="00C22050"/>
    <w:rsid w:val="00C22056"/>
    <w:rsid w:val="00C22058"/>
    <w:rsid w:val="00C22079"/>
    <w:rsid w:val="00C220E8"/>
    <w:rsid w:val="00C22135"/>
    <w:rsid w:val="00C2214B"/>
    <w:rsid w:val="00C2218C"/>
    <w:rsid w:val="00C22194"/>
    <w:rsid w:val="00C22199"/>
    <w:rsid w:val="00C22217"/>
    <w:rsid w:val="00C22299"/>
    <w:rsid w:val="00C222B4"/>
    <w:rsid w:val="00C222E5"/>
    <w:rsid w:val="00C22394"/>
    <w:rsid w:val="00C224B5"/>
    <w:rsid w:val="00C22508"/>
    <w:rsid w:val="00C22540"/>
    <w:rsid w:val="00C2254F"/>
    <w:rsid w:val="00C22551"/>
    <w:rsid w:val="00C22606"/>
    <w:rsid w:val="00C2260B"/>
    <w:rsid w:val="00C2264D"/>
    <w:rsid w:val="00C22661"/>
    <w:rsid w:val="00C22732"/>
    <w:rsid w:val="00C22740"/>
    <w:rsid w:val="00C227B8"/>
    <w:rsid w:val="00C227F2"/>
    <w:rsid w:val="00C22848"/>
    <w:rsid w:val="00C22904"/>
    <w:rsid w:val="00C22A0B"/>
    <w:rsid w:val="00C22A94"/>
    <w:rsid w:val="00C22BF2"/>
    <w:rsid w:val="00C22CBA"/>
    <w:rsid w:val="00C22D3F"/>
    <w:rsid w:val="00C22E45"/>
    <w:rsid w:val="00C22F11"/>
    <w:rsid w:val="00C22F16"/>
    <w:rsid w:val="00C22F64"/>
    <w:rsid w:val="00C22FB5"/>
    <w:rsid w:val="00C22FF5"/>
    <w:rsid w:val="00C23017"/>
    <w:rsid w:val="00C23023"/>
    <w:rsid w:val="00C23154"/>
    <w:rsid w:val="00C231DA"/>
    <w:rsid w:val="00C23231"/>
    <w:rsid w:val="00C23243"/>
    <w:rsid w:val="00C23245"/>
    <w:rsid w:val="00C232A0"/>
    <w:rsid w:val="00C232BC"/>
    <w:rsid w:val="00C232D1"/>
    <w:rsid w:val="00C2332F"/>
    <w:rsid w:val="00C23350"/>
    <w:rsid w:val="00C23365"/>
    <w:rsid w:val="00C233AD"/>
    <w:rsid w:val="00C2341B"/>
    <w:rsid w:val="00C2360A"/>
    <w:rsid w:val="00C23622"/>
    <w:rsid w:val="00C238E6"/>
    <w:rsid w:val="00C23944"/>
    <w:rsid w:val="00C23998"/>
    <w:rsid w:val="00C239A6"/>
    <w:rsid w:val="00C239DB"/>
    <w:rsid w:val="00C23A42"/>
    <w:rsid w:val="00C23ADD"/>
    <w:rsid w:val="00C23B4F"/>
    <w:rsid w:val="00C23BC1"/>
    <w:rsid w:val="00C23C5F"/>
    <w:rsid w:val="00C23CDE"/>
    <w:rsid w:val="00C23D27"/>
    <w:rsid w:val="00C23D31"/>
    <w:rsid w:val="00C23DBE"/>
    <w:rsid w:val="00C23DC1"/>
    <w:rsid w:val="00C23E2D"/>
    <w:rsid w:val="00C23E3B"/>
    <w:rsid w:val="00C23E4E"/>
    <w:rsid w:val="00C23E7B"/>
    <w:rsid w:val="00C23ED5"/>
    <w:rsid w:val="00C23F6A"/>
    <w:rsid w:val="00C23F82"/>
    <w:rsid w:val="00C24008"/>
    <w:rsid w:val="00C240FF"/>
    <w:rsid w:val="00C2410D"/>
    <w:rsid w:val="00C2414A"/>
    <w:rsid w:val="00C241B0"/>
    <w:rsid w:val="00C241DA"/>
    <w:rsid w:val="00C242A8"/>
    <w:rsid w:val="00C24391"/>
    <w:rsid w:val="00C2444B"/>
    <w:rsid w:val="00C24515"/>
    <w:rsid w:val="00C245CF"/>
    <w:rsid w:val="00C2461E"/>
    <w:rsid w:val="00C24668"/>
    <w:rsid w:val="00C247DA"/>
    <w:rsid w:val="00C24855"/>
    <w:rsid w:val="00C248D7"/>
    <w:rsid w:val="00C24A13"/>
    <w:rsid w:val="00C24B1A"/>
    <w:rsid w:val="00C24B2B"/>
    <w:rsid w:val="00C24D5E"/>
    <w:rsid w:val="00C25198"/>
    <w:rsid w:val="00C2526E"/>
    <w:rsid w:val="00C25290"/>
    <w:rsid w:val="00C252CA"/>
    <w:rsid w:val="00C25479"/>
    <w:rsid w:val="00C2561C"/>
    <w:rsid w:val="00C25679"/>
    <w:rsid w:val="00C256D4"/>
    <w:rsid w:val="00C256F5"/>
    <w:rsid w:val="00C257AB"/>
    <w:rsid w:val="00C2589A"/>
    <w:rsid w:val="00C258A9"/>
    <w:rsid w:val="00C25964"/>
    <w:rsid w:val="00C25A3D"/>
    <w:rsid w:val="00C25A42"/>
    <w:rsid w:val="00C25A8D"/>
    <w:rsid w:val="00C25CDC"/>
    <w:rsid w:val="00C25D85"/>
    <w:rsid w:val="00C25EF3"/>
    <w:rsid w:val="00C25F09"/>
    <w:rsid w:val="00C25F0A"/>
    <w:rsid w:val="00C25F1A"/>
    <w:rsid w:val="00C25F1D"/>
    <w:rsid w:val="00C26020"/>
    <w:rsid w:val="00C26095"/>
    <w:rsid w:val="00C26142"/>
    <w:rsid w:val="00C26323"/>
    <w:rsid w:val="00C264B0"/>
    <w:rsid w:val="00C264D3"/>
    <w:rsid w:val="00C2651E"/>
    <w:rsid w:val="00C26534"/>
    <w:rsid w:val="00C26537"/>
    <w:rsid w:val="00C26563"/>
    <w:rsid w:val="00C265B6"/>
    <w:rsid w:val="00C26601"/>
    <w:rsid w:val="00C266B7"/>
    <w:rsid w:val="00C2676F"/>
    <w:rsid w:val="00C26797"/>
    <w:rsid w:val="00C26803"/>
    <w:rsid w:val="00C26804"/>
    <w:rsid w:val="00C2687A"/>
    <w:rsid w:val="00C268F6"/>
    <w:rsid w:val="00C26970"/>
    <w:rsid w:val="00C26973"/>
    <w:rsid w:val="00C2698A"/>
    <w:rsid w:val="00C26A5F"/>
    <w:rsid w:val="00C26A7C"/>
    <w:rsid w:val="00C26A9F"/>
    <w:rsid w:val="00C26C44"/>
    <w:rsid w:val="00C26C7A"/>
    <w:rsid w:val="00C26D2F"/>
    <w:rsid w:val="00C26DBE"/>
    <w:rsid w:val="00C26DD0"/>
    <w:rsid w:val="00C26E60"/>
    <w:rsid w:val="00C26EC8"/>
    <w:rsid w:val="00C26FA1"/>
    <w:rsid w:val="00C27000"/>
    <w:rsid w:val="00C27001"/>
    <w:rsid w:val="00C27002"/>
    <w:rsid w:val="00C27096"/>
    <w:rsid w:val="00C27130"/>
    <w:rsid w:val="00C271AB"/>
    <w:rsid w:val="00C271B6"/>
    <w:rsid w:val="00C271EC"/>
    <w:rsid w:val="00C27263"/>
    <w:rsid w:val="00C27269"/>
    <w:rsid w:val="00C272AD"/>
    <w:rsid w:val="00C27394"/>
    <w:rsid w:val="00C273D5"/>
    <w:rsid w:val="00C27406"/>
    <w:rsid w:val="00C274B2"/>
    <w:rsid w:val="00C274DD"/>
    <w:rsid w:val="00C27523"/>
    <w:rsid w:val="00C2753F"/>
    <w:rsid w:val="00C27622"/>
    <w:rsid w:val="00C276C8"/>
    <w:rsid w:val="00C276FF"/>
    <w:rsid w:val="00C27759"/>
    <w:rsid w:val="00C27845"/>
    <w:rsid w:val="00C278CC"/>
    <w:rsid w:val="00C27A66"/>
    <w:rsid w:val="00C27AB6"/>
    <w:rsid w:val="00C27ADF"/>
    <w:rsid w:val="00C27B01"/>
    <w:rsid w:val="00C27D17"/>
    <w:rsid w:val="00C27DD6"/>
    <w:rsid w:val="00C27EAC"/>
    <w:rsid w:val="00C27F90"/>
    <w:rsid w:val="00C27FA2"/>
    <w:rsid w:val="00C27FA9"/>
    <w:rsid w:val="00C3008B"/>
    <w:rsid w:val="00C300BA"/>
    <w:rsid w:val="00C30111"/>
    <w:rsid w:val="00C30298"/>
    <w:rsid w:val="00C302F1"/>
    <w:rsid w:val="00C30336"/>
    <w:rsid w:val="00C30339"/>
    <w:rsid w:val="00C304AA"/>
    <w:rsid w:val="00C304C7"/>
    <w:rsid w:val="00C3050D"/>
    <w:rsid w:val="00C305E5"/>
    <w:rsid w:val="00C3069A"/>
    <w:rsid w:val="00C306A2"/>
    <w:rsid w:val="00C30737"/>
    <w:rsid w:val="00C30753"/>
    <w:rsid w:val="00C307A7"/>
    <w:rsid w:val="00C3083A"/>
    <w:rsid w:val="00C30843"/>
    <w:rsid w:val="00C3092A"/>
    <w:rsid w:val="00C3092B"/>
    <w:rsid w:val="00C30935"/>
    <w:rsid w:val="00C30979"/>
    <w:rsid w:val="00C30B1C"/>
    <w:rsid w:val="00C30C31"/>
    <w:rsid w:val="00C30C40"/>
    <w:rsid w:val="00C30CD5"/>
    <w:rsid w:val="00C30D0D"/>
    <w:rsid w:val="00C30D7D"/>
    <w:rsid w:val="00C30D92"/>
    <w:rsid w:val="00C30D9F"/>
    <w:rsid w:val="00C30DA3"/>
    <w:rsid w:val="00C30DD7"/>
    <w:rsid w:val="00C30EEB"/>
    <w:rsid w:val="00C31066"/>
    <w:rsid w:val="00C3106B"/>
    <w:rsid w:val="00C311B2"/>
    <w:rsid w:val="00C31221"/>
    <w:rsid w:val="00C312BF"/>
    <w:rsid w:val="00C312DB"/>
    <w:rsid w:val="00C31367"/>
    <w:rsid w:val="00C31468"/>
    <w:rsid w:val="00C314C6"/>
    <w:rsid w:val="00C3150B"/>
    <w:rsid w:val="00C31530"/>
    <w:rsid w:val="00C315AE"/>
    <w:rsid w:val="00C31623"/>
    <w:rsid w:val="00C31659"/>
    <w:rsid w:val="00C316AE"/>
    <w:rsid w:val="00C316D3"/>
    <w:rsid w:val="00C3172C"/>
    <w:rsid w:val="00C31758"/>
    <w:rsid w:val="00C31783"/>
    <w:rsid w:val="00C318FA"/>
    <w:rsid w:val="00C3195C"/>
    <w:rsid w:val="00C31B11"/>
    <w:rsid w:val="00C31B20"/>
    <w:rsid w:val="00C31B55"/>
    <w:rsid w:val="00C31B8B"/>
    <w:rsid w:val="00C31BB4"/>
    <w:rsid w:val="00C31C14"/>
    <w:rsid w:val="00C31C17"/>
    <w:rsid w:val="00C31E0A"/>
    <w:rsid w:val="00C31E6C"/>
    <w:rsid w:val="00C31FD6"/>
    <w:rsid w:val="00C32046"/>
    <w:rsid w:val="00C3210A"/>
    <w:rsid w:val="00C32138"/>
    <w:rsid w:val="00C321C5"/>
    <w:rsid w:val="00C32220"/>
    <w:rsid w:val="00C3224D"/>
    <w:rsid w:val="00C3246F"/>
    <w:rsid w:val="00C32481"/>
    <w:rsid w:val="00C325A9"/>
    <w:rsid w:val="00C3260E"/>
    <w:rsid w:val="00C326E2"/>
    <w:rsid w:val="00C3276D"/>
    <w:rsid w:val="00C32790"/>
    <w:rsid w:val="00C32859"/>
    <w:rsid w:val="00C3285A"/>
    <w:rsid w:val="00C329DC"/>
    <w:rsid w:val="00C329FB"/>
    <w:rsid w:val="00C32A0A"/>
    <w:rsid w:val="00C32A64"/>
    <w:rsid w:val="00C32A71"/>
    <w:rsid w:val="00C32ACC"/>
    <w:rsid w:val="00C32B5D"/>
    <w:rsid w:val="00C32B8F"/>
    <w:rsid w:val="00C32C68"/>
    <w:rsid w:val="00C32E04"/>
    <w:rsid w:val="00C32F4F"/>
    <w:rsid w:val="00C32F5D"/>
    <w:rsid w:val="00C32F7C"/>
    <w:rsid w:val="00C33009"/>
    <w:rsid w:val="00C330CA"/>
    <w:rsid w:val="00C33264"/>
    <w:rsid w:val="00C33275"/>
    <w:rsid w:val="00C33365"/>
    <w:rsid w:val="00C3346E"/>
    <w:rsid w:val="00C33488"/>
    <w:rsid w:val="00C334FA"/>
    <w:rsid w:val="00C3361D"/>
    <w:rsid w:val="00C336DC"/>
    <w:rsid w:val="00C3373A"/>
    <w:rsid w:val="00C3381A"/>
    <w:rsid w:val="00C33861"/>
    <w:rsid w:val="00C338FA"/>
    <w:rsid w:val="00C339AA"/>
    <w:rsid w:val="00C33ABD"/>
    <w:rsid w:val="00C33AD8"/>
    <w:rsid w:val="00C33C47"/>
    <w:rsid w:val="00C33C5E"/>
    <w:rsid w:val="00C33EEA"/>
    <w:rsid w:val="00C33F34"/>
    <w:rsid w:val="00C33F4D"/>
    <w:rsid w:val="00C33F56"/>
    <w:rsid w:val="00C33FFD"/>
    <w:rsid w:val="00C34092"/>
    <w:rsid w:val="00C340E4"/>
    <w:rsid w:val="00C341AB"/>
    <w:rsid w:val="00C341D8"/>
    <w:rsid w:val="00C342D0"/>
    <w:rsid w:val="00C342EF"/>
    <w:rsid w:val="00C342FC"/>
    <w:rsid w:val="00C344DD"/>
    <w:rsid w:val="00C3456D"/>
    <w:rsid w:val="00C34651"/>
    <w:rsid w:val="00C3472A"/>
    <w:rsid w:val="00C34753"/>
    <w:rsid w:val="00C34A10"/>
    <w:rsid w:val="00C34A86"/>
    <w:rsid w:val="00C34A9A"/>
    <w:rsid w:val="00C34B14"/>
    <w:rsid w:val="00C34B39"/>
    <w:rsid w:val="00C34B50"/>
    <w:rsid w:val="00C34C13"/>
    <w:rsid w:val="00C34C73"/>
    <w:rsid w:val="00C34E01"/>
    <w:rsid w:val="00C34E3E"/>
    <w:rsid w:val="00C34EF0"/>
    <w:rsid w:val="00C34F0F"/>
    <w:rsid w:val="00C34F76"/>
    <w:rsid w:val="00C351FA"/>
    <w:rsid w:val="00C3521B"/>
    <w:rsid w:val="00C35224"/>
    <w:rsid w:val="00C352D5"/>
    <w:rsid w:val="00C35478"/>
    <w:rsid w:val="00C35490"/>
    <w:rsid w:val="00C35516"/>
    <w:rsid w:val="00C3555C"/>
    <w:rsid w:val="00C355E1"/>
    <w:rsid w:val="00C356AA"/>
    <w:rsid w:val="00C356AD"/>
    <w:rsid w:val="00C35720"/>
    <w:rsid w:val="00C357D0"/>
    <w:rsid w:val="00C3588D"/>
    <w:rsid w:val="00C35911"/>
    <w:rsid w:val="00C35A92"/>
    <w:rsid w:val="00C35B48"/>
    <w:rsid w:val="00C35DBE"/>
    <w:rsid w:val="00C35DC4"/>
    <w:rsid w:val="00C35E58"/>
    <w:rsid w:val="00C35F4C"/>
    <w:rsid w:val="00C36095"/>
    <w:rsid w:val="00C362D4"/>
    <w:rsid w:val="00C3638E"/>
    <w:rsid w:val="00C363AB"/>
    <w:rsid w:val="00C363F9"/>
    <w:rsid w:val="00C36671"/>
    <w:rsid w:val="00C3668F"/>
    <w:rsid w:val="00C36719"/>
    <w:rsid w:val="00C36796"/>
    <w:rsid w:val="00C36806"/>
    <w:rsid w:val="00C36932"/>
    <w:rsid w:val="00C369A9"/>
    <w:rsid w:val="00C36A06"/>
    <w:rsid w:val="00C36A25"/>
    <w:rsid w:val="00C36A88"/>
    <w:rsid w:val="00C36AB7"/>
    <w:rsid w:val="00C36B49"/>
    <w:rsid w:val="00C36BF4"/>
    <w:rsid w:val="00C36C60"/>
    <w:rsid w:val="00C36D80"/>
    <w:rsid w:val="00C36D87"/>
    <w:rsid w:val="00C36DD2"/>
    <w:rsid w:val="00C36DD6"/>
    <w:rsid w:val="00C36E42"/>
    <w:rsid w:val="00C36E71"/>
    <w:rsid w:val="00C36EE5"/>
    <w:rsid w:val="00C36FA4"/>
    <w:rsid w:val="00C36FC3"/>
    <w:rsid w:val="00C36FC9"/>
    <w:rsid w:val="00C37029"/>
    <w:rsid w:val="00C37088"/>
    <w:rsid w:val="00C3714D"/>
    <w:rsid w:val="00C37170"/>
    <w:rsid w:val="00C371AF"/>
    <w:rsid w:val="00C372A0"/>
    <w:rsid w:val="00C372A2"/>
    <w:rsid w:val="00C372FC"/>
    <w:rsid w:val="00C37403"/>
    <w:rsid w:val="00C37453"/>
    <w:rsid w:val="00C374BF"/>
    <w:rsid w:val="00C3755C"/>
    <w:rsid w:val="00C375B3"/>
    <w:rsid w:val="00C375C8"/>
    <w:rsid w:val="00C375E3"/>
    <w:rsid w:val="00C375FD"/>
    <w:rsid w:val="00C37616"/>
    <w:rsid w:val="00C37721"/>
    <w:rsid w:val="00C378BF"/>
    <w:rsid w:val="00C37924"/>
    <w:rsid w:val="00C37A86"/>
    <w:rsid w:val="00C37AA7"/>
    <w:rsid w:val="00C37ABC"/>
    <w:rsid w:val="00C37B69"/>
    <w:rsid w:val="00C37B6A"/>
    <w:rsid w:val="00C37B9C"/>
    <w:rsid w:val="00C37D36"/>
    <w:rsid w:val="00C37D60"/>
    <w:rsid w:val="00C37D64"/>
    <w:rsid w:val="00C37D94"/>
    <w:rsid w:val="00C37DB2"/>
    <w:rsid w:val="00C37DB4"/>
    <w:rsid w:val="00C37E84"/>
    <w:rsid w:val="00C3EDBD"/>
    <w:rsid w:val="00C4002B"/>
    <w:rsid w:val="00C4015C"/>
    <w:rsid w:val="00C401D3"/>
    <w:rsid w:val="00C401DF"/>
    <w:rsid w:val="00C401F1"/>
    <w:rsid w:val="00C402AE"/>
    <w:rsid w:val="00C402E1"/>
    <w:rsid w:val="00C404F2"/>
    <w:rsid w:val="00C4050A"/>
    <w:rsid w:val="00C4059E"/>
    <w:rsid w:val="00C4060C"/>
    <w:rsid w:val="00C40719"/>
    <w:rsid w:val="00C407A6"/>
    <w:rsid w:val="00C407AB"/>
    <w:rsid w:val="00C40835"/>
    <w:rsid w:val="00C408BD"/>
    <w:rsid w:val="00C408C6"/>
    <w:rsid w:val="00C40A6B"/>
    <w:rsid w:val="00C40CB4"/>
    <w:rsid w:val="00C40CBB"/>
    <w:rsid w:val="00C40D26"/>
    <w:rsid w:val="00C40D38"/>
    <w:rsid w:val="00C40DD5"/>
    <w:rsid w:val="00C40EC9"/>
    <w:rsid w:val="00C40ED3"/>
    <w:rsid w:val="00C40FA5"/>
    <w:rsid w:val="00C4104E"/>
    <w:rsid w:val="00C41166"/>
    <w:rsid w:val="00C411F9"/>
    <w:rsid w:val="00C4123D"/>
    <w:rsid w:val="00C41325"/>
    <w:rsid w:val="00C41442"/>
    <w:rsid w:val="00C4149B"/>
    <w:rsid w:val="00C414F8"/>
    <w:rsid w:val="00C415AD"/>
    <w:rsid w:val="00C415EF"/>
    <w:rsid w:val="00C41624"/>
    <w:rsid w:val="00C416A8"/>
    <w:rsid w:val="00C416FC"/>
    <w:rsid w:val="00C41753"/>
    <w:rsid w:val="00C417E2"/>
    <w:rsid w:val="00C4190A"/>
    <w:rsid w:val="00C419C7"/>
    <w:rsid w:val="00C41B33"/>
    <w:rsid w:val="00C41C1D"/>
    <w:rsid w:val="00C41C95"/>
    <w:rsid w:val="00C41C98"/>
    <w:rsid w:val="00C41CEF"/>
    <w:rsid w:val="00C41DB6"/>
    <w:rsid w:val="00C41DCE"/>
    <w:rsid w:val="00C41DD8"/>
    <w:rsid w:val="00C41DE2"/>
    <w:rsid w:val="00C41E76"/>
    <w:rsid w:val="00C41F18"/>
    <w:rsid w:val="00C41F3B"/>
    <w:rsid w:val="00C42080"/>
    <w:rsid w:val="00C42100"/>
    <w:rsid w:val="00C422D2"/>
    <w:rsid w:val="00C422D8"/>
    <w:rsid w:val="00C42321"/>
    <w:rsid w:val="00C4238E"/>
    <w:rsid w:val="00C423BD"/>
    <w:rsid w:val="00C42429"/>
    <w:rsid w:val="00C42469"/>
    <w:rsid w:val="00C424C1"/>
    <w:rsid w:val="00C4252E"/>
    <w:rsid w:val="00C42578"/>
    <w:rsid w:val="00C425CE"/>
    <w:rsid w:val="00C42741"/>
    <w:rsid w:val="00C427EA"/>
    <w:rsid w:val="00C42837"/>
    <w:rsid w:val="00C42838"/>
    <w:rsid w:val="00C428D9"/>
    <w:rsid w:val="00C42972"/>
    <w:rsid w:val="00C42A56"/>
    <w:rsid w:val="00C42AE4"/>
    <w:rsid w:val="00C42C5F"/>
    <w:rsid w:val="00C42CA6"/>
    <w:rsid w:val="00C42D10"/>
    <w:rsid w:val="00C42DD4"/>
    <w:rsid w:val="00C42ECC"/>
    <w:rsid w:val="00C42F33"/>
    <w:rsid w:val="00C42FFE"/>
    <w:rsid w:val="00C430C5"/>
    <w:rsid w:val="00C4316D"/>
    <w:rsid w:val="00C433D5"/>
    <w:rsid w:val="00C4341A"/>
    <w:rsid w:val="00C43448"/>
    <w:rsid w:val="00C434C4"/>
    <w:rsid w:val="00C434DE"/>
    <w:rsid w:val="00C4359E"/>
    <w:rsid w:val="00C4363A"/>
    <w:rsid w:val="00C43640"/>
    <w:rsid w:val="00C436F1"/>
    <w:rsid w:val="00C43860"/>
    <w:rsid w:val="00C43864"/>
    <w:rsid w:val="00C438E4"/>
    <w:rsid w:val="00C43908"/>
    <w:rsid w:val="00C4398F"/>
    <w:rsid w:val="00C439D2"/>
    <w:rsid w:val="00C43A36"/>
    <w:rsid w:val="00C43ACB"/>
    <w:rsid w:val="00C43BC6"/>
    <w:rsid w:val="00C43C48"/>
    <w:rsid w:val="00C43C65"/>
    <w:rsid w:val="00C43CF6"/>
    <w:rsid w:val="00C43EA5"/>
    <w:rsid w:val="00C43F71"/>
    <w:rsid w:val="00C44011"/>
    <w:rsid w:val="00C44062"/>
    <w:rsid w:val="00C441A3"/>
    <w:rsid w:val="00C441C0"/>
    <w:rsid w:val="00C44202"/>
    <w:rsid w:val="00C443C7"/>
    <w:rsid w:val="00C443CB"/>
    <w:rsid w:val="00C4442E"/>
    <w:rsid w:val="00C444CB"/>
    <w:rsid w:val="00C4457C"/>
    <w:rsid w:val="00C4459A"/>
    <w:rsid w:val="00C4460B"/>
    <w:rsid w:val="00C4463A"/>
    <w:rsid w:val="00C44742"/>
    <w:rsid w:val="00C44757"/>
    <w:rsid w:val="00C4483B"/>
    <w:rsid w:val="00C4494B"/>
    <w:rsid w:val="00C449A3"/>
    <w:rsid w:val="00C449D1"/>
    <w:rsid w:val="00C449F7"/>
    <w:rsid w:val="00C44A15"/>
    <w:rsid w:val="00C44A45"/>
    <w:rsid w:val="00C44A81"/>
    <w:rsid w:val="00C44B55"/>
    <w:rsid w:val="00C44B8E"/>
    <w:rsid w:val="00C44BAD"/>
    <w:rsid w:val="00C44BEE"/>
    <w:rsid w:val="00C44C93"/>
    <w:rsid w:val="00C44CF1"/>
    <w:rsid w:val="00C44CF8"/>
    <w:rsid w:val="00C44D03"/>
    <w:rsid w:val="00C44D53"/>
    <w:rsid w:val="00C44E95"/>
    <w:rsid w:val="00C44FEB"/>
    <w:rsid w:val="00C45007"/>
    <w:rsid w:val="00C452BB"/>
    <w:rsid w:val="00C452E5"/>
    <w:rsid w:val="00C453B6"/>
    <w:rsid w:val="00C4549D"/>
    <w:rsid w:val="00C454CA"/>
    <w:rsid w:val="00C454E2"/>
    <w:rsid w:val="00C4573A"/>
    <w:rsid w:val="00C4575C"/>
    <w:rsid w:val="00C4576C"/>
    <w:rsid w:val="00C45798"/>
    <w:rsid w:val="00C457DE"/>
    <w:rsid w:val="00C45875"/>
    <w:rsid w:val="00C45896"/>
    <w:rsid w:val="00C45905"/>
    <w:rsid w:val="00C45937"/>
    <w:rsid w:val="00C4597C"/>
    <w:rsid w:val="00C45985"/>
    <w:rsid w:val="00C45A9E"/>
    <w:rsid w:val="00C45AC7"/>
    <w:rsid w:val="00C45B04"/>
    <w:rsid w:val="00C45B83"/>
    <w:rsid w:val="00C45CD5"/>
    <w:rsid w:val="00C45DF7"/>
    <w:rsid w:val="00C45E50"/>
    <w:rsid w:val="00C45EA8"/>
    <w:rsid w:val="00C45F09"/>
    <w:rsid w:val="00C45F58"/>
    <w:rsid w:val="00C45F74"/>
    <w:rsid w:val="00C45FD8"/>
    <w:rsid w:val="00C4603C"/>
    <w:rsid w:val="00C46054"/>
    <w:rsid w:val="00C460F7"/>
    <w:rsid w:val="00C4636A"/>
    <w:rsid w:val="00C464C1"/>
    <w:rsid w:val="00C46537"/>
    <w:rsid w:val="00C465F8"/>
    <w:rsid w:val="00C466D7"/>
    <w:rsid w:val="00C46B31"/>
    <w:rsid w:val="00C46B33"/>
    <w:rsid w:val="00C46B76"/>
    <w:rsid w:val="00C46C4C"/>
    <w:rsid w:val="00C46CFD"/>
    <w:rsid w:val="00C46D55"/>
    <w:rsid w:val="00C46ECF"/>
    <w:rsid w:val="00C46ED0"/>
    <w:rsid w:val="00C46EFD"/>
    <w:rsid w:val="00C4700F"/>
    <w:rsid w:val="00C47163"/>
    <w:rsid w:val="00C471FE"/>
    <w:rsid w:val="00C47227"/>
    <w:rsid w:val="00C472D8"/>
    <w:rsid w:val="00C472DC"/>
    <w:rsid w:val="00C473A9"/>
    <w:rsid w:val="00C47408"/>
    <w:rsid w:val="00C47481"/>
    <w:rsid w:val="00C47498"/>
    <w:rsid w:val="00C47514"/>
    <w:rsid w:val="00C475C8"/>
    <w:rsid w:val="00C475E3"/>
    <w:rsid w:val="00C47607"/>
    <w:rsid w:val="00C4761B"/>
    <w:rsid w:val="00C476F7"/>
    <w:rsid w:val="00C47782"/>
    <w:rsid w:val="00C478ED"/>
    <w:rsid w:val="00C479AC"/>
    <w:rsid w:val="00C47B0C"/>
    <w:rsid w:val="00C47C52"/>
    <w:rsid w:val="00C47CD4"/>
    <w:rsid w:val="00C47DC5"/>
    <w:rsid w:val="00C47DDC"/>
    <w:rsid w:val="00C47E1C"/>
    <w:rsid w:val="00C47E5C"/>
    <w:rsid w:val="00C47E75"/>
    <w:rsid w:val="00C47F1A"/>
    <w:rsid w:val="00C47F62"/>
    <w:rsid w:val="00C50030"/>
    <w:rsid w:val="00C50050"/>
    <w:rsid w:val="00C5021C"/>
    <w:rsid w:val="00C502D4"/>
    <w:rsid w:val="00C502FF"/>
    <w:rsid w:val="00C50465"/>
    <w:rsid w:val="00C504D0"/>
    <w:rsid w:val="00C504D3"/>
    <w:rsid w:val="00C50532"/>
    <w:rsid w:val="00C50644"/>
    <w:rsid w:val="00C5066F"/>
    <w:rsid w:val="00C50708"/>
    <w:rsid w:val="00C5070F"/>
    <w:rsid w:val="00C50756"/>
    <w:rsid w:val="00C5099F"/>
    <w:rsid w:val="00C50A72"/>
    <w:rsid w:val="00C50A83"/>
    <w:rsid w:val="00C50AA0"/>
    <w:rsid w:val="00C50AD5"/>
    <w:rsid w:val="00C50AF9"/>
    <w:rsid w:val="00C50BC8"/>
    <w:rsid w:val="00C50C41"/>
    <w:rsid w:val="00C50C8F"/>
    <w:rsid w:val="00C50CAC"/>
    <w:rsid w:val="00C50CC9"/>
    <w:rsid w:val="00C50D39"/>
    <w:rsid w:val="00C50D73"/>
    <w:rsid w:val="00C50D8A"/>
    <w:rsid w:val="00C50DB3"/>
    <w:rsid w:val="00C50DEB"/>
    <w:rsid w:val="00C50F65"/>
    <w:rsid w:val="00C50F76"/>
    <w:rsid w:val="00C5101C"/>
    <w:rsid w:val="00C510E1"/>
    <w:rsid w:val="00C5127E"/>
    <w:rsid w:val="00C51363"/>
    <w:rsid w:val="00C51364"/>
    <w:rsid w:val="00C513E7"/>
    <w:rsid w:val="00C51416"/>
    <w:rsid w:val="00C51558"/>
    <w:rsid w:val="00C515DD"/>
    <w:rsid w:val="00C51616"/>
    <w:rsid w:val="00C516F8"/>
    <w:rsid w:val="00C51744"/>
    <w:rsid w:val="00C5191C"/>
    <w:rsid w:val="00C519D9"/>
    <w:rsid w:val="00C51A02"/>
    <w:rsid w:val="00C51AFB"/>
    <w:rsid w:val="00C51D57"/>
    <w:rsid w:val="00C51D7D"/>
    <w:rsid w:val="00C51F06"/>
    <w:rsid w:val="00C51F2D"/>
    <w:rsid w:val="00C51FE3"/>
    <w:rsid w:val="00C521D5"/>
    <w:rsid w:val="00C521DA"/>
    <w:rsid w:val="00C5226F"/>
    <w:rsid w:val="00C522D5"/>
    <w:rsid w:val="00C52482"/>
    <w:rsid w:val="00C524AA"/>
    <w:rsid w:val="00C52623"/>
    <w:rsid w:val="00C52721"/>
    <w:rsid w:val="00C52A83"/>
    <w:rsid w:val="00C52A85"/>
    <w:rsid w:val="00C52B93"/>
    <w:rsid w:val="00C52B9F"/>
    <w:rsid w:val="00C52BB6"/>
    <w:rsid w:val="00C52C67"/>
    <w:rsid w:val="00C52C77"/>
    <w:rsid w:val="00C52DC0"/>
    <w:rsid w:val="00C52E47"/>
    <w:rsid w:val="00C52E81"/>
    <w:rsid w:val="00C52FD7"/>
    <w:rsid w:val="00C5311C"/>
    <w:rsid w:val="00C5317F"/>
    <w:rsid w:val="00C531DD"/>
    <w:rsid w:val="00C531EE"/>
    <w:rsid w:val="00C53253"/>
    <w:rsid w:val="00C532C7"/>
    <w:rsid w:val="00C53302"/>
    <w:rsid w:val="00C53314"/>
    <w:rsid w:val="00C53434"/>
    <w:rsid w:val="00C53456"/>
    <w:rsid w:val="00C5346C"/>
    <w:rsid w:val="00C534BD"/>
    <w:rsid w:val="00C534EA"/>
    <w:rsid w:val="00C53544"/>
    <w:rsid w:val="00C536C0"/>
    <w:rsid w:val="00C5372B"/>
    <w:rsid w:val="00C53763"/>
    <w:rsid w:val="00C538C8"/>
    <w:rsid w:val="00C538F1"/>
    <w:rsid w:val="00C53C96"/>
    <w:rsid w:val="00C53CFD"/>
    <w:rsid w:val="00C53D50"/>
    <w:rsid w:val="00C53D60"/>
    <w:rsid w:val="00C53D7B"/>
    <w:rsid w:val="00C53DDE"/>
    <w:rsid w:val="00C53E40"/>
    <w:rsid w:val="00C53E9E"/>
    <w:rsid w:val="00C53F50"/>
    <w:rsid w:val="00C540C4"/>
    <w:rsid w:val="00C5412F"/>
    <w:rsid w:val="00C5413F"/>
    <w:rsid w:val="00C542D0"/>
    <w:rsid w:val="00C542DA"/>
    <w:rsid w:val="00C543A3"/>
    <w:rsid w:val="00C543EA"/>
    <w:rsid w:val="00C5455E"/>
    <w:rsid w:val="00C545B4"/>
    <w:rsid w:val="00C54747"/>
    <w:rsid w:val="00C547BD"/>
    <w:rsid w:val="00C54842"/>
    <w:rsid w:val="00C548D9"/>
    <w:rsid w:val="00C54905"/>
    <w:rsid w:val="00C54A18"/>
    <w:rsid w:val="00C54A74"/>
    <w:rsid w:val="00C54AA6"/>
    <w:rsid w:val="00C54B66"/>
    <w:rsid w:val="00C54CBD"/>
    <w:rsid w:val="00C54CD5"/>
    <w:rsid w:val="00C54D04"/>
    <w:rsid w:val="00C54D21"/>
    <w:rsid w:val="00C54D9B"/>
    <w:rsid w:val="00C54E4C"/>
    <w:rsid w:val="00C54E7E"/>
    <w:rsid w:val="00C54E80"/>
    <w:rsid w:val="00C54F08"/>
    <w:rsid w:val="00C54F66"/>
    <w:rsid w:val="00C5506B"/>
    <w:rsid w:val="00C550B7"/>
    <w:rsid w:val="00C550C7"/>
    <w:rsid w:val="00C5515F"/>
    <w:rsid w:val="00C551A9"/>
    <w:rsid w:val="00C551AF"/>
    <w:rsid w:val="00C551C5"/>
    <w:rsid w:val="00C55343"/>
    <w:rsid w:val="00C55538"/>
    <w:rsid w:val="00C5556C"/>
    <w:rsid w:val="00C55669"/>
    <w:rsid w:val="00C557D7"/>
    <w:rsid w:val="00C5589A"/>
    <w:rsid w:val="00C559AA"/>
    <w:rsid w:val="00C559ED"/>
    <w:rsid w:val="00C55B74"/>
    <w:rsid w:val="00C55BCB"/>
    <w:rsid w:val="00C55C47"/>
    <w:rsid w:val="00C55CD7"/>
    <w:rsid w:val="00C55DB8"/>
    <w:rsid w:val="00C55DCC"/>
    <w:rsid w:val="00C55E60"/>
    <w:rsid w:val="00C55EDB"/>
    <w:rsid w:val="00C55EE1"/>
    <w:rsid w:val="00C55FC1"/>
    <w:rsid w:val="00C56032"/>
    <w:rsid w:val="00C560FE"/>
    <w:rsid w:val="00C56170"/>
    <w:rsid w:val="00C561DB"/>
    <w:rsid w:val="00C56315"/>
    <w:rsid w:val="00C5631C"/>
    <w:rsid w:val="00C5639B"/>
    <w:rsid w:val="00C56460"/>
    <w:rsid w:val="00C56471"/>
    <w:rsid w:val="00C56569"/>
    <w:rsid w:val="00C565E3"/>
    <w:rsid w:val="00C56664"/>
    <w:rsid w:val="00C566A0"/>
    <w:rsid w:val="00C569AA"/>
    <w:rsid w:val="00C56AD0"/>
    <w:rsid w:val="00C56B2D"/>
    <w:rsid w:val="00C56BBD"/>
    <w:rsid w:val="00C56DB3"/>
    <w:rsid w:val="00C56DDF"/>
    <w:rsid w:val="00C56E2B"/>
    <w:rsid w:val="00C56F38"/>
    <w:rsid w:val="00C57265"/>
    <w:rsid w:val="00C572C4"/>
    <w:rsid w:val="00C57413"/>
    <w:rsid w:val="00C5743A"/>
    <w:rsid w:val="00C5748F"/>
    <w:rsid w:val="00C574EC"/>
    <w:rsid w:val="00C57515"/>
    <w:rsid w:val="00C57590"/>
    <w:rsid w:val="00C575CB"/>
    <w:rsid w:val="00C5763F"/>
    <w:rsid w:val="00C57672"/>
    <w:rsid w:val="00C5768F"/>
    <w:rsid w:val="00C576A1"/>
    <w:rsid w:val="00C57787"/>
    <w:rsid w:val="00C5788E"/>
    <w:rsid w:val="00C57893"/>
    <w:rsid w:val="00C57898"/>
    <w:rsid w:val="00C578C4"/>
    <w:rsid w:val="00C578D6"/>
    <w:rsid w:val="00C57A5C"/>
    <w:rsid w:val="00C57AAE"/>
    <w:rsid w:val="00C57B85"/>
    <w:rsid w:val="00C57BD8"/>
    <w:rsid w:val="00C57BF3"/>
    <w:rsid w:val="00C57E4B"/>
    <w:rsid w:val="00C57E6E"/>
    <w:rsid w:val="00C57EAA"/>
    <w:rsid w:val="00C57F29"/>
    <w:rsid w:val="00C57F7A"/>
    <w:rsid w:val="00C57F96"/>
    <w:rsid w:val="00C57FF3"/>
    <w:rsid w:val="00C60075"/>
    <w:rsid w:val="00C6007C"/>
    <w:rsid w:val="00C600A1"/>
    <w:rsid w:val="00C6017D"/>
    <w:rsid w:val="00C60190"/>
    <w:rsid w:val="00C6030F"/>
    <w:rsid w:val="00C604C2"/>
    <w:rsid w:val="00C604E3"/>
    <w:rsid w:val="00C604F5"/>
    <w:rsid w:val="00C6069A"/>
    <w:rsid w:val="00C606A4"/>
    <w:rsid w:val="00C606AE"/>
    <w:rsid w:val="00C607A2"/>
    <w:rsid w:val="00C6086A"/>
    <w:rsid w:val="00C60947"/>
    <w:rsid w:val="00C6094E"/>
    <w:rsid w:val="00C609A5"/>
    <w:rsid w:val="00C609DF"/>
    <w:rsid w:val="00C609F6"/>
    <w:rsid w:val="00C609FE"/>
    <w:rsid w:val="00C60A08"/>
    <w:rsid w:val="00C60A65"/>
    <w:rsid w:val="00C60B2A"/>
    <w:rsid w:val="00C60B99"/>
    <w:rsid w:val="00C60BA8"/>
    <w:rsid w:val="00C60BDB"/>
    <w:rsid w:val="00C60C2C"/>
    <w:rsid w:val="00C60CC0"/>
    <w:rsid w:val="00C60D91"/>
    <w:rsid w:val="00C60E25"/>
    <w:rsid w:val="00C60E71"/>
    <w:rsid w:val="00C60E72"/>
    <w:rsid w:val="00C60EF7"/>
    <w:rsid w:val="00C61023"/>
    <w:rsid w:val="00C6105B"/>
    <w:rsid w:val="00C6106D"/>
    <w:rsid w:val="00C61091"/>
    <w:rsid w:val="00C610A9"/>
    <w:rsid w:val="00C61122"/>
    <w:rsid w:val="00C6123C"/>
    <w:rsid w:val="00C61344"/>
    <w:rsid w:val="00C6146C"/>
    <w:rsid w:val="00C614EF"/>
    <w:rsid w:val="00C61735"/>
    <w:rsid w:val="00C617B4"/>
    <w:rsid w:val="00C61836"/>
    <w:rsid w:val="00C6183E"/>
    <w:rsid w:val="00C61850"/>
    <w:rsid w:val="00C61868"/>
    <w:rsid w:val="00C61A50"/>
    <w:rsid w:val="00C61A87"/>
    <w:rsid w:val="00C61AD4"/>
    <w:rsid w:val="00C61AF5"/>
    <w:rsid w:val="00C61B11"/>
    <w:rsid w:val="00C61BA2"/>
    <w:rsid w:val="00C61CA5"/>
    <w:rsid w:val="00C61D4A"/>
    <w:rsid w:val="00C61DBF"/>
    <w:rsid w:val="00C61E98"/>
    <w:rsid w:val="00C61F16"/>
    <w:rsid w:val="00C6200A"/>
    <w:rsid w:val="00C6216F"/>
    <w:rsid w:val="00C6221E"/>
    <w:rsid w:val="00C622DD"/>
    <w:rsid w:val="00C622EC"/>
    <w:rsid w:val="00C6233F"/>
    <w:rsid w:val="00C62366"/>
    <w:rsid w:val="00C6240C"/>
    <w:rsid w:val="00C624C0"/>
    <w:rsid w:val="00C6252C"/>
    <w:rsid w:val="00C62535"/>
    <w:rsid w:val="00C62541"/>
    <w:rsid w:val="00C62688"/>
    <w:rsid w:val="00C6282D"/>
    <w:rsid w:val="00C6287E"/>
    <w:rsid w:val="00C62910"/>
    <w:rsid w:val="00C62B6A"/>
    <w:rsid w:val="00C62BE2"/>
    <w:rsid w:val="00C62BEC"/>
    <w:rsid w:val="00C62BF8"/>
    <w:rsid w:val="00C62D3B"/>
    <w:rsid w:val="00C62D4A"/>
    <w:rsid w:val="00C62D66"/>
    <w:rsid w:val="00C62E44"/>
    <w:rsid w:val="00C62E66"/>
    <w:rsid w:val="00C63034"/>
    <w:rsid w:val="00C6305A"/>
    <w:rsid w:val="00C63101"/>
    <w:rsid w:val="00C631F4"/>
    <w:rsid w:val="00C63364"/>
    <w:rsid w:val="00C633AE"/>
    <w:rsid w:val="00C633B0"/>
    <w:rsid w:val="00C63488"/>
    <w:rsid w:val="00C63558"/>
    <w:rsid w:val="00C63593"/>
    <w:rsid w:val="00C63599"/>
    <w:rsid w:val="00C63600"/>
    <w:rsid w:val="00C63604"/>
    <w:rsid w:val="00C6363C"/>
    <w:rsid w:val="00C63708"/>
    <w:rsid w:val="00C6371E"/>
    <w:rsid w:val="00C63825"/>
    <w:rsid w:val="00C63880"/>
    <w:rsid w:val="00C638D4"/>
    <w:rsid w:val="00C639E8"/>
    <w:rsid w:val="00C63B8C"/>
    <w:rsid w:val="00C63D6F"/>
    <w:rsid w:val="00C63E0B"/>
    <w:rsid w:val="00C63EF7"/>
    <w:rsid w:val="00C63F39"/>
    <w:rsid w:val="00C63F43"/>
    <w:rsid w:val="00C63FE5"/>
    <w:rsid w:val="00C63FFB"/>
    <w:rsid w:val="00C64011"/>
    <w:rsid w:val="00C6406C"/>
    <w:rsid w:val="00C64252"/>
    <w:rsid w:val="00C643DB"/>
    <w:rsid w:val="00C643EA"/>
    <w:rsid w:val="00C644B0"/>
    <w:rsid w:val="00C644DB"/>
    <w:rsid w:val="00C64500"/>
    <w:rsid w:val="00C64652"/>
    <w:rsid w:val="00C64697"/>
    <w:rsid w:val="00C64746"/>
    <w:rsid w:val="00C647C8"/>
    <w:rsid w:val="00C64816"/>
    <w:rsid w:val="00C64856"/>
    <w:rsid w:val="00C648D3"/>
    <w:rsid w:val="00C6494A"/>
    <w:rsid w:val="00C649C6"/>
    <w:rsid w:val="00C649E9"/>
    <w:rsid w:val="00C64A21"/>
    <w:rsid w:val="00C64B9B"/>
    <w:rsid w:val="00C64C2D"/>
    <w:rsid w:val="00C64D8B"/>
    <w:rsid w:val="00C64DA4"/>
    <w:rsid w:val="00C64F2D"/>
    <w:rsid w:val="00C65103"/>
    <w:rsid w:val="00C6516B"/>
    <w:rsid w:val="00C6530D"/>
    <w:rsid w:val="00C653E4"/>
    <w:rsid w:val="00C65577"/>
    <w:rsid w:val="00C6559F"/>
    <w:rsid w:val="00C655A3"/>
    <w:rsid w:val="00C656E7"/>
    <w:rsid w:val="00C65861"/>
    <w:rsid w:val="00C65AA9"/>
    <w:rsid w:val="00C65AAB"/>
    <w:rsid w:val="00C65BCE"/>
    <w:rsid w:val="00C65BD9"/>
    <w:rsid w:val="00C65BE0"/>
    <w:rsid w:val="00C65C35"/>
    <w:rsid w:val="00C65CBD"/>
    <w:rsid w:val="00C65CCD"/>
    <w:rsid w:val="00C65CFC"/>
    <w:rsid w:val="00C65DD0"/>
    <w:rsid w:val="00C65DD8"/>
    <w:rsid w:val="00C65E09"/>
    <w:rsid w:val="00C65EC5"/>
    <w:rsid w:val="00C65EF6"/>
    <w:rsid w:val="00C65F70"/>
    <w:rsid w:val="00C66122"/>
    <w:rsid w:val="00C661C3"/>
    <w:rsid w:val="00C66254"/>
    <w:rsid w:val="00C662F9"/>
    <w:rsid w:val="00C6639F"/>
    <w:rsid w:val="00C663BB"/>
    <w:rsid w:val="00C6640E"/>
    <w:rsid w:val="00C66468"/>
    <w:rsid w:val="00C66475"/>
    <w:rsid w:val="00C664B8"/>
    <w:rsid w:val="00C66590"/>
    <w:rsid w:val="00C666FF"/>
    <w:rsid w:val="00C66821"/>
    <w:rsid w:val="00C6683C"/>
    <w:rsid w:val="00C66888"/>
    <w:rsid w:val="00C66953"/>
    <w:rsid w:val="00C66959"/>
    <w:rsid w:val="00C669AF"/>
    <w:rsid w:val="00C66A55"/>
    <w:rsid w:val="00C66AFF"/>
    <w:rsid w:val="00C66BD8"/>
    <w:rsid w:val="00C66C66"/>
    <w:rsid w:val="00C66D3F"/>
    <w:rsid w:val="00C66E88"/>
    <w:rsid w:val="00C66EAA"/>
    <w:rsid w:val="00C66F45"/>
    <w:rsid w:val="00C66F7F"/>
    <w:rsid w:val="00C66FCA"/>
    <w:rsid w:val="00C6709F"/>
    <w:rsid w:val="00C670CD"/>
    <w:rsid w:val="00C671CF"/>
    <w:rsid w:val="00C671FC"/>
    <w:rsid w:val="00C672FA"/>
    <w:rsid w:val="00C67384"/>
    <w:rsid w:val="00C673AA"/>
    <w:rsid w:val="00C67467"/>
    <w:rsid w:val="00C674AD"/>
    <w:rsid w:val="00C6783B"/>
    <w:rsid w:val="00C67922"/>
    <w:rsid w:val="00C67933"/>
    <w:rsid w:val="00C67936"/>
    <w:rsid w:val="00C6793C"/>
    <w:rsid w:val="00C6799D"/>
    <w:rsid w:val="00C67AB0"/>
    <w:rsid w:val="00C67D82"/>
    <w:rsid w:val="00C67E02"/>
    <w:rsid w:val="00C67E21"/>
    <w:rsid w:val="00C67E4F"/>
    <w:rsid w:val="00C67EC2"/>
    <w:rsid w:val="00C67EE4"/>
    <w:rsid w:val="00C67F5B"/>
    <w:rsid w:val="00C7005A"/>
    <w:rsid w:val="00C701BF"/>
    <w:rsid w:val="00C701E1"/>
    <w:rsid w:val="00C7042B"/>
    <w:rsid w:val="00C705B9"/>
    <w:rsid w:val="00C7067A"/>
    <w:rsid w:val="00C707B4"/>
    <w:rsid w:val="00C707E9"/>
    <w:rsid w:val="00C707EF"/>
    <w:rsid w:val="00C707FB"/>
    <w:rsid w:val="00C708B7"/>
    <w:rsid w:val="00C7093C"/>
    <w:rsid w:val="00C70A0B"/>
    <w:rsid w:val="00C70A58"/>
    <w:rsid w:val="00C70A90"/>
    <w:rsid w:val="00C70BA0"/>
    <w:rsid w:val="00C70BD2"/>
    <w:rsid w:val="00C70C33"/>
    <w:rsid w:val="00C70C8F"/>
    <w:rsid w:val="00C70D16"/>
    <w:rsid w:val="00C70D35"/>
    <w:rsid w:val="00C70D3E"/>
    <w:rsid w:val="00C70D65"/>
    <w:rsid w:val="00C70E88"/>
    <w:rsid w:val="00C70EE1"/>
    <w:rsid w:val="00C70EE3"/>
    <w:rsid w:val="00C70EE5"/>
    <w:rsid w:val="00C70F5E"/>
    <w:rsid w:val="00C70FC7"/>
    <w:rsid w:val="00C70FCC"/>
    <w:rsid w:val="00C70FFA"/>
    <w:rsid w:val="00C71011"/>
    <w:rsid w:val="00C7102D"/>
    <w:rsid w:val="00C7103C"/>
    <w:rsid w:val="00C7118C"/>
    <w:rsid w:val="00C71210"/>
    <w:rsid w:val="00C712D0"/>
    <w:rsid w:val="00C71333"/>
    <w:rsid w:val="00C7134D"/>
    <w:rsid w:val="00C713FD"/>
    <w:rsid w:val="00C71417"/>
    <w:rsid w:val="00C71489"/>
    <w:rsid w:val="00C714CC"/>
    <w:rsid w:val="00C715C4"/>
    <w:rsid w:val="00C71717"/>
    <w:rsid w:val="00C71758"/>
    <w:rsid w:val="00C71791"/>
    <w:rsid w:val="00C71803"/>
    <w:rsid w:val="00C718BB"/>
    <w:rsid w:val="00C718CF"/>
    <w:rsid w:val="00C718E4"/>
    <w:rsid w:val="00C7197D"/>
    <w:rsid w:val="00C719E3"/>
    <w:rsid w:val="00C71A51"/>
    <w:rsid w:val="00C71A57"/>
    <w:rsid w:val="00C71AD4"/>
    <w:rsid w:val="00C71C3C"/>
    <w:rsid w:val="00C71C88"/>
    <w:rsid w:val="00C71CA1"/>
    <w:rsid w:val="00C71D5E"/>
    <w:rsid w:val="00C71DEE"/>
    <w:rsid w:val="00C71E0D"/>
    <w:rsid w:val="00C71E74"/>
    <w:rsid w:val="00C71F97"/>
    <w:rsid w:val="00C71FDD"/>
    <w:rsid w:val="00C7215A"/>
    <w:rsid w:val="00C72212"/>
    <w:rsid w:val="00C72291"/>
    <w:rsid w:val="00C72328"/>
    <w:rsid w:val="00C7238C"/>
    <w:rsid w:val="00C7239D"/>
    <w:rsid w:val="00C723B7"/>
    <w:rsid w:val="00C72660"/>
    <w:rsid w:val="00C72798"/>
    <w:rsid w:val="00C72809"/>
    <w:rsid w:val="00C72843"/>
    <w:rsid w:val="00C7287E"/>
    <w:rsid w:val="00C729D2"/>
    <w:rsid w:val="00C729FF"/>
    <w:rsid w:val="00C72A0B"/>
    <w:rsid w:val="00C72AC7"/>
    <w:rsid w:val="00C72BDF"/>
    <w:rsid w:val="00C72C69"/>
    <w:rsid w:val="00C72CA1"/>
    <w:rsid w:val="00C72DED"/>
    <w:rsid w:val="00C72E10"/>
    <w:rsid w:val="00C72E61"/>
    <w:rsid w:val="00C72E9A"/>
    <w:rsid w:val="00C72ED9"/>
    <w:rsid w:val="00C72EDE"/>
    <w:rsid w:val="00C72F78"/>
    <w:rsid w:val="00C7303E"/>
    <w:rsid w:val="00C7304A"/>
    <w:rsid w:val="00C73063"/>
    <w:rsid w:val="00C73098"/>
    <w:rsid w:val="00C7309F"/>
    <w:rsid w:val="00C730DD"/>
    <w:rsid w:val="00C730E6"/>
    <w:rsid w:val="00C730E8"/>
    <w:rsid w:val="00C73213"/>
    <w:rsid w:val="00C73247"/>
    <w:rsid w:val="00C73396"/>
    <w:rsid w:val="00C73423"/>
    <w:rsid w:val="00C734C7"/>
    <w:rsid w:val="00C73538"/>
    <w:rsid w:val="00C737D1"/>
    <w:rsid w:val="00C73869"/>
    <w:rsid w:val="00C7398A"/>
    <w:rsid w:val="00C739B4"/>
    <w:rsid w:val="00C73A7F"/>
    <w:rsid w:val="00C73AA2"/>
    <w:rsid w:val="00C73B44"/>
    <w:rsid w:val="00C73C3E"/>
    <w:rsid w:val="00C73C65"/>
    <w:rsid w:val="00C73CAA"/>
    <w:rsid w:val="00C73D17"/>
    <w:rsid w:val="00C73D31"/>
    <w:rsid w:val="00C73DDB"/>
    <w:rsid w:val="00C73E92"/>
    <w:rsid w:val="00C73FC6"/>
    <w:rsid w:val="00C740D1"/>
    <w:rsid w:val="00C740F3"/>
    <w:rsid w:val="00C74105"/>
    <w:rsid w:val="00C7428E"/>
    <w:rsid w:val="00C742D5"/>
    <w:rsid w:val="00C74387"/>
    <w:rsid w:val="00C743D7"/>
    <w:rsid w:val="00C7440D"/>
    <w:rsid w:val="00C7447D"/>
    <w:rsid w:val="00C7460E"/>
    <w:rsid w:val="00C74733"/>
    <w:rsid w:val="00C7473D"/>
    <w:rsid w:val="00C7476B"/>
    <w:rsid w:val="00C7490F"/>
    <w:rsid w:val="00C7494B"/>
    <w:rsid w:val="00C74984"/>
    <w:rsid w:val="00C74A76"/>
    <w:rsid w:val="00C74AF9"/>
    <w:rsid w:val="00C74BDF"/>
    <w:rsid w:val="00C74CB1"/>
    <w:rsid w:val="00C74F22"/>
    <w:rsid w:val="00C74FC5"/>
    <w:rsid w:val="00C750B6"/>
    <w:rsid w:val="00C750BA"/>
    <w:rsid w:val="00C751F4"/>
    <w:rsid w:val="00C751FC"/>
    <w:rsid w:val="00C752B4"/>
    <w:rsid w:val="00C7534C"/>
    <w:rsid w:val="00C753C2"/>
    <w:rsid w:val="00C75619"/>
    <w:rsid w:val="00C757BE"/>
    <w:rsid w:val="00C757E0"/>
    <w:rsid w:val="00C75858"/>
    <w:rsid w:val="00C75A14"/>
    <w:rsid w:val="00C75A95"/>
    <w:rsid w:val="00C75AA3"/>
    <w:rsid w:val="00C75C9A"/>
    <w:rsid w:val="00C75CB3"/>
    <w:rsid w:val="00C75D78"/>
    <w:rsid w:val="00C75DB3"/>
    <w:rsid w:val="00C75EC0"/>
    <w:rsid w:val="00C75EDB"/>
    <w:rsid w:val="00C7601E"/>
    <w:rsid w:val="00C76069"/>
    <w:rsid w:val="00C7620E"/>
    <w:rsid w:val="00C763BB"/>
    <w:rsid w:val="00C7640A"/>
    <w:rsid w:val="00C76482"/>
    <w:rsid w:val="00C76539"/>
    <w:rsid w:val="00C765AB"/>
    <w:rsid w:val="00C76839"/>
    <w:rsid w:val="00C76993"/>
    <w:rsid w:val="00C769BF"/>
    <w:rsid w:val="00C769E2"/>
    <w:rsid w:val="00C76A7F"/>
    <w:rsid w:val="00C76B11"/>
    <w:rsid w:val="00C76B7F"/>
    <w:rsid w:val="00C76BF2"/>
    <w:rsid w:val="00C76BF4"/>
    <w:rsid w:val="00C76C0A"/>
    <w:rsid w:val="00C76CE6"/>
    <w:rsid w:val="00C76CF6"/>
    <w:rsid w:val="00C76DA0"/>
    <w:rsid w:val="00C7701F"/>
    <w:rsid w:val="00C77022"/>
    <w:rsid w:val="00C771C9"/>
    <w:rsid w:val="00C77249"/>
    <w:rsid w:val="00C77320"/>
    <w:rsid w:val="00C774F4"/>
    <w:rsid w:val="00C7753A"/>
    <w:rsid w:val="00C775B0"/>
    <w:rsid w:val="00C775D3"/>
    <w:rsid w:val="00C77700"/>
    <w:rsid w:val="00C777FC"/>
    <w:rsid w:val="00C77858"/>
    <w:rsid w:val="00C77884"/>
    <w:rsid w:val="00C7793A"/>
    <w:rsid w:val="00C7796D"/>
    <w:rsid w:val="00C7799E"/>
    <w:rsid w:val="00C77A8F"/>
    <w:rsid w:val="00C77AA8"/>
    <w:rsid w:val="00C77ACE"/>
    <w:rsid w:val="00C77B1C"/>
    <w:rsid w:val="00C77B2A"/>
    <w:rsid w:val="00C77B4F"/>
    <w:rsid w:val="00C77BDD"/>
    <w:rsid w:val="00C77C6A"/>
    <w:rsid w:val="00C77C92"/>
    <w:rsid w:val="00C77D0B"/>
    <w:rsid w:val="00C77D2A"/>
    <w:rsid w:val="00C77D54"/>
    <w:rsid w:val="00C77E4F"/>
    <w:rsid w:val="00C77E9A"/>
    <w:rsid w:val="00C77E9D"/>
    <w:rsid w:val="00C77FF6"/>
    <w:rsid w:val="00C797AA"/>
    <w:rsid w:val="00C80000"/>
    <w:rsid w:val="00C80009"/>
    <w:rsid w:val="00C80038"/>
    <w:rsid w:val="00C8003E"/>
    <w:rsid w:val="00C80254"/>
    <w:rsid w:val="00C802A8"/>
    <w:rsid w:val="00C804A8"/>
    <w:rsid w:val="00C80724"/>
    <w:rsid w:val="00C8078B"/>
    <w:rsid w:val="00C807DB"/>
    <w:rsid w:val="00C80975"/>
    <w:rsid w:val="00C80AA8"/>
    <w:rsid w:val="00C80BD3"/>
    <w:rsid w:val="00C80BD8"/>
    <w:rsid w:val="00C80BE7"/>
    <w:rsid w:val="00C80BEE"/>
    <w:rsid w:val="00C80C3D"/>
    <w:rsid w:val="00C80CC0"/>
    <w:rsid w:val="00C80CFF"/>
    <w:rsid w:val="00C80D05"/>
    <w:rsid w:val="00C80EE3"/>
    <w:rsid w:val="00C80F33"/>
    <w:rsid w:val="00C80F6A"/>
    <w:rsid w:val="00C80F6C"/>
    <w:rsid w:val="00C8106E"/>
    <w:rsid w:val="00C8111C"/>
    <w:rsid w:val="00C8128A"/>
    <w:rsid w:val="00C812C8"/>
    <w:rsid w:val="00C81488"/>
    <w:rsid w:val="00C8148A"/>
    <w:rsid w:val="00C814C3"/>
    <w:rsid w:val="00C815AF"/>
    <w:rsid w:val="00C81607"/>
    <w:rsid w:val="00C81622"/>
    <w:rsid w:val="00C81677"/>
    <w:rsid w:val="00C81775"/>
    <w:rsid w:val="00C81844"/>
    <w:rsid w:val="00C81A3D"/>
    <w:rsid w:val="00C81A8A"/>
    <w:rsid w:val="00C81BCC"/>
    <w:rsid w:val="00C81CCE"/>
    <w:rsid w:val="00C81D3D"/>
    <w:rsid w:val="00C81D4A"/>
    <w:rsid w:val="00C81D5C"/>
    <w:rsid w:val="00C81F5F"/>
    <w:rsid w:val="00C82035"/>
    <w:rsid w:val="00C82080"/>
    <w:rsid w:val="00C820F9"/>
    <w:rsid w:val="00C8214B"/>
    <w:rsid w:val="00C82228"/>
    <w:rsid w:val="00C822A1"/>
    <w:rsid w:val="00C822C6"/>
    <w:rsid w:val="00C8236C"/>
    <w:rsid w:val="00C8238D"/>
    <w:rsid w:val="00C823A1"/>
    <w:rsid w:val="00C82501"/>
    <w:rsid w:val="00C8252D"/>
    <w:rsid w:val="00C825D6"/>
    <w:rsid w:val="00C825F3"/>
    <w:rsid w:val="00C826F4"/>
    <w:rsid w:val="00C827A0"/>
    <w:rsid w:val="00C82819"/>
    <w:rsid w:val="00C82ADE"/>
    <w:rsid w:val="00C82C3B"/>
    <w:rsid w:val="00C82D30"/>
    <w:rsid w:val="00C82D36"/>
    <w:rsid w:val="00C82D63"/>
    <w:rsid w:val="00C82E3F"/>
    <w:rsid w:val="00C82E68"/>
    <w:rsid w:val="00C82F02"/>
    <w:rsid w:val="00C82F03"/>
    <w:rsid w:val="00C82FC4"/>
    <w:rsid w:val="00C830BE"/>
    <w:rsid w:val="00C8311B"/>
    <w:rsid w:val="00C8336F"/>
    <w:rsid w:val="00C8345D"/>
    <w:rsid w:val="00C83498"/>
    <w:rsid w:val="00C834D5"/>
    <w:rsid w:val="00C8350B"/>
    <w:rsid w:val="00C835D5"/>
    <w:rsid w:val="00C835F0"/>
    <w:rsid w:val="00C83630"/>
    <w:rsid w:val="00C8368C"/>
    <w:rsid w:val="00C836F0"/>
    <w:rsid w:val="00C83745"/>
    <w:rsid w:val="00C83784"/>
    <w:rsid w:val="00C8378D"/>
    <w:rsid w:val="00C8380B"/>
    <w:rsid w:val="00C83856"/>
    <w:rsid w:val="00C83857"/>
    <w:rsid w:val="00C838E5"/>
    <w:rsid w:val="00C83937"/>
    <w:rsid w:val="00C839F5"/>
    <w:rsid w:val="00C83B2E"/>
    <w:rsid w:val="00C83BBE"/>
    <w:rsid w:val="00C83BE6"/>
    <w:rsid w:val="00C83BE9"/>
    <w:rsid w:val="00C83CC1"/>
    <w:rsid w:val="00C83D40"/>
    <w:rsid w:val="00C83D46"/>
    <w:rsid w:val="00C83D9C"/>
    <w:rsid w:val="00C83DEE"/>
    <w:rsid w:val="00C83E32"/>
    <w:rsid w:val="00C83F2D"/>
    <w:rsid w:val="00C83FA8"/>
    <w:rsid w:val="00C8401A"/>
    <w:rsid w:val="00C84130"/>
    <w:rsid w:val="00C84377"/>
    <w:rsid w:val="00C843BA"/>
    <w:rsid w:val="00C84513"/>
    <w:rsid w:val="00C845DC"/>
    <w:rsid w:val="00C845E2"/>
    <w:rsid w:val="00C84686"/>
    <w:rsid w:val="00C84759"/>
    <w:rsid w:val="00C84772"/>
    <w:rsid w:val="00C84774"/>
    <w:rsid w:val="00C84787"/>
    <w:rsid w:val="00C847B3"/>
    <w:rsid w:val="00C84862"/>
    <w:rsid w:val="00C848B1"/>
    <w:rsid w:val="00C84967"/>
    <w:rsid w:val="00C84989"/>
    <w:rsid w:val="00C849D6"/>
    <w:rsid w:val="00C84A30"/>
    <w:rsid w:val="00C84BCA"/>
    <w:rsid w:val="00C84C8C"/>
    <w:rsid w:val="00C84D76"/>
    <w:rsid w:val="00C84DC2"/>
    <w:rsid w:val="00C84E3D"/>
    <w:rsid w:val="00C84E49"/>
    <w:rsid w:val="00C84E51"/>
    <w:rsid w:val="00C84E63"/>
    <w:rsid w:val="00C84EAC"/>
    <w:rsid w:val="00C84FA4"/>
    <w:rsid w:val="00C85081"/>
    <w:rsid w:val="00C85097"/>
    <w:rsid w:val="00C85116"/>
    <w:rsid w:val="00C8513A"/>
    <w:rsid w:val="00C851AD"/>
    <w:rsid w:val="00C85346"/>
    <w:rsid w:val="00C85367"/>
    <w:rsid w:val="00C855BD"/>
    <w:rsid w:val="00C855F4"/>
    <w:rsid w:val="00C85608"/>
    <w:rsid w:val="00C8564E"/>
    <w:rsid w:val="00C85719"/>
    <w:rsid w:val="00C85736"/>
    <w:rsid w:val="00C8580D"/>
    <w:rsid w:val="00C85840"/>
    <w:rsid w:val="00C8584A"/>
    <w:rsid w:val="00C85862"/>
    <w:rsid w:val="00C85929"/>
    <w:rsid w:val="00C85A28"/>
    <w:rsid w:val="00C85AE4"/>
    <w:rsid w:val="00C85AFE"/>
    <w:rsid w:val="00C85C0F"/>
    <w:rsid w:val="00C85C48"/>
    <w:rsid w:val="00C85C59"/>
    <w:rsid w:val="00C85CE0"/>
    <w:rsid w:val="00C85DBB"/>
    <w:rsid w:val="00C85EA8"/>
    <w:rsid w:val="00C85F22"/>
    <w:rsid w:val="00C85FAF"/>
    <w:rsid w:val="00C85FD4"/>
    <w:rsid w:val="00C85FEA"/>
    <w:rsid w:val="00C86031"/>
    <w:rsid w:val="00C860A8"/>
    <w:rsid w:val="00C8610E"/>
    <w:rsid w:val="00C8612A"/>
    <w:rsid w:val="00C864CB"/>
    <w:rsid w:val="00C865F6"/>
    <w:rsid w:val="00C8669C"/>
    <w:rsid w:val="00C867A8"/>
    <w:rsid w:val="00C86898"/>
    <w:rsid w:val="00C8691E"/>
    <w:rsid w:val="00C8693C"/>
    <w:rsid w:val="00C86B87"/>
    <w:rsid w:val="00C86B8C"/>
    <w:rsid w:val="00C86BA2"/>
    <w:rsid w:val="00C86BE8"/>
    <w:rsid w:val="00C86D04"/>
    <w:rsid w:val="00C86D1B"/>
    <w:rsid w:val="00C86D46"/>
    <w:rsid w:val="00C86DA7"/>
    <w:rsid w:val="00C86E68"/>
    <w:rsid w:val="00C86ED6"/>
    <w:rsid w:val="00C86F46"/>
    <w:rsid w:val="00C86F4C"/>
    <w:rsid w:val="00C87086"/>
    <w:rsid w:val="00C870B5"/>
    <w:rsid w:val="00C871B3"/>
    <w:rsid w:val="00C871D3"/>
    <w:rsid w:val="00C871DE"/>
    <w:rsid w:val="00C87207"/>
    <w:rsid w:val="00C8725C"/>
    <w:rsid w:val="00C8726F"/>
    <w:rsid w:val="00C872E6"/>
    <w:rsid w:val="00C8732F"/>
    <w:rsid w:val="00C8749A"/>
    <w:rsid w:val="00C875C8"/>
    <w:rsid w:val="00C87702"/>
    <w:rsid w:val="00C87785"/>
    <w:rsid w:val="00C877A7"/>
    <w:rsid w:val="00C877B0"/>
    <w:rsid w:val="00C8787D"/>
    <w:rsid w:val="00C878AE"/>
    <w:rsid w:val="00C878C9"/>
    <w:rsid w:val="00C8790F"/>
    <w:rsid w:val="00C879C8"/>
    <w:rsid w:val="00C87B00"/>
    <w:rsid w:val="00C87B3C"/>
    <w:rsid w:val="00C87B69"/>
    <w:rsid w:val="00C87C26"/>
    <w:rsid w:val="00C87D7D"/>
    <w:rsid w:val="00C87DA1"/>
    <w:rsid w:val="00C87E57"/>
    <w:rsid w:val="00C87E71"/>
    <w:rsid w:val="00C90010"/>
    <w:rsid w:val="00C90026"/>
    <w:rsid w:val="00C9003E"/>
    <w:rsid w:val="00C9004E"/>
    <w:rsid w:val="00C900BC"/>
    <w:rsid w:val="00C90158"/>
    <w:rsid w:val="00C90175"/>
    <w:rsid w:val="00C9023F"/>
    <w:rsid w:val="00C90328"/>
    <w:rsid w:val="00C903A1"/>
    <w:rsid w:val="00C903DE"/>
    <w:rsid w:val="00C90422"/>
    <w:rsid w:val="00C90436"/>
    <w:rsid w:val="00C90454"/>
    <w:rsid w:val="00C90561"/>
    <w:rsid w:val="00C9064D"/>
    <w:rsid w:val="00C9068C"/>
    <w:rsid w:val="00C9079B"/>
    <w:rsid w:val="00C907A8"/>
    <w:rsid w:val="00C90852"/>
    <w:rsid w:val="00C908A0"/>
    <w:rsid w:val="00C90912"/>
    <w:rsid w:val="00C90914"/>
    <w:rsid w:val="00C90AC6"/>
    <w:rsid w:val="00C90B93"/>
    <w:rsid w:val="00C90BAF"/>
    <w:rsid w:val="00C90BDD"/>
    <w:rsid w:val="00C90CA8"/>
    <w:rsid w:val="00C90DDD"/>
    <w:rsid w:val="00C90E64"/>
    <w:rsid w:val="00C90F03"/>
    <w:rsid w:val="00C90F16"/>
    <w:rsid w:val="00C90F62"/>
    <w:rsid w:val="00C90F70"/>
    <w:rsid w:val="00C90FAF"/>
    <w:rsid w:val="00C91074"/>
    <w:rsid w:val="00C91096"/>
    <w:rsid w:val="00C9109B"/>
    <w:rsid w:val="00C91100"/>
    <w:rsid w:val="00C9111C"/>
    <w:rsid w:val="00C91237"/>
    <w:rsid w:val="00C91272"/>
    <w:rsid w:val="00C913EF"/>
    <w:rsid w:val="00C91531"/>
    <w:rsid w:val="00C916E6"/>
    <w:rsid w:val="00C91736"/>
    <w:rsid w:val="00C9181C"/>
    <w:rsid w:val="00C91899"/>
    <w:rsid w:val="00C9193B"/>
    <w:rsid w:val="00C9194A"/>
    <w:rsid w:val="00C9197F"/>
    <w:rsid w:val="00C91991"/>
    <w:rsid w:val="00C919B4"/>
    <w:rsid w:val="00C919E5"/>
    <w:rsid w:val="00C91A53"/>
    <w:rsid w:val="00C91B77"/>
    <w:rsid w:val="00C91BB7"/>
    <w:rsid w:val="00C91C04"/>
    <w:rsid w:val="00C91C81"/>
    <w:rsid w:val="00C91C84"/>
    <w:rsid w:val="00C91CD4"/>
    <w:rsid w:val="00C91D05"/>
    <w:rsid w:val="00C91D32"/>
    <w:rsid w:val="00C91D94"/>
    <w:rsid w:val="00C91E92"/>
    <w:rsid w:val="00C91EA7"/>
    <w:rsid w:val="00C91EFE"/>
    <w:rsid w:val="00C91FFC"/>
    <w:rsid w:val="00C92068"/>
    <w:rsid w:val="00C92069"/>
    <w:rsid w:val="00C92128"/>
    <w:rsid w:val="00C922CB"/>
    <w:rsid w:val="00C9230A"/>
    <w:rsid w:val="00C92382"/>
    <w:rsid w:val="00C923B3"/>
    <w:rsid w:val="00C9241D"/>
    <w:rsid w:val="00C92492"/>
    <w:rsid w:val="00C924AE"/>
    <w:rsid w:val="00C924CB"/>
    <w:rsid w:val="00C924DB"/>
    <w:rsid w:val="00C92570"/>
    <w:rsid w:val="00C92723"/>
    <w:rsid w:val="00C92751"/>
    <w:rsid w:val="00C928B4"/>
    <w:rsid w:val="00C92998"/>
    <w:rsid w:val="00C92AF8"/>
    <w:rsid w:val="00C92C84"/>
    <w:rsid w:val="00C92CEA"/>
    <w:rsid w:val="00C92D13"/>
    <w:rsid w:val="00C92E22"/>
    <w:rsid w:val="00C92E51"/>
    <w:rsid w:val="00C93040"/>
    <w:rsid w:val="00C931F5"/>
    <w:rsid w:val="00C93359"/>
    <w:rsid w:val="00C9339A"/>
    <w:rsid w:val="00C933AF"/>
    <w:rsid w:val="00C935AB"/>
    <w:rsid w:val="00C9363B"/>
    <w:rsid w:val="00C9379C"/>
    <w:rsid w:val="00C937D4"/>
    <w:rsid w:val="00C93889"/>
    <w:rsid w:val="00C93901"/>
    <w:rsid w:val="00C93976"/>
    <w:rsid w:val="00C93A66"/>
    <w:rsid w:val="00C93A71"/>
    <w:rsid w:val="00C93A79"/>
    <w:rsid w:val="00C93A92"/>
    <w:rsid w:val="00C93C01"/>
    <w:rsid w:val="00C93D12"/>
    <w:rsid w:val="00C93DD8"/>
    <w:rsid w:val="00C93DF3"/>
    <w:rsid w:val="00C93E31"/>
    <w:rsid w:val="00C93F25"/>
    <w:rsid w:val="00C93F7A"/>
    <w:rsid w:val="00C93FA5"/>
    <w:rsid w:val="00C941AE"/>
    <w:rsid w:val="00C94206"/>
    <w:rsid w:val="00C943D7"/>
    <w:rsid w:val="00C94449"/>
    <w:rsid w:val="00C9453B"/>
    <w:rsid w:val="00C94675"/>
    <w:rsid w:val="00C946BA"/>
    <w:rsid w:val="00C946D5"/>
    <w:rsid w:val="00C9470A"/>
    <w:rsid w:val="00C94728"/>
    <w:rsid w:val="00C9477C"/>
    <w:rsid w:val="00C947C1"/>
    <w:rsid w:val="00C948F7"/>
    <w:rsid w:val="00C949A9"/>
    <w:rsid w:val="00C949B5"/>
    <w:rsid w:val="00C94B40"/>
    <w:rsid w:val="00C94B8F"/>
    <w:rsid w:val="00C94BF2"/>
    <w:rsid w:val="00C94CCF"/>
    <w:rsid w:val="00C94D64"/>
    <w:rsid w:val="00C94D6D"/>
    <w:rsid w:val="00C94DD6"/>
    <w:rsid w:val="00C94E80"/>
    <w:rsid w:val="00C94E90"/>
    <w:rsid w:val="00C94F49"/>
    <w:rsid w:val="00C94F72"/>
    <w:rsid w:val="00C9505C"/>
    <w:rsid w:val="00C95080"/>
    <w:rsid w:val="00C950BB"/>
    <w:rsid w:val="00C9518C"/>
    <w:rsid w:val="00C95345"/>
    <w:rsid w:val="00C95399"/>
    <w:rsid w:val="00C9545A"/>
    <w:rsid w:val="00C95630"/>
    <w:rsid w:val="00C956F6"/>
    <w:rsid w:val="00C957E0"/>
    <w:rsid w:val="00C957F2"/>
    <w:rsid w:val="00C95859"/>
    <w:rsid w:val="00C958E6"/>
    <w:rsid w:val="00C95A28"/>
    <w:rsid w:val="00C95AB4"/>
    <w:rsid w:val="00C95B16"/>
    <w:rsid w:val="00C95B4D"/>
    <w:rsid w:val="00C95BF3"/>
    <w:rsid w:val="00C95C30"/>
    <w:rsid w:val="00C95C60"/>
    <w:rsid w:val="00C95C81"/>
    <w:rsid w:val="00C95D25"/>
    <w:rsid w:val="00C95DE4"/>
    <w:rsid w:val="00C95E20"/>
    <w:rsid w:val="00C95F3A"/>
    <w:rsid w:val="00C95F63"/>
    <w:rsid w:val="00C95F6C"/>
    <w:rsid w:val="00C95F94"/>
    <w:rsid w:val="00C9603B"/>
    <w:rsid w:val="00C96084"/>
    <w:rsid w:val="00C96090"/>
    <w:rsid w:val="00C9616C"/>
    <w:rsid w:val="00C9617D"/>
    <w:rsid w:val="00C961D8"/>
    <w:rsid w:val="00C962C2"/>
    <w:rsid w:val="00C963E9"/>
    <w:rsid w:val="00C964C7"/>
    <w:rsid w:val="00C964F0"/>
    <w:rsid w:val="00C9654E"/>
    <w:rsid w:val="00C9655E"/>
    <w:rsid w:val="00C965EB"/>
    <w:rsid w:val="00C96608"/>
    <w:rsid w:val="00C96619"/>
    <w:rsid w:val="00C966FC"/>
    <w:rsid w:val="00C9672D"/>
    <w:rsid w:val="00C9677F"/>
    <w:rsid w:val="00C967EB"/>
    <w:rsid w:val="00C9684F"/>
    <w:rsid w:val="00C96874"/>
    <w:rsid w:val="00C9688C"/>
    <w:rsid w:val="00C968D8"/>
    <w:rsid w:val="00C96960"/>
    <w:rsid w:val="00C969DD"/>
    <w:rsid w:val="00C96A46"/>
    <w:rsid w:val="00C96BCD"/>
    <w:rsid w:val="00C96CE9"/>
    <w:rsid w:val="00C96E3C"/>
    <w:rsid w:val="00C9706E"/>
    <w:rsid w:val="00C97290"/>
    <w:rsid w:val="00C974BE"/>
    <w:rsid w:val="00C9753A"/>
    <w:rsid w:val="00C97679"/>
    <w:rsid w:val="00C97699"/>
    <w:rsid w:val="00C97714"/>
    <w:rsid w:val="00C977F1"/>
    <w:rsid w:val="00C978D4"/>
    <w:rsid w:val="00C978D8"/>
    <w:rsid w:val="00C97936"/>
    <w:rsid w:val="00C9794C"/>
    <w:rsid w:val="00C979E0"/>
    <w:rsid w:val="00C979E7"/>
    <w:rsid w:val="00C97B43"/>
    <w:rsid w:val="00C97B4C"/>
    <w:rsid w:val="00C97CE7"/>
    <w:rsid w:val="00C97D4F"/>
    <w:rsid w:val="00C97DA8"/>
    <w:rsid w:val="00C97DAB"/>
    <w:rsid w:val="00C97E1B"/>
    <w:rsid w:val="00C97E8D"/>
    <w:rsid w:val="00C97FC7"/>
    <w:rsid w:val="00CA0006"/>
    <w:rsid w:val="00CA00F8"/>
    <w:rsid w:val="00CA02DC"/>
    <w:rsid w:val="00CA0392"/>
    <w:rsid w:val="00CA0462"/>
    <w:rsid w:val="00CA04C2"/>
    <w:rsid w:val="00CA04DE"/>
    <w:rsid w:val="00CA04E3"/>
    <w:rsid w:val="00CA0568"/>
    <w:rsid w:val="00CA0579"/>
    <w:rsid w:val="00CA0773"/>
    <w:rsid w:val="00CA07DC"/>
    <w:rsid w:val="00CA0972"/>
    <w:rsid w:val="00CA09C7"/>
    <w:rsid w:val="00CA0A49"/>
    <w:rsid w:val="00CA0AB6"/>
    <w:rsid w:val="00CA0B3C"/>
    <w:rsid w:val="00CA0B5B"/>
    <w:rsid w:val="00CA0C2C"/>
    <w:rsid w:val="00CA0C49"/>
    <w:rsid w:val="00CA0C6E"/>
    <w:rsid w:val="00CA0CF8"/>
    <w:rsid w:val="00CA0DA8"/>
    <w:rsid w:val="00CA0E69"/>
    <w:rsid w:val="00CA0E9E"/>
    <w:rsid w:val="00CA0EA8"/>
    <w:rsid w:val="00CA0F47"/>
    <w:rsid w:val="00CA0F6C"/>
    <w:rsid w:val="00CA0FAB"/>
    <w:rsid w:val="00CA120B"/>
    <w:rsid w:val="00CA12C8"/>
    <w:rsid w:val="00CA12F5"/>
    <w:rsid w:val="00CA134D"/>
    <w:rsid w:val="00CA13B9"/>
    <w:rsid w:val="00CA13F3"/>
    <w:rsid w:val="00CA1474"/>
    <w:rsid w:val="00CA14F6"/>
    <w:rsid w:val="00CA1566"/>
    <w:rsid w:val="00CA15D8"/>
    <w:rsid w:val="00CA185B"/>
    <w:rsid w:val="00CA1877"/>
    <w:rsid w:val="00CA1A93"/>
    <w:rsid w:val="00CA1AC3"/>
    <w:rsid w:val="00CA1AF4"/>
    <w:rsid w:val="00CA1BFD"/>
    <w:rsid w:val="00CA1CF9"/>
    <w:rsid w:val="00CA1D2E"/>
    <w:rsid w:val="00CA1E64"/>
    <w:rsid w:val="00CA202B"/>
    <w:rsid w:val="00CA209A"/>
    <w:rsid w:val="00CA20B8"/>
    <w:rsid w:val="00CA2196"/>
    <w:rsid w:val="00CA2388"/>
    <w:rsid w:val="00CA23DB"/>
    <w:rsid w:val="00CA248D"/>
    <w:rsid w:val="00CA24D3"/>
    <w:rsid w:val="00CA24FA"/>
    <w:rsid w:val="00CA25E7"/>
    <w:rsid w:val="00CA266F"/>
    <w:rsid w:val="00CA2734"/>
    <w:rsid w:val="00CA2892"/>
    <w:rsid w:val="00CA28DF"/>
    <w:rsid w:val="00CA29A8"/>
    <w:rsid w:val="00CA2A31"/>
    <w:rsid w:val="00CA2AC8"/>
    <w:rsid w:val="00CA2BEB"/>
    <w:rsid w:val="00CA2C08"/>
    <w:rsid w:val="00CA2C10"/>
    <w:rsid w:val="00CA2C31"/>
    <w:rsid w:val="00CA2C3C"/>
    <w:rsid w:val="00CA2D16"/>
    <w:rsid w:val="00CA2DBE"/>
    <w:rsid w:val="00CA2EE1"/>
    <w:rsid w:val="00CA3083"/>
    <w:rsid w:val="00CA30F8"/>
    <w:rsid w:val="00CA3135"/>
    <w:rsid w:val="00CA314C"/>
    <w:rsid w:val="00CA3195"/>
    <w:rsid w:val="00CA31CA"/>
    <w:rsid w:val="00CA3272"/>
    <w:rsid w:val="00CA3391"/>
    <w:rsid w:val="00CA3405"/>
    <w:rsid w:val="00CA34BC"/>
    <w:rsid w:val="00CA3555"/>
    <w:rsid w:val="00CA3683"/>
    <w:rsid w:val="00CA36A2"/>
    <w:rsid w:val="00CA36BC"/>
    <w:rsid w:val="00CA377B"/>
    <w:rsid w:val="00CA38FF"/>
    <w:rsid w:val="00CA3AA6"/>
    <w:rsid w:val="00CA3AE8"/>
    <w:rsid w:val="00CA3B00"/>
    <w:rsid w:val="00CA3B3D"/>
    <w:rsid w:val="00CA3C7C"/>
    <w:rsid w:val="00CA3C8E"/>
    <w:rsid w:val="00CA3D16"/>
    <w:rsid w:val="00CA3E30"/>
    <w:rsid w:val="00CA3FA6"/>
    <w:rsid w:val="00CA402A"/>
    <w:rsid w:val="00CA415D"/>
    <w:rsid w:val="00CA421C"/>
    <w:rsid w:val="00CA42D6"/>
    <w:rsid w:val="00CA45B9"/>
    <w:rsid w:val="00CA4618"/>
    <w:rsid w:val="00CA470F"/>
    <w:rsid w:val="00CA473E"/>
    <w:rsid w:val="00CA48F9"/>
    <w:rsid w:val="00CA4973"/>
    <w:rsid w:val="00CA4993"/>
    <w:rsid w:val="00CA499E"/>
    <w:rsid w:val="00CA4ADE"/>
    <w:rsid w:val="00CA4B18"/>
    <w:rsid w:val="00CA4B39"/>
    <w:rsid w:val="00CA4BB2"/>
    <w:rsid w:val="00CA4BE2"/>
    <w:rsid w:val="00CA4C39"/>
    <w:rsid w:val="00CA4C4C"/>
    <w:rsid w:val="00CA4C54"/>
    <w:rsid w:val="00CA4CA0"/>
    <w:rsid w:val="00CA4D63"/>
    <w:rsid w:val="00CA4DCA"/>
    <w:rsid w:val="00CA4DDE"/>
    <w:rsid w:val="00CA4E86"/>
    <w:rsid w:val="00CA5037"/>
    <w:rsid w:val="00CA5066"/>
    <w:rsid w:val="00CA509F"/>
    <w:rsid w:val="00CA50A1"/>
    <w:rsid w:val="00CA50B1"/>
    <w:rsid w:val="00CA5164"/>
    <w:rsid w:val="00CA52F4"/>
    <w:rsid w:val="00CA531C"/>
    <w:rsid w:val="00CA535E"/>
    <w:rsid w:val="00CA53C2"/>
    <w:rsid w:val="00CA53D8"/>
    <w:rsid w:val="00CA54A4"/>
    <w:rsid w:val="00CA54DD"/>
    <w:rsid w:val="00CA54F0"/>
    <w:rsid w:val="00CA554A"/>
    <w:rsid w:val="00CA5589"/>
    <w:rsid w:val="00CA55E3"/>
    <w:rsid w:val="00CA5722"/>
    <w:rsid w:val="00CA5898"/>
    <w:rsid w:val="00CA58BB"/>
    <w:rsid w:val="00CA5936"/>
    <w:rsid w:val="00CA5B5E"/>
    <w:rsid w:val="00CA5BA6"/>
    <w:rsid w:val="00CA5BB2"/>
    <w:rsid w:val="00CA5BFC"/>
    <w:rsid w:val="00CA5CAB"/>
    <w:rsid w:val="00CA5D83"/>
    <w:rsid w:val="00CA5EC8"/>
    <w:rsid w:val="00CA5F55"/>
    <w:rsid w:val="00CA6060"/>
    <w:rsid w:val="00CA6087"/>
    <w:rsid w:val="00CA611C"/>
    <w:rsid w:val="00CA617F"/>
    <w:rsid w:val="00CA6249"/>
    <w:rsid w:val="00CA624D"/>
    <w:rsid w:val="00CA62CF"/>
    <w:rsid w:val="00CA6339"/>
    <w:rsid w:val="00CA645B"/>
    <w:rsid w:val="00CA6476"/>
    <w:rsid w:val="00CA6483"/>
    <w:rsid w:val="00CA6831"/>
    <w:rsid w:val="00CA6950"/>
    <w:rsid w:val="00CA6AAB"/>
    <w:rsid w:val="00CA6B0F"/>
    <w:rsid w:val="00CA6B15"/>
    <w:rsid w:val="00CA6BD8"/>
    <w:rsid w:val="00CA6BE4"/>
    <w:rsid w:val="00CA6D41"/>
    <w:rsid w:val="00CA6E23"/>
    <w:rsid w:val="00CA6E44"/>
    <w:rsid w:val="00CA6EA3"/>
    <w:rsid w:val="00CA6F25"/>
    <w:rsid w:val="00CA6F99"/>
    <w:rsid w:val="00CA6FE5"/>
    <w:rsid w:val="00CA7072"/>
    <w:rsid w:val="00CA70E2"/>
    <w:rsid w:val="00CA7101"/>
    <w:rsid w:val="00CA71D6"/>
    <w:rsid w:val="00CA7403"/>
    <w:rsid w:val="00CA74BA"/>
    <w:rsid w:val="00CA74E9"/>
    <w:rsid w:val="00CA7553"/>
    <w:rsid w:val="00CA7565"/>
    <w:rsid w:val="00CA756B"/>
    <w:rsid w:val="00CA75D9"/>
    <w:rsid w:val="00CA7659"/>
    <w:rsid w:val="00CA766B"/>
    <w:rsid w:val="00CA7739"/>
    <w:rsid w:val="00CA7788"/>
    <w:rsid w:val="00CA7A18"/>
    <w:rsid w:val="00CA7A2A"/>
    <w:rsid w:val="00CA7A75"/>
    <w:rsid w:val="00CA7A9F"/>
    <w:rsid w:val="00CA7AAE"/>
    <w:rsid w:val="00CA7B28"/>
    <w:rsid w:val="00CA7B66"/>
    <w:rsid w:val="00CA7B7C"/>
    <w:rsid w:val="00CA7BE4"/>
    <w:rsid w:val="00CA7D65"/>
    <w:rsid w:val="00CA7E31"/>
    <w:rsid w:val="00CB0009"/>
    <w:rsid w:val="00CB0078"/>
    <w:rsid w:val="00CB0175"/>
    <w:rsid w:val="00CB018B"/>
    <w:rsid w:val="00CB01C2"/>
    <w:rsid w:val="00CB0202"/>
    <w:rsid w:val="00CB0422"/>
    <w:rsid w:val="00CB04E5"/>
    <w:rsid w:val="00CB04F5"/>
    <w:rsid w:val="00CB05A3"/>
    <w:rsid w:val="00CB0780"/>
    <w:rsid w:val="00CB07E2"/>
    <w:rsid w:val="00CB0843"/>
    <w:rsid w:val="00CB0995"/>
    <w:rsid w:val="00CB0998"/>
    <w:rsid w:val="00CB0A29"/>
    <w:rsid w:val="00CB0AC3"/>
    <w:rsid w:val="00CB0B14"/>
    <w:rsid w:val="00CB0D04"/>
    <w:rsid w:val="00CB0E99"/>
    <w:rsid w:val="00CB0EDB"/>
    <w:rsid w:val="00CB1055"/>
    <w:rsid w:val="00CB10B3"/>
    <w:rsid w:val="00CB134D"/>
    <w:rsid w:val="00CB13D9"/>
    <w:rsid w:val="00CB15A3"/>
    <w:rsid w:val="00CB16D1"/>
    <w:rsid w:val="00CB1744"/>
    <w:rsid w:val="00CB17B7"/>
    <w:rsid w:val="00CB1878"/>
    <w:rsid w:val="00CB189F"/>
    <w:rsid w:val="00CB18C8"/>
    <w:rsid w:val="00CB1908"/>
    <w:rsid w:val="00CB19EF"/>
    <w:rsid w:val="00CB1AAD"/>
    <w:rsid w:val="00CB1ACC"/>
    <w:rsid w:val="00CB1B38"/>
    <w:rsid w:val="00CB1C9D"/>
    <w:rsid w:val="00CB1CF3"/>
    <w:rsid w:val="00CB1D11"/>
    <w:rsid w:val="00CB1D9C"/>
    <w:rsid w:val="00CB1DCF"/>
    <w:rsid w:val="00CB1DD6"/>
    <w:rsid w:val="00CB1DDA"/>
    <w:rsid w:val="00CB1F4D"/>
    <w:rsid w:val="00CB1FF8"/>
    <w:rsid w:val="00CB21F7"/>
    <w:rsid w:val="00CB22DB"/>
    <w:rsid w:val="00CB2345"/>
    <w:rsid w:val="00CB23F0"/>
    <w:rsid w:val="00CB242D"/>
    <w:rsid w:val="00CB253B"/>
    <w:rsid w:val="00CB25EF"/>
    <w:rsid w:val="00CB263A"/>
    <w:rsid w:val="00CB274C"/>
    <w:rsid w:val="00CB2788"/>
    <w:rsid w:val="00CB27A7"/>
    <w:rsid w:val="00CB27C5"/>
    <w:rsid w:val="00CB2815"/>
    <w:rsid w:val="00CB2983"/>
    <w:rsid w:val="00CB29A3"/>
    <w:rsid w:val="00CB2A96"/>
    <w:rsid w:val="00CB2B7E"/>
    <w:rsid w:val="00CB2BB8"/>
    <w:rsid w:val="00CB2C0C"/>
    <w:rsid w:val="00CB2CE5"/>
    <w:rsid w:val="00CB2DD0"/>
    <w:rsid w:val="00CB2E0E"/>
    <w:rsid w:val="00CB2ED2"/>
    <w:rsid w:val="00CB2F14"/>
    <w:rsid w:val="00CB2F2B"/>
    <w:rsid w:val="00CB30A6"/>
    <w:rsid w:val="00CB30BC"/>
    <w:rsid w:val="00CB3282"/>
    <w:rsid w:val="00CB32AF"/>
    <w:rsid w:val="00CB3313"/>
    <w:rsid w:val="00CB3355"/>
    <w:rsid w:val="00CB3380"/>
    <w:rsid w:val="00CB33EF"/>
    <w:rsid w:val="00CB3404"/>
    <w:rsid w:val="00CB355B"/>
    <w:rsid w:val="00CB35CE"/>
    <w:rsid w:val="00CB363A"/>
    <w:rsid w:val="00CB369F"/>
    <w:rsid w:val="00CB36E4"/>
    <w:rsid w:val="00CB3736"/>
    <w:rsid w:val="00CB376E"/>
    <w:rsid w:val="00CB381D"/>
    <w:rsid w:val="00CB392F"/>
    <w:rsid w:val="00CB39E6"/>
    <w:rsid w:val="00CB3ADD"/>
    <w:rsid w:val="00CB3B87"/>
    <w:rsid w:val="00CB3D3F"/>
    <w:rsid w:val="00CB3EBA"/>
    <w:rsid w:val="00CB3F89"/>
    <w:rsid w:val="00CB4022"/>
    <w:rsid w:val="00CB4024"/>
    <w:rsid w:val="00CB40C6"/>
    <w:rsid w:val="00CB40F9"/>
    <w:rsid w:val="00CB4140"/>
    <w:rsid w:val="00CB41EF"/>
    <w:rsid w:val="00CB435F"/>
    <w:rsid w:val="00CB43BC"/>
    <w:rsid w:val="00CB43C9"/>
    <w:rsid w:val="00CB4583"/>
    <w:rsid w:val="00CB45F3"/>
    <w:rsid w:val="00CB4601"/>
    <w:rsid w:val="00CB46D2"/>
    <w:rsid w:val="00CB49F2"/>
    <w:rsid w:val="00CB4A0E"/>
    <w:rsid w:val="00CB4B72"/>
    <w:rsid w:val="00CB4B96"/>
    <w:rsid w:val="00CB4BDB"/>
    <w:rsid w:val="00CB4C66"/>
    <w:rsid w:val="00CB4CF6"/>
    <w:rsid w:val="00CB4D75"/>
    <w:rsid w:val="00CB4E76"/>
    <w:rsid w:val="00CB4FDC"/>
    <w:rsid w:val="00CB4FF9"/>
    <w:rsid w:val="00CB50A0"/>
    <w:rsid w:val="00CB5110"/>
    <w:rsid w:val="00CB523E"/>
    <w:rsid w:val="00CB534A"/>
    <w:rsid w:val="00CB535D"/>
    <w:rsid w:val="00CB53C8"/>
    <w:rsid w:val="00CB547E"/>
    <w:rsid w:val="00CB5652"/>
    <w:rsid w:val="00CB571B"/>
    <w:rsid w:val="00CB5731"/>
    <w:rsid w:val="00CB5809"/>
    <w:rsid w:val="00CB58B0"/>
    <w:rsid w:val="00CB593D"/>
    <w:rsid w:val="00CB5963"/>
    <w:rsid w:val="00CB5981"/>
    <w:rsid w:val="00CB5996"/>
    <w:rsid w:val="00CB5A49"/>
    <w:rsid w:val="00CB5B71"/>
    <w:rsid w:val="00CB5BD4"/>
    <w:rsid w:val="00CB5C38"/>
    <w:rsid w:val="00CB5CFA"/>
    <w:rsid w:val="00CB5D7D"/>
    <w:rsid w:val="00CB5DB7"/>
    <w:rsid w:val="00CB5E89"/>
    <w:rsid w:val="00CB5EBF"/>
    <w:rsid w:val="00CB5F1F"/>
    <w:rsid w:val="00CB5F87"/>
    <w:rsid w:val="00CB5FAD"/>
    <w:rsid w:val="00CB5FEB"/>
    <w:rsid w:val="00CB600D"/>
    <w:rsid w:val="00CB6044"/>
    <w:rsid w:val="00CB6240"/>
    <w:rsid w:val="00CB6265"/>
    <w:rsid w:val="00CB62E3"/>
    <w:rsid w:val="00CB6376"/>
    <w:rsid w:val="00CB644B"/>
    <w:rsid w:val="00CB64EC"/>
    <w:rsid w:val="00CB64F7"/>
    <w:rsid w:val="00CB6544"/>
    <w:rsid w:val="00CB6607"/>
    <w:rsid w:val="00CB6677"/>
    <w:rsid w:val="00CB67ED"/>
    <w:rsid w:val="00CB68CA"/>
    <w:rsid w:val="00CB6912"/>
    <w:rsid w:val="00CB69BF"/>
    <w:rsid w:val="00CB6A79"/>
    <w:rsid w:val="00CB6AD1"/>
    <w:rsid w:val="00CB6AD3"/>
    <w:rsid w:val="00CB6B1C"/>
    <w:rsid w:val="00CB6C44"/>
    <w:rsid w:val="00CB6C64"/>
    <w:rsid w:val="00CB6CB6"/>
    <w:rsid w:val="00CB6D18"/>
    <w:rsid w:val="00CB6ECC"/>
    <w:rsid w:val="00CB6EE7"/>
    <w:rsid w:val="00CB6F4E"/>
    <w:rsid w:val="00CB6FB2"/>
    <w:rsid w:val="00CB6FBB"/>
    <w:rsid w:val="00CB7006"/>
    <w:rsid w:val="00CB7035"/>
    <w:rsid w:val="00CB708A"/>
    <w:rsid w:val="00CB7166"/>
    <w:rsid w:val="00CB72F2"/>
    <w:rsid w:val="00CB7477"/>
    <w:rsid w:val="00CB74CA"/>
    <w:rsid w:val="00CB7620"/>
    <w:rsid w:val="00CB7621"/>
    <w:rsid w:val="00CB770E"/>
    <w:rsid w:val="00CB7842"/>
    <w:rsid w:val="00CB79C3"/>
    <w:rsid w:val="00CB7A96"/>
    <w:rsid w:val="00CB7ACE"/>
    <w:rsid w:val="00CB7B7E"/>
    <w:rsid w:val="00CB7C1D"/>
    <w:rsid w:val="00CB7CD2"/>
    <w:rsid w:val="00CB7DE9"/>
    <w:rsid w:val="00CB7E24"/>
    <w:rsid w:val="00CB7F20"/>
    <w:rsid w:val="00CB7FA3"/>
    <w:rsid w:val="00CB7FBE"/>
    <w:rsid w:val="00CC005D"/>
    <w:rsid w:val="00CC008C"/>
    <w:rsid w:val="00CC00EB"/>
    <w:rsid w:val="00CC029A"/>
    <w:rsid w:val="00CC03B7"/>
    <w:rsid w:val="00CC04A9"/>
    <w:rsid w:val="00CC04DB"/>
    <w:rsid w:val="00CC04E8"/>
    <w:rsid w:val="00CC05F0"/>
    <w:rsid w:val="00CC0852"/>
    <w:rsid w:val="00CC0936"/>
    <w:rsid w:val="00CC09C0"/>
    <w:rsid w:val="00CC0ADD"/>
    <w:rsid w:val="00CC0B25"/>
    <w:rsid w:val="00CC0C2D"/>
    <w:rsid w:val="00CC0C46"/>
    <w:rsid w:val="00CC0C79"/>
    <w:rsid w:val="00CC0CA0"/>
    <w:rsid w:val="00CC0D1D"/>
    <w:rsid w:val="00CC0EA1"/>
    <w:rsid w:val="00CC0F63"/>
    <w:rsid w:val="00CC10DA"/>
    <w:rsid w:val="00CC1118"/>
    <w:rsid w:val="00CC1164"/>
    <w:rsid w:val="00CC1272"/>
    <w:rsid w:val="00CC12A8"/>
    <w:rsid w:val="00CC12B8"/>
    <w:rsid w:val="00CC12E8"/>
    <w:rsid w:val="00CC13A9"/>
    <w:rsid w:val="00CC13D3"/>
    <w:rsid w:val="00CC155D"/>
    <w:rsid w:val="00CC1596"/>
    <w:rsid w:val="00CC1614"/>
    <w:rsid w:val="00CC163E"/>
    <w:rsid w:val="00CC1664"/>
    <w:rsid w:val="00CC174C"/>
    <w:rsid w:val="00CC1760"/>
    <w:rsid w:val="00CC17DA"/>
    <w:rsid w:val="00CC17DB"/>
    <w:rsid w:val="00CC181A"/>
    <w:rsid w:val="00CC1859"/>
    <w:rsid w:val="00CC1975"/>
    <w:rsid w:val="00CC197A"/>
    <w:rsid w:val="00CC1A00"/>
    <w:rsid w:val="00CC1A05"/>
    <w:rsid w:val="00CC1A1D"/>
    <w:rsid w:val="00CC1A50"/>
    <w:rsid w:val="00CC1A6B"/>
    <w:rsid w:val="00CC1A74"/>
    <w:rsid w:val="00CC1A95"/>
    <w:rsid w:val="00CC1B0D"/>
    <w:rsid w:val="00CC1B28"/>
    <w:rsid w:val="00CC1B35"/>
    <w:rsid w:val="00CC1C9B"/>
    <w:rsid w:val="00CC1CB8"/>
    <w:rsid w:val="00CC1CD5"/>
    <w:rsid w:val="00CC1D6D"/>
    <w:rsid w:val="00CC1D9B"/>
    <w:rsid w:val="00CC1DA2"/>
    <w:rsid w:val="00CC1E17"/>
    <w:rsid w:val="00CC1F25"/>
    <w:rsid w:val="00CC218D"/>
    <w:rsid w:val="00CC220D"/>
    <w:rsid w:val="00CC239D"/>
    <w:rsid w:val="00CC23A4"/>
    <w:rsid w:val="00CC243F"/>
    <w:rsid w:val="00CC257B"/>
    <w:rsid w:val="00CC25EA"/>
    <w:rsid w:val="00CC267D"/>
    <w:rsid w:val="00CC26F7"/>
    <w:rsid w:val="00CC2823"/>
    <w:rsid w:val="00CC28E2"/>
    <w:rsid w:val="00CC295F"/>
    <w:rsid w:val="00CC296C"/>
    <w:rsid w:val="00CC2982"/>
    <w:rsid w:val="00CC2987"/>
    <w:rsid w:val="00CC29B7"/>
    <w:rsid w:val="00CC29E5"/>
    <w:rsid w:val="00CC2B08"/>
    <w:rsid w:val="00CC2B62"/>
    <w:rsid w:val="00CC2B81"/>
    <w:rsid w:val="00CC2C90"/>
    <w:rsid w:val="00CC2CBC"/>
    <w:rsid w:val="00CC2D3E"/>
    <w:rsid w:val="00CC2DCC"/>
    <w:rsid w:val="00CC2DF3"/>
    <w:rsid w:val="00CC2DF6"/>
    <w:rsid w:val="00CC2E42"/>
    <w:rsid w:val="00CC2F81"/>
    <w:rsid w:val="00CC2FCF"/>
    <w:rsid w:val="00CC30D9"/>
    <w:rsid w:val="00CC31F5"/>
    <w:rsid w:val="00CC3224"/>
    <w:rsid w:val="00CC32A3"/>
    <w:rsid w:val="00CC32E7"/>
    <w:rsid w:val="00CC3314"/>
    <w:rsid w:val="00CC340B"/>
    <w:rsid w:val="00CC343B"/>
    <w:rsid w:val="00CC3507"/>
    <w:rsid w:val="00CC3641"/>
    <w:rsid w:val="00CC36C5"/>
    <w:rsid w:val="00CC395E"/>
    <w:rsid w:val="00CC39B7"/>
    <w:rsid w:val="00CC39E6"/>
    <w:rsid w:val="00CC39E9"/>
    <w:rsid w:val="00CC3B00"/>
    <w:rsid w:val="00CC3B0A"/>
    <w:rsid w:val="00CC3B91"/>
    <w:rsid w:val="00CC3BF9"/>
    <w:rsid w:val="00CC3C26"/>
    <w:rsid w:val="00CC3C72"/>
    <w:rsid w:val="00CC3CD8"/>
    <w:rsid w:val="00CC3D15"/>
    <w:rsid w:val="00CC3D64"/>
    <w:rsid w:val="00CC3DC9"/>
    <w:rsid w:val="00CC3E86"/>
    <w:rsid w:val="00CC3F0D"/>
    <w:rsid w:val="00CC412A"/>
    <w:rsid w:val="00CC41C0"/>
    <w:rsid w:val="00CC447A"/>
    <w:rsid w:val="00CC44C2"/>
    <w:rsid w:val="00CC44D9"/>
    <w:rsid w:val="00CC4630"/>
    <w:rsid w:val="00CC46A2"/>
    <w:rsid w:val="00CC46CB"/>
    <w:rsid w:val="00CC475B"/>
    <w:rsid w:val="00CC47A5"/>
    <w:rsid w:val="00CC47B4"/>
    <w:rsid w:val="00CC47F5"/>
    <w:rsid w:val="00CC4819"/>
    <w:rsid w:val="00CC485F"/>
    <w:rsid w:val="00CC4950"/>
    <w:rsid w:val="00CC4987"/>
    <w:rsid w:val="00CC4A0B"/>
    <w:rsid w:val="00CC4A9D"/>
    <w:rsid w:val="00CC4ACF"/>
    <w:rsid w:val="00CC4B62"/>
    <w:rsid w:val="00CC4CC9"/>
    <w:rsid w:val="00CC4DF4"/>
    <w:rsid w:val="00CC4E28"/>
    <w:rsid w:val="00CC4E9D"/>
    <w:rsid w:val="00CC5000"/>
    <w:rsid w:val="00CC5036"/>
    <w:rsid w:val="00CC50B2"/>
    <w:rsid w:val="00CC513D"/>
    <w:rsid w:val="00CC51FB"/>
    <w:rsid w:val="00CC521B"/>
    <w:rsid w:val="00CC526C"/>
    <w:rsid w:val="00CC5376"/>
    <w:rsid w:val="00CC53BE"/>
    <w:rsid w:val="00CC553F"/>
    <w:rsid w:val="00CC561B"/>
    <w:rsid w:val="00CC56BD"/>
    <w:rsid w:val="00CC56C3"/>
    <w:rsid w:val="00CC56D4"/>
    <w:rsid w:val="00CC56E8"/>
    <w:rsid w:val="00CC57AD"/>
    <w:rsid w:val="00CC58DE"/>
    <w:rsid w:val="00CC5949"/>
    <w:rsid w:val="00CC59B1"/>
    <w:rsid w:val="00CC5AD1"/>
    <w:rsid w:val="00CC5BC0"/>
    <w:rsid w:val="00CC5C9A"/>
    <w:rsid w:val="00CC5D88"/>
    <w:rsid w:val="00CC5E5B"/>
    <w:rsid w:val="00CC5E6F"/>
    <w:rsid w:val="00CC5F61"/>
    <w:rsid w:val="00CC5FDA"/>
    <w:rsid w:val="00CC6008"/>
    <w:rsid w:val="00CC6057"/>
    <w:rsid w:val="00CC609A"/>
    <w:rsid w:val="00CC6146"/>
    <w:rsid w:val="00CC6191"/>
    <w:rsid w:val="00CC61FD"/>
    <w:rsid w:val="00CC625D"/>
    <w:rsid w:val="00CC6275"/>
    <w:rsid w:val="00CC6399"/>
    <w:rsid w:val="00CC63E7"/>
    <w:rsid w:val="00CC64F1"/>
    <w:rsid w:val="00CC66D9"/>
    <w:rsid w:val="00CC6741"/>
    <w:rsid w:val="00CC689C"/>
    <w:rsid w:val="00CC68A6"/>
    <w:rsid w:val="00CC69DE"/>
    <w:rsid w:val="00CC6A86"/>
    <w:rsid w:val="00CC6A8C"/>
    <w:rsid w:val="00CC6A8E"/>
    <w:rsid w:val="00CC6B7F"/>
    <w:rsid w:val="00CC6B85"/>
    <w:rsid w:val="00CC6D3C"/>
    <w:rsid w:val="00CC6E59"/>
    <w:rsid w:val="00CC6EA4"/>
    <w:rsid w:val="00CC6F15"/>
    <w:rsid w:val="00CC6F7E"/>
    <w:rsid w:val="00CC70FD"/>
    <w:rsid w:val="00CC72F1"/>
    <w:rsid w:val="00CC73C4"/>
    <w:rsid w:val="00CC73E4"/>
    <w:rsid w:val="00CC749F"/>
    <w:rsid w:val="00CC74C3"/>
    <w:rsid w:val="00CC750D"/>
    <w:rsid w:val="00CC7561"/>
    <w:rsid w:val="00CC7579"/>
    <w:rsid w:val="00CC75C9"/>
    <w:rsid w:val="00CC7660"/>
    <w:rsid w:val="00CC7731"/>
    <w:rsid w:val="00CC77A2"/>
    <w:rsid w:val="00CC7815"/>
    <w:rsid w:val="00CC79B0"/>
    <w:rsid w:val="00CC79C2"/>
    <w:rsid w:val="00CC7A99"/>
    <w:rsid w:val="00CC7B07"/>
    <w:rsid w:val="00CC7C01"/>
    <w:rsid w:val="00CC7D42"/>
    <w:rsid w:val="00CC7DAB"/>
    <w:rsid w:val="00CC7DB9"/>
    <w:rsid w:val="00CC7DE1"/>
    <w:rsid w:val="00CC7EB2"/>
    <w:rsid w:val="00CC7FD2"/>
    <w:rsid w:val="00CD0079"/>
    <w:rsid w:val="00CD0088"/>
    <w:rsid w:val="00CD00EE"/>
    <w:rsid w:val="00CD0416"/>
    <w:rsid w:val="00CD04EB"/>
    <w:rsid w:val="00CD0547"/>
    <w:rsid w:val="00CD05E0"/>
    <w:rsid w:val="00CD0643"/>
    <w:rsid w:val="00CD06A6"/>
    <w:rsid w:val="00CD07F5"/>
    <w:rsid w:val="00CD0A41"/>
    <w:rsid w:val="00CD0A4D"/>
    <w:rsid w:val="00CD0AD8"/>
    <w:rsid w:val="00CD0B22"/>
    <w:rsid w:val="00CD0B35"/>
    <w:rsid w:val="00CD0C41"/>
    <w:rsid w:val="00CD0D1B"/>
    <w:rsid w:val="00CD0D28"/>
    <w:rsid w:val="00CD0D59"/>
    <w:rsid w:val="00CD0DA0"/>
    <w:rsid w:val="00CD0E43"/>
    <w:rsid w:val="00CD0E81"/>
    <w:rsid w:val="00CD0EB6"/>
    <w:rsid w:val="00CD0ED1"/>
    <w:rsid w:val="00CD0F02"/>
    <w:rsid w:val="00CD1033"/>
    <w:rsid w:val="00CD1066"/>
    <w:rsid w:val="00CD10A1"/>
    <w:rsid w:val="00CD10B8"/>
    <w:rsid w:val="00CD11B4"/>
    <w:rsid w:val="00CD11FD"/>
    <w:rsid w:val="00CD130F"/>
    <w:rsid w:val="00CD14A7"/>
    <w:rsid w:val="00CD1610"/>
    <w:rsid w:val="00CD1674"/>
    <w:rsid w:val="00CD1841"/>
    <w:rsid w:val="00CD18B0"/>
    <w:rsid w:val="00CD1905"/>
    <w:rsid w:val="00CD1997"/>
    <w:rsid w:val="00CD1A07"/>
    <w:rsid w:val="00CD1B1B"/>
    <w:rsid w:val="00CD1BC9"/>
    <w:rsid w:val="00CD1BFF"/>
    <w:rsid w:val="00CD1D81"/>
    <w:rsid w:val="00CD1F3B"/>
    <w:rsid w:val="00CD1F42"/>
    <w:rsid w:val="00CD1F47"/>
    <w:rsid w:val="00CD20AA"/>
    <w:rsid w:val="00CD2108"/>
    <w:rsid w:val="00CD224D"/>
    <w:rsid w:val="00CD2340"/>
    <w:rsid w:val="00CD23C4"/>
    <w:rsid w:val="00CD23FD"/>
    <w:rsid w:val="00CD25F6"/>
    <w:rsid w:val="00CD27E1"/>
    <w:rsid w:val="00CD2855"/>
    <w:rsid w:val="00CD290B"/>
    <w:rsid w:val="00CD29F4"/>
    <w:rsid w:val="00CD2A21"/>
    <w:rsid w:val="00CD2BDE"/>
    <w:rsid w:val="00CD2C31"/>
    <w:rsid w:val="00CD2E87"/>
    <w:rsid w:val="00CD2EB6"/>
    <w:rsid w:val="00CD2EBA"/>
    <w:rsid w:val="00CD2F36"/>
    <w:rsid w:val="00CD2F70"/>
    <w:rsid w:val="00CD2F91"/>
    <w:rsid w:val="00CD2F9E"/>
    <w:rsid w:val="00CD2FA3"/>
    <w:rsid w:val="00CD2FBF"/>
    <w:rsid w:val="00CD2FC6"/>
    <w:rsid w:val="00CD310E"/>
    <w:rsid w:val="00CD323D"/>
    <w:rsid w:val="00CD32D2"/>
    <w:rsid w:val="00CD33DD"/>
    <w:rsid w:val="00CD34CC"/>
    <w:rsid w:val="00CD34D7"/>
    <w:rsid w:val="00CD354A"/>
    <w:rsid w:val="00CD3576"/>
    <w:rsid w:val="00CD35F5"/>
    <w:rsid w:val="00CD360E"/>
    <w:rsid w:val="00CD3717"/>
    <w:rsid w:val="00CD372D"/>
    <w:rsid w:val="00CD385C"/>
    <w:rsid w:val="00CD3877"/>
    <w:rsid w:val="00CD3A73"/>
    <w:rsid w:val="00CD3AC8"/>
    <w:rsid w:val="00CD3B64"/>
    <w:rsid w:val="00CD3B9B"/>
    <w:rsid w:val="00CD3C24"/>
    <w:rsid w:val="00CD3C32"/>
    <w:rsid w:val="00CD3C8C"/>
    <w:rsid w:val="00CD3CB4"/>
    <w:rsid w:val="00CD3F35"/>
    <w:rsid w:val="00CD408B"/>
    <w:rsid w:val="00CD4138"/>
    <w:rsid w:val="00CD414F"/>
    <w:rsid w:val="00CD4305"/>
    <w:rsid w:val="00CD4315"/>
    <w:rsid w:val="00CD4363"/>
    <w:rsid w:val="00CD43AC"/>
    <w:rsid w:val="00CD43DB"/>
    <w:rsid w:val="00CD44BA"/>
    <w:rsid w:val="00CD450F"/>
    <w:rsid w:val="00CD4627"/>
    <w:rsid w:val="00CD473F"/>
    <w:rsid w:val="00CD474E"/>
    <w:rsid w:val="00CD47AF"/>
    <w:rsid w:val="00CD47F5"/>
    <w:rsid w:val="00CD495C"/>
    <w:rsid w:val="00CD49E9"/>
    <w:rsid w:val="00CD4AF2"/>
    <w:rsid w:val="00CD4B50"/>
    <w:rsid w:val="00CD4B52"/>
    <w:rsid w:val="00CD4B55"/>
    <w:rsid w:val="00CD4BD9"/>
    <w:rsid w:val="00CD4BEA"/>
    <w:rsid w:val="00CD4EAA"/>
    <w:rsid w:val="00CD4F82"/>
    <w:rsid w:val="00CD502E"/>
    <w:rsid w:val="00CD511A"/>
    <w:rsid w:val="00CD5154"/>
    <w:rsid w:val="00CD51B1"/>
    <w:rsid w:val="00CD526B"/>
    <w:rsid w:val="00CD5442"/>
    <w:rsid w:val="00CD54CC"/>
    <w:rsid w:val="00CD55A9"/>
    <w:rsid w:val="00CD55FD"/>
    <w:rsid w:val="00CD5607"/>
    <w:rsid w:val="00CD565F"/>
    <w:rsid w:val="00CD56ED"/>
    <w:rsid w:val="00CD5746"/>
    <w:rsid w:val="00CD5770"/>
    <w:rsid w:val="00CD57D8"/>
    <w:rsid w:val="00CD580E"/>
    <w:rsid w:val="00CD5989"/>
    <w:rsid w:val="00CD59A0"/>
    <w:rsid w:val="00CD5A3B"/>
    <w:rsid w:val="00CD5A7C"/>
    <w:rsid w:val="00CD5C3C"/>
    <w:rsid w:val="00CD5C4B"/>
    <w:rsid w:val="00CD5C4F"/>
    <w:rsid w:val="00CD5C9F"/>
    <w:rsid w:val="00CD5D2A"/>
    <w:rsid w:val="00CD5D3C"/>
    <w:rsid w:val="00CD5EE9"/>
    <w:rsid w:val="00CD5EF5"/>
    <w:rsid w:val="00CD6062"/>
    <w:rsid w:val="00CD607F"/>
    <w:rsid w:val="00CD6106"/>
    <w:rsid w:val="00CD6124"/>
    <w:rsid w:val="00CD6183"/>
    <w:rsid w:val="00CD632A"/>
    <w:rsid w:val="00CD63D1"/>
    <w:rsid w:val="00CD64AE"/>
    <w:rsid w:val="00CD64D9"/>
    <w:rsid w:val="00CD65CA"/>
    <w:rsid w:val="00CD676D"/>
    <w:rsid w:val="00CD67B7"/>
    <w:rsid w:val="00CD6823"/>
    <w:rsid w:val="00CD688D"/>
    <w:rsid w:val="00CD68DA"/>
    <w:rsid w:val="00CD68FD"/>
    <w:rsid w:val="00CD693B"/>
    <w:rsid w:val="00CD693C"/>
    <w:rsid w:val="00CD6965"/>
    <w:rsid w:val="00CD6ABA"/>
    <w:rsid w:val="00CD6B10"/>
    <w:rsid w:val="00CD6C11"/>
    <w:rsid w:val="00CD6C85"/>
    <w:rsid w:val="00CD6D0C"/>
    <w:rsid w:val="00CD6E0C"/>
    <w:rsid w:val="00CD6EDF"/>
    <w:rsid w:val="00CD6F1E"/>
    <w:rsid w:val="00CD7007"/>
    <w:rsid w:val="00CD701A"/>
    <w:rsid w:val="00CD7076"/>
    <w:rsid w:val="00CD710F"/>
    <w:rsid w:val="00CD7152"/>
    <w:rsid w:val="00CD71A2"/>
    <w:rsid w:val="00CD71A5"/>
    <w:rsid w:val="00CD7203"/>
    <w:rsid w:val="00CD72A4"/>
    <w:rsid w:val="00CD730C"/>
    <w:rsid w:val="00CD7325"/>
    <w:rsid w:val="00CD734C"/>
    <w:rsid w:val="00CD73AB"/>
    <w:rsid w:val="00CD73D5"/>
    <w:rsid w:val="00CD73E2"/>
    <w:rsid w:val="00CD75D9"/>
    <w:rsid w:val="00CD76DD"/>
    <w:rsid w:val="00CD7713"/>
    <w:rsid w:val="00CD7783"/>
    <w:rsid w:val="00CD780A"/>
    <w:rsid w:val="00CD7846"/>
    <w:rsid w:val="00CD7BDF"/>
    <w:rsid w:val="00CD7C41"/>
    <w:rsid w:val="00CD7C69"/>
    <w:rsid w:val="00CD7CDA"/>
    <w:rsid w:val="00CD7CE3"/>
    <w:rsid w:val="00CD7D5C"/>
    <w:rsid w:val="00CD7E85"/>
    <w:rsid w:val="00CD7EDC"/>
    <w:rsid w:val="00CD7EF1"/>
    <w:rsid w:val="00CD7F47"/>
    <w:rsid w:val="00CE0103"/>
    <w:rsid w:val="00CE041F"/>
    <w:rsid w:val="00CE04BD"/>
    <w:rsid w:val="00CE04C0"/>
    <w:rsid w:val="00CE04C1"/>
    <w:rsid w:val="00CE051B"/>
    <w:rsid w:val="00CE0572"/>
    <w:rsid w:val="00CE068B"/>
    <w:rsid w:val="00CE06DB"/>
    <w:rsid w:val="00CE06DE"/>
    <w:rsid w:val="00CE0752"/>
    <w:rsid w:val="00CE077F"/>
    <w:rsid w:val="00CE07BC"/>
    <w:rsid w:val="00CE08E8"/>
    <w:rsid w:val="00CE096B"/>
    <w:rsid w:val="00CE0984"/>
    <w:rsid w:val="00CE0B47"/>
    <w:rsid w:val="00CE0BA9"/>
    <w:rsid w:val="00CE0C43"/>
    <w:rsid w:val="00CE0CE4"/>
    <w:rsid w:val="00CE0CFF"/>
    <w:rsid w:val="00CE0D42"/>
    <w:rsid w:val="00CE0D5D"/>
    <w:rsid w:val="00CE0F6C"/>
    <w:rsid w:val="00CE0FAC"/>
    <w:rsid w:val="00CE0FC1"/>
    <w:rsid w:val="00CE0FD6"/>
    <w:rsid w:val="00CE107A"/>
    <w:rsid w:val="00CE10ED"/>
    <w:rsid w:val="00CE119E"/>
    <w:rsid w:val="00CE11E8"/>
    <w:rsid w:val="00CE1326"/>
    <w:rsid w:val="00CE1434"/>
    <w:rsid w:val="00CE144C"/>
    <w:rsid w:val="00CE14C5"/>
    <w:rsid w:val="00CE1530"/>
    <w:rsid w:val="00CE15BF"/>
    <w:rsid w:val="00CE16ED"/>
    <w:rsid w:val="00CE175D"/>
    <w:rsid w:val="00CE1770"/>
    <w:rsid w:val="00CE17D3"/>
    <w:rsid w:val="00CE1902"/>
    <w:rsid w:val="00CE196A"/>
    <w:rsid w:val="00CE198B"/>
    <w:rsid w:val="00CE19A3"/>
    <w:rsid w:val="00CE1A08"/>
    <w:rsid w:val="00CE1A1E"/>
    <w:rsid w:val="00CE1A4D"/>
    <w:rsid w:val="00CE1BD4"/>
    <w:rsid w:val="00CE1E27"/>
    <w:rsid w:val="00CE1E7C"/>
    <w:rsid w:val="00CE1F77"/>
    <w:rsid w:val="00CE204F"/>
    <w:rsid w:val="00CE2093"/>
    <w:rsid w:val="00CE2174"/>
    <w:rsid w:val="00CE21A4"/>
    <w:rsid w:val="00CE2232"/>
    <w:rsid w:val="00CE23A0"/>
    <w:rsid w:val="00CE240E"/>
    <w:rsid w:val="00CE2480"/>
    <w:rsid w:val="00CE2611"/>
    <w:rsid w:val="00CE266C"/>
    <w:rsid w:val="00CE2683"/>
    <w:rsid w:val="00CE26E4"/>
    <w:rsid w:val="00CE26EE"/>
    <w:rsid w:val="00CE275D"/>
    <w:rsid w:val="00CE2844"/>
    <w:rsid w:val="00CE2885"/>
    <w:rsid w:val="00CE28A2"/>
    <w:rsid w:val="00CE28F5"/>
    <w:rsid w:val="00CE29C4"/>
    <w:rsid w:val="00CE2A1C"/>
    <w:rsid w:val="00CE2AEB"/>
    <w:rsid w:val="00CE2B1D"/>
    <w:rsid w:val="00CE2C5F"/>
    <w:rsid w:val="00CE2CCB"/>
    <w:rsid w:val="00CE2CFC"/>
    <w:rsid w:val="00CE2E4F"/>
    <w:rsid w:val="00CE2F24"/>
    <w:rsid w:val="00CE2F43"/>
    <w:rsid w:val="00CE2F8D"/>
    <w:rsid w:val="00CE2F98"/>
    <w:rsid w:val="00CE3089"/>
    <w:rsid w:val="00CE31E0"/>
    <w:rsid w:val="00CE31EF"/>
    <w:rsid w:val="00CE3285"/>
    <w:rsid w:val="00CE340C"/>
    <w:rsid w:val="00CE357B"/>
    <w:rsid w:val="00CE3586"/>
    <w:rsid w:val="00CE3599"/>
    <w:rsid w:val="00CE35CC"/>
    <w:rsid w:val="00CE365C"/>
    <w:rsid w:val="00CE375F"/>
    <w:rsid w:val="00CE3787"/>
    <w:rsid w:val="00CE38C8"/>
    <w:rsid w:val="00CE391F"/>
    <w:rsid w:val="00CE396C"/>
    <w:rsid w:val="00CE3979"/>
    <w:rsid w:val="00CE398C"/>
    <w:rsid w:val="00CE398E"/>
    <w:rsid w:val="00CE39C8"/>
    <w:rsid w:val="00CE3A2A"/>
    <w:rsid w:val="00CE3AE8"/>
    <w:rsid w:val="00CE3AF1"/>
    <w:rsid w:val="00CE3C9F"/>
    <w:rsid w:val="00CE3D18"/>
    <w:rsid w:val="00CE3DD3"/>
    <w:rsid w:val="00CE3DDE"/>
    <w:rsid w:val="00CE3E1C"/>
    <w:rsid w:val="00CE3FFC"/>
    <w:rsid w:val="00CE4108"/>
    <w:rsid w:val="00CE4112"/>
    <w:rsid w:val="00CE4279"/>
    <w:rsid w:val="00CE4328"/>
    <w:rsid w:val="00CE43FE"/>
    <w:rsid w:val="00CE441D"/>
    <w:rsid w:val="00CE4489"/>
    <w:rsid w:val="00CE449D"/>
    <w:rsid w:val="00CE4585"/>
    <w:rsid w:val="00CE4655"/>
    <w:rsid w:val="00CE4672"/>
    <w:rsid w:val="00CE46D8"/>
    <w:rsid w:val="00CE4745"/>
    <w:rsid w:val="00CE4773"/>
    <w:rsid w:val="00CE4842"/>
    <w:rsid w:val="00CE493B"/>
    <w:rsid w:val="00CE49F3"/>
    <w:rsid w:val="00CE4A2E"/>
    <w:rsid w:val="00CE4A34"/>
    <w:rsid w:val="00CE4ACA"/>
    <w:rsid w:val="00CE4AEE"/>
    <w:rsid w:val="00CE4B35"/>
    <w:rsid w:val="00CE4B92"/>
    <w:rsid w:val="00CE4CC5"/>
    <w:rsid w:val="00CE4D64"/>
    <w:rsid w:val="00CE4DFE"/>
    <w:rsid w:val="00CE4E3D"/>
    <w:rsid w:val="00CE4E43"/>
    <w:rsid w:val="00CE4E91"/>
    <w:rsid w:val="00CE4F18"/>
    <w:rsid w:val="00CE4F90"/>
    <w:rsid w:val="00CE4FA8"/>
    <w:rsid w:val="00CE4FAC"/>
    <w:rsid w:val="00CE4FB1"/>
    <w:rsid w:val="00CE4FED"/>
    <w:rsid w:val="00CE4FF3"/>
    <w:rsid w:val="00CE5021"/>
    <w:rsid w:val="00CE507A"/>
    <w:rsid w:val="00CE50B2"/>
    <w:rsid w:val="00CE50C5"/>
    <w:rsid w:val="00CE50E3"/>
    <w:rsid w:val="00CE5133"/>
    <w:rsid w:val="00CE51A2"/>
    <w:rsid w:val="00CE51A6"/>
    <w:rsid w:val="00CE51B4"/>
    <w:rsid w:val="00CE5201"/>
    <w:rsid w:val="00CE5347"/>
    <w:rsid w:val="00CE54CD"/>
    <w:rsid w:val="00CE5503"/>
    <w:rsid w:val="00CE55D0"/>
    <w:rsid w:val="00CE5609"/>
    <w:rsid w:val="00CE56CF"/>
    <w:rsid w:val="00CE576C"/>
    <w:rsid w:val="00CE586D"/>
    <w:rsid w:val="00CE588C"/>
    <w:rsid w:val="00CE5A02"/>
    <w:rsid w:val="00CE5B5C"/>
    <w:rsid w:val="00CE5BB0"/>
    <w:rsid w:val="00CE5CBC"/>
    <w:rsid w:val="00CE5E27"/>
    <w:rsid w:val="00CE5F11"/>
    <w:rsid w:val="00CE6031"/>
    <w:rsid w:val="00CE6098"/>
    <w:rsid w:val="00CE6152"/>
    <w:rsid w:val="00CE617B"/>
    <w:rsid w:val="00CE62E1"/>
    <w:rsid w:val="00CE63D4"/>
    <w:rsid w:val="00CE6441"/>
    <w:rsid w:val="00CE6501"/>
    <w:rsid w:val="00CE6528"/>
    <w:rsid w:val="00CE6573"/>
    <w:rsid w:val="00CE658D"/>
    <w:rsid w:val="00CE6692"/>
    <w:rsid w:val="00CE6763"/>
    <w:rsid w:val="00CE6861"/>
    <w:rsid w:val="00CE68E9"/>
    <w:rsid w:val="00CE692B"/>
    <w:rsid w:val="00CE6AC0"/>
    <w:rsid w:val="00CE6AE0"/>
    <w:rsid w:val="00CE6B9C"/>
    <w:rsid w:val="00CE6BA9"/>
    <w:rsid w:val="00CE6BB1"/>
    <w:rsid w:val="00CE6C31"/>
    <w:rsid w:val="00CE6CCF"/>
    <w:rsid w:val="00CE6D38"/>
    <w:rsid w:val="00CE6D44"/>
    <w:rsid w:val="00CE6D74"/>
    <w:rsid w:val="00CE6ED9"/>
    <w:rsid w:val="00CE6F5E"/>
    <w:rsid w:val="00CE7001"/>
    <w:rsid w:val="00CE70E2"/>
    <w:rsid w:val="00CE7288"/>
    <w:rsid w:val="00CE72E1"/>
    <w:rsid w:val="00CE73BA"/>
    <w:rsid w:val="00CE75BB"/>
    <w:rsid w:val="00CE762A"/>
    <w:rsid w:val="00CE76FD"/>
    <w:rsid w:val="00CE7717"/>
    <w:rsid w:val="00CE77AA"/>
    <w:rsid w:val="00CE784B"/>
    <w:rsid w:val="00CE78DF"/>
    <w:rsid w:val="00CE7926"/>
    <w:rsid w:val="00CE799C"/>
    <w:rsid w:val="00CE79C1"/>
    <w:rsid w:val="00CE7AC5"/>
    <w:rsid w:val="00CE7B7D"/>
    <w:rsid w:val="00CE7C47"/>
    <w:rsid w:val="00CE7D56"/>
    <w:rsid w:val="00CE7DA7"/>
    <w:rsid w:val="00CE7DFF"/>
    <w:rsid w:val="00CE7E69"/>
    <w:rsid w:val="00CE7EE4"/>
    <w:rsid w:val="00CE7FDB"/>
    <w:rsid w:val="00CF0063"/>
    <w:rsid w:val="00CF0210"/>
    <w:rsid w:val="00CF0256"/>
    <w:rsid w:val="00CF03A3"/>
    <w:rsid w:val="00CF04F4"/>
    <w:rsid w:val="00CF05AA"/>
    <w:rsid w:val="00CF0622"/>
    <w:rsid w:val="00CF0695"/>
    <w:rsid w:val="00CF06E9"/>
    <w:rsid w:val="00CF0733"/>
    <w:rsid w:val="00CF0A47"/>
    <w:rsid w:val="00CF0B23"/>
    <w:rsid w:val="00CF0B81"/>
    <w:rsid w:val="00CF0CF5"/>
    <w:rsid w:val="00CF0CFD"/>
    <w:rsid w:val="00CF0E60"/>
    <w:rsid w:val="00CF1100"/>
    <w:rsid w:val="00CF1152"/>
    <w:rsid w:val="00CF11A8"/>
    <w:rsid w:val="00CF1216"/>
    <w:rsid w:val="00CF122C"/>
    <w:rsid w:val="00CF12B1"/>
    <w:rsid w:val="00CF12BB"/>
    <w:rsid w:val="00CF131A"/>
    <w:rsid w:val="00CF144D"/>
    <w:rsid w:val="00CF14BB"/>
    <w:rsid w:val="00CF14CD"/>
    <w:rsid w:val="00CF152E"/>
    <w:rsid w:val="00CF15F2"/>
    <w:rsid w:val="00CF16B4"/>
    <w:rsid w:val="00CF1735"/>
    <w:rsid w:val="00CF1788"/>
    <w:rsid w:val="00CF1921"/>
    <w:rsid w:val="00CF1938"/>
    <w:rsid w:val="00CF1947"/>
    <w:rsid w:val="00CF19D3"/>
    <w:rsid w:val="00CF1A28"/>
    <w:rsid w:val="00CF1A7C"/>
    <w:rsid w:val="00CF1B15"/>
    <w:rsid w:val="00CF1BE8"/>
    <w:rsid w:val="00CF1D73"/>
    <w:rsid w:val="00CF1DA0"/>
    <w:rsid w:val="00CF1DB7"/>
    <w:rsid w:val="00CF1E57"/>
    <w:rsid w:val="00CF2083"/>
    <w:rsid w:val="00CF20B3"/>
    <w:rsid w:val="00CF20D7"/>
    <w:rsid w:val="00CF2124"/>
    <w:rsid w:val="00CF212A"/>
    <w:rsid w:val="00CF223A"/>
    <w:rsid w:val="00CF229E"/>
    <w:rsid w:val="00CF230F"/>
    <w:rsid w:val="00CF2355"/>
    <w:rsid w:val="00CF235A"/>
    <w:rsid w:val="00CF2374"/>
    <w:rsid w:val="00CF25C3"/>
    <w:rsid w:val="00CF26DA"/>
    <w:rsid w:val="00CF2748"/>
    <w:rsid w:val="00CF2854"/>
    <w:rsid w:val="00CF28C7"/>
    <w:rsid w:val="00CF28F8"/>
    <w:rsid w:val="00CF299B"/>
    <w:rsid w:val="00CF2A2A"/>
    <w:rsid w:val="00CF2AEB"/>
    <w:rsid w:val="00CF2B50"/>
    <w:rsid w:val="00CF2B54"/>
    <w:rsid w:val="00CF2B80"/>
    <w:rsid w:val="00CF2B8F"/>
    <w:rsid w:val="00CF2B9E"/>
    <w:rsid w:val="00CF2BD2"/>
    <w:rsid w:val="00CF2CA7"/>
    <w:rsid w:val="00CF2DAE"/>
    <w:rsid w:val="00CF2E91"/>
    <w:rsid w:val="00CF2EAA"/>
    <w:rsid w:val="00CF2ED8"/>
    <w:rsid w:val="00CF2FAA"/>
    <w:rsid w:val="00CF3005"/>
    <w:rsid w:val="00CF305E"/>
    <w:rsid w:val="00CF309C"/>
    <w:rsid w:val="00CF311D"/>
    <w:rsid w:val="00CF31D6"/>
    <w:rsid w:val="00CF336E"/>
    <w:rsid w:val="00CF3371"/>
    <w:rsid w:val="00CF33A8"/>
    <w:rsid w:val="00CF341F"/>
    <w:rsid w:val="00CF3434"/>
    <w:rsid w:val="00CF349B"/>
    <w:rsid w:val="00CF35BF"/>
    <w:rsid w:val="00CF362D"/>
    <w:rsid w:val="00CF3839"/>
    <w:rsid w:val="00CF3899"/>
    <w:rsid w:val="00CF38CF"/>
    <w:rsid w:val="00CF38E2"/>
    <w:rsid w:val="00CF3917"/>
    <w:rsid w:val="00CF3938"/>
    <w:rsid w:val="00CF3986"/>
    <w:rsid w:val="00CF3A3B"/>
    <w:rsid w:val="00CF3A7F"/>
    <w:rsid w:val="00CF3A84"/>
    <w:rsid w:val="00CF3ABF"/>
    <w:rsid w:val="00CF3B99"/>
    <w:rsid w:val="00CF3CBC"/>
    <w:rsid w:val="00CF3CF4"/>
    <w:rsid w:val="00CF3D61"/>
    <w:rsid w:val="00CF3DB4"/>
    <w:rsid w:val="00CF3DCA"/>
    <w:rsid w:val="00CF3DF0"/>
    <w:rsid w:val="00CF3F3C"/>
    <w:rsid w:val="00CF3F80"/>
    <w:rsid w:val="00CF4397"/>
    <w:rsid w:val="00CF4417"/>
    <w:rsid w:val="00CF44D4"/>
    <w:rsid w:val="00CF44E9"/>
    <w:rsid w:val="00CF45FF"/>
    <w:rsid w:val="00CF46A0"/>
    <w:rsid w:val="00CF46D4"/>
    <w:rsid w:val="00CF4708"/>
    <w:rsid w:val="00CF4773"/>
    <w:rsid w:val="00CF4796"/>
    <w:rsid w:val="00CF4972"/>
    <w:rsid w:val="00CF4B03"/>
    <w:rsid w:val="00CF4B1F"/>
    <w:rsid w:val="00CF4B9F"/>
    <w:rsid w:val="00CF4C4B"/>
    <w:rsid w:val="00CF4CBE"/>
    <w:rsid w:val="00CF4CE0"/>
    <w:rsid w:val="00CF4E0B"/>
    <w:rsid w:val="00CF4E55"/>
    <w:rsid w:val="00CF4ED2"/>
    <w:rsid w:val="00CF4F13"/>
    <w:rsid w:val="00CF4F93"/>
    <w:rsid w:val="00CF4FB5"/>
    <w:rsid w:val="00CF4FE4"/>
    <w:rsid w:val="00CF5027"/>
    <w:rsid w:val="00CF5080"/>
    <w:rsid w:val="00CF50A3"/>
    <w:rsid w:val="00CF50C4"/>
    <w:rsid w:val="00CF50C7"/>
    <w:rsid w:val="00CF50F9"/>
    <w:rsid w:val="00CF5206"/>
    <w:rsid w:val="00CF543E"/>
    <w:rsid w:val="00CF54DB"/>
    <w:rsid w:val="00CF54F8"/>
    <w:rsid w:val="00CF557F"/>
    <w:rsid w:val="00CF55D8"/>
    <w:rsid w:val="00CF56C6"/>
    <w:rsid w:val="00CF571C"/>
    <w:rsid w:val="00CF59BE"/>
    <w:rsid w:val="00CF5B20"/>
    <w:rsid w:val="00CF5B6F"/>
    <w:rsid w:val="00CF5B9C"/>
    <w:rsid w:val="00CF5C6B"/>
    <w:rsid w:val="00CF5D44"/>
    <w:rsid w:val="00CF5D52"/>
    <w:rsid w:val="00CF5E68"/>
    <w:rsid w:val="00CF5E73"/>
    <w:rsid w:val="00CF5E9A"/>
    <w:rsid w:val="00CF5EA6"/>
    <w:rsid w:val="00CF5FAF"/>
    <w:rsid w:val="00CF603E"/>
    <w:rsid w:val="00CF60B1"/>
    <w:rsid w:val="00CF62B3"/>
    <w:rsid w:val="00CF62F6"/>
    <w:rsid w:val="00CF63F1"/>
    <w:rsid w:val="00CF63F2"/>
    <w:rsid w:val="00CF64EB"/>
    <w:rsid w:val="00CF64F7"/>
    <w:rsid w:val="00CF655E"/>
    <w:rsid w:val="00CF65B0"/>
    <w:rsid w:val="00CF667E"/>
    <w:rsid w:val="00CF66D0"/>
    <w:rsid w:val="00CF676F"/>
    <w:rsid w:val="00CF67B3"/>
    <w:rsid w:val="00CF6852"/>
    <w:rsid w:val="00CF693A"/>
    <w:rsid w:val="00CF698F"/>
    <w:rsid w:val="00CF69BD"/>
    <w:rsid w:val="00CF69EE"/>
    <w:rsid w:val="00CF6A39"/>
    <w:rsid w:val="00CF6A8A"/>
    <w:rsid w:val="00CF6B23"/>
    <w:rsid w:val="00CF6B44"/>
    <w:rsid w:val="00CF6B56"/>
    <w:rsid w:val="00CF6BAD"/>
    <w:rsid w:val="00CF6BFA"/>
    <w:rsid w:val="00CF6BFD"/>
    <w:rsid w:val="00CF6C0C"/>
    <w:rsid w:val="00CF6C42"/>
    <w:rsid w:val="00CF6C47"/>
    <w:rsid w:val="00CF6F35"/>
    <w:rsid w:val="00CF6F6B"/>
    <w:rsid w:val="00CF7014"/>
    <w:rsid w:val="00CF7182"/>
    <w:rsid w:val="00CF726B"/>
    <w:rsid w:val="00CF7307"/>
    <w:rsid w:val="00CF741E"/>
    <w:rsid w:val="00CF746E"/>
    <w:rsid w:val="00CF748F"/>
    <w:rsid w:val="00CF7624"/>
    <w:rsid w:val="00CF76B5"/>
    <w:rsid w:val="00CF7702"/>
    <w:rsid w:val="00CF77F8"/>
    <w:rsid w:val="00CF782A"/>
    <w:rsid w:val="00CF789F"/>
    <w:rsid w:val="00CF78D1"/>
    <w:rsid w:val="00CF79C0"/>
    <w:rsid w:val="00CF7A14"/>
    <w:rsid w:val="00CF7A29"/>
    <w:rsid w:val="00CF7A3A"/>
    <w:rsid w:val="00CF7AF2"/>
    <w:rsid w:val="00CF7B3B"/>
    <w:rsid w:val="00CF7B9E"/>
    <w:rsid w:val="00CF7C7E"/>
    <w:rsid w:val="00CF7D72"/>
    <w:rsid w:val="00CF7D83"/>
    <w:rsid w:val="00CF7DCD"/>
    <w:rsid w:val="00CF7F7A"/>
    <w:rsid w:val="00D00003"/>
    <w:rsid w:val="00D000B9"/>
    <w:rsid w:val="00D00167"/>
    <w:rsid w:val="00D0018E"/>
    <w:rsid w:val="00D0037E"/>
    <w:rsid w:val="00D00465"/>
    <w:rsid w:val="00D004D2"/>
    <w:rsid w:val="00D00580"/>
    <w:rsid w:val="00D00590"/>
    <w:rsid w:val="00D005B8"/>
    <w:rsid w:val="00D00625"/>
    <w:rsid w:val="00D00679"/>
    <w:rsid w:val="00D006A6"/>
    <w:rsid w:val="00D006B9"/>
    <w:rsid w:val="00D006D9"/>
    <w:rsid w:val="00D007B8"/>
    <w:rsid w:val="00D00845"/>
    <w:rsid w:val="00D00974"/>
    <w:rsid w:val="00D00995"/>
    <w:rsid w:val="00D009B3"/>
    <w:rsid w:val="00D00B08"/>
    <w:rsid w:val="00D00B28"/>
    <w:rsid w:val="00D00CE6"/>
    <w:rsid w:val="00D00D35"/>
    <w:rsid w:val="00D00E6E"/>
    <w:rsid w:val="00D00FCB"/>
    <w:rsid w:val="00D0106A"/>
    <w:rsid w:val="00D01325"/>
    <w:rsid w:val="00D013D3"/>
    <w:rsid w:val="00D0140C"/>
    <w:rsid w:val="00D01419"/>
    <w:rsid w:val="00D0148E"/>
    <w:rsid w:val="00D014EF"/>
    <w:rsid w:val="00D015A2"/>
    <w:rsid w:val="00D015A4"/>
    <w:rsid w:val="00D01617"/>
    <w:rsid w:val="00D01629"/>
    <w:rsid w:val="00D01655"/>
    <w:rsid w:val="00D0184E"/>
    <w:rsid w:val="00D0189E"/>
    <w:rsid w:val="00D01A1C"/>
    <w:rsid w:val="00D01A9C"/>
    <w:rsid w:val="00D01BC3"/>
    <w:rsid w:val="00D01C06"/>
    <w:rsid w:val="00D01C7F"/>
    <w:rsid w:val="00D01D1F"/>
    <w:rsid w:val="00D01E00"/>
    <w:rsid w:val="00D01E39"/>
    <w:rsid w:val="00D01F98"/>
    <w:rsid w:val="00D01F9A"/>
    <w:rsid w:val="00D01FC1"/>
    <w:rsid w:val="00D02068"/>
    <w:rsid w:val="00D020BA"/>
    <w:rsid w:val="00D02105"/>
    <w:rsid w:val="00D0226C"/>
    <w:rsid w:val="00D022B4"/>
    <w:rsid w:val="00D022B6"/>
    <w:rsid w:val="00D022E3"/>
    <w:rsid w:val="00D02321"/>
    <w:rsid w:val="00D02324"/>
    <w:rsid w:val="00D023C9"/>
    <w:rsid w:val="00D023FF"/>
    <w:rsid w:val="00D02538"/>
    <w:rsid w:val="00D02822"/>
    <w:rsid w:val="00D02832"/>
    <w:rsid w:val="00D02884"/>
    <w:rsid w:val="00D02892"/>
    <w:rsid w:val="00D02949"/>
    <w:rsid w:val="00D029A6"/>
    <w:rsid w:val="00D02AE3"/>
    <w:rsid w:val="00D02B91"/>
    <w:rsid w:val="00D02BA9"/>
    <w:rsid w:val="00D02BE5"/>
    <w:rsid w:val="00D02D02"/>
    <w:rsid w:val="00D02D2D"/>
    <w:rsid w:val="00D02DB5"/>
    <w:rsid w:val="00D02DF8"/>
    <w:rsid w:val="00D02EC4"/>
    <w:rsid w:val="00D02F22"/>
    <w:rsid w:val="00D02FE8"/>
    <w:rsid w:val="00D03006"/>
    <w:rsid w:val="00D0307C"/>
    <w:rsid w:val="00D0316C"/>
    <w:rsid w:val="00D031F6"/>
    <w:rsid w:val="00D031FE"/>
    <w:rsid w:val="00D03241"/>
    <w:rsid w:val="00D0324F"/>
    <w:rsid w:val="00D032E9"/>
    <w:rsid w:val="00D0330D"/>
    <w:rsid w:val="00D0334A"/>
    <w:rsid w:val="00D0338C"/>
    <w:rsid w:val="00D03398"/>
    <w:rsid w:val="00D03470"/>
    <w:rsid w:val="00D036A7"/>
    <w:rsid w:val="00D036D5"/>
    <w:rsid w:val="00D03781"/>
    <w:rsid w:val="00D037E9"/>
    <w:rsid w:val="00D0381E"/>
    <w:rsid w:val="00D038D8"/>
    <w:rsid w:val="00D038FA"/>
    <w:rsid w:val="00D03B46"/>
    <w:rsid w:val="00D03B5D"/>
    <w:rsid w:val="00D03C2A"/>
    <w:rsid w:val="00D03C2D"/>
    <w:rsid w:val="00D03C9B"/>
    <w:rsid w:val="00D03CE7"/>
    <w:rsid w:val="00D03D23"/>
    <w:rsid w:val="00D03D86"/>
    <w:rsid w:val="00D03DB7"/>
    <w:rsid w:val="00D03DF2"/>
    <w:rsid w:val="00D03E8F"/>
    <w:rsid w:val="00D03FF1"/>
    <w:rsid w:val="00D040AC"/>
    <w:rsid w:val="00D04110"/>
    <w:rsid w:val="00D04138"/>
    <w:rsid w:val="00D041F9"/>
    <w:rsid w:val="00D041FF"/>
    <w:rsid w:val="00D04354"/>
    <w:rsid w:val="00D04396"/>
    <w:rsid w:val="00D043E0"/>
    <w:rsid w:val="00D0448C"/>
    <w:rsid w:val="00D044DD"/>
    <w:rsid w:val="00D0455F"/>
    <w:rsid w:val="00D0459C"/>
    <w:rsid w:val="00D045D9"/>
    <w:rsid w:val="00D04651"/>
    <w:rsid w:val="00D04655"/>
    <w:rsid w:val="00D04791"/>
    <w:rsid w:val="00D047AF"/>
    <w:rsid w:val="00D04860"/>
    <w:rsid w:val="00D048CE"/>
    <w:rsid w:val="00D0499C"/>
    <w:rsid w:val="00D049AE"/>
    <w:rsid w:val="00D04A9A"/>
    <w:rsid w:val="00D04B25"/>
    <w:rsid w:val="00D04B7B"/>
    <w:rsid w:val="00D04BB3"/>
    <w:rsid w:val="00D04DA0"/>
    <w:rsid w:val="00D04DDA"/>
    <w:rsid w:val="00D04E06"/>
    <w:rsid w:val="00D04FDD"/>
    <w:rsid w:val="00D05090"/>
    <w:rsid w:val="00D050D5"/>
    <w:rsid w:val="00D05102"/>
    <w:rsid w:val="00D05130"/>
    <w:rsid w:val="00D051A6"/>
    <w:rsid w:val="00D05205"/>
    <w:rsid w:val="00D05270"/>
    <w:rsid w:val="00D05291"/>
    <w:rsid w:val="00D052CD"/>
    <w:rsid w:val="00D0533F"/>
    <w:rsid w:val="00D054C0"/>
    <w:rsid w:val="00D0553A"/>
    <w:rsid w:val="00D05565"/>
    <w:rsid w:val="00D056BC"/>
    <w:rsid w:val="00D056C7"/>
    <w:rsid w:val="00D056ED"/>
    <w:rsid w:val="00D0572F"/>
    <w:rsid w:val="00D05751"/>
    <w:rsid w:val="00D057FA"/>
    <w:rsid w:val="00D058A2"/>
    <w:rsid w:val="00D05991"/>
    <w:rsid w:val="00D05B60"/>
    <w:rsid w:val="00D05C41"/>
    <w:rsid w:val="00D05C65"/>
    <w:rsid w:val="00D05C6E"/>
    <w:rsid w:val="00D05D20"/>
    <w:rsid w:val="00D05D48"/>
    <w:rsid w:val="00D05D70"/>
    <w:rsid w:val="00D05E3F"/>
    <w:rsid w:val="00D05E5C"/>
    <w:rsid w:val="00D05E78"/>
    <w:rsid w:val="00D05EE0"/>
    <w:rsid w:val="00D05FC9"/>
    <w:rsid w:val="00D05FF0"/>
    <w:rsid w:val="00D06005"/>
    <w:rsid w:val="00D06016"/>
    <w:rsid w:val="00D06237"/>
    <w:rsid w:val="00D06276"/>
    <w:rsid w:val="00D062D1"/>
    <w:rsid w:val="00D06400"/>
    <w:rsid w:val="00D0655B"/>
    <w:rsid w:val="00D0656B"/>
    <w:rsid w:val="00D06834"/>
    <w:rsid w:val="00D068B2"/>
    <w:rsid w:val="00D069A7"/>
    <w:rsid w:val="00D069E2"/>
    <w:rsid w:val="00D06A4A"/>
    <w:rsid w:val="00D06ABF"/>
    <w:rsid w:val="00D06AF7"/>
    <w:rsid w:val="00D06B12"/>
    <w:rsid w:val="00D06D14"/>
    <w:rsid w:val="00D06D9F"/>
    <w:rsid w:val="00D06DDE"/>
    <w:rsid w:val="00D06E08"/>
    <w:rsid w:val="00D06EC8"/>
    <w:rsid w:val="00D06ED3"/>
    <w:rsid w:val="00D06F42"/>
    <w:rsid w:val="00D06F43"/>
    <w:rsid w:val="00D06FD7"/>
    <w:rsid w:val="00D0702C"/>
    <w:rsid w:val="00D070B8"/>
    <w:rsid w:val="00D070D8"/>
    <w:rsid w:val="00D071C1"/>
    <w:rsid w:val="00D072BE"/>
    <w:rsid w:val="00D073D4"/>
    <w:rsid w:val="00D07402"/>
    <w:rsid w:val="00D07424"/>
    <w:rsid w:val="00D07495"/>
    <w:rsid w:val="00D074F7"/>
    <w:rsid w:val="00D075EE"/>
    <w:rsid w:val="00D07667"/>
    <w:rsid w:val="00D077F7"/>
    <w:rsid w:val="00D0780C"/>
    <w:rsid w:val="00D078B4"/>
    <w:rsid w:val="00D07945"/>
    <w:rsid w:val="00D079A5"/>
    <w:rsid w:val="00D07A54"/>
    <w:rsid w:val="00D07B04"/>
    <w:rsid w:val="00D07D6B"/>
    <w:rsid w:val="00D07DEC"/>
    <w:rsid w:val="00D07EDE"/>
    <w:rsid w:val="00D07F97"/>
    <w:rsid w:val="00D10055"/>
    <w:rsid w:val="00D1009E"/>
    <w:rsid w:val="00D10123"/>
    <w:rsid w:val="00D101BB"/>
    <w:rsid w:val="00D102B5"/>
    <w:rsid w:val="00D102C0"/>
    <w:rsid w:val="00D10321"/>
    <w:rsid w:val="00D103A4"/>
    <w:rsid w:val="00D103BF"/>
    <w:rsid w:val="00D1045F"/>
    <w:rsid w:val="00D104D9"/>
    <w:rsid w:val="00D105B4"/>
    <w:rsid w:val="00D10680"/>
    <w:rsid w:val="00D10747"/>
    <w:rsid w:val="00D10761"/>
    <w:rsid w:val="00D10766"/>
    <w:rsid w:val="00D1076D"/>
    <w:rsid w:val="00D108ED"/>
    <w:rsid w:val="00D109CD"/>
    <w:rsid w:val="00D10ABF"/>
    <w:rsid w:val="00D10B36"/>
    <w:rsid w:val="00D10B38"/>
    <w:rsid w:val="00D10B71"/>
    <w:rsid w:val="00D10F06"/>
    <w:rsid w:val="00D10F25"/>
    <w:rsid w:val="00D10F52"/>
    <w:rsid w:val="00D11030"/>
    <w:rsid w:val="00D1104E"/>
    <w:rsid w:val="00D11063"/>
    <w:rsid w:val="00D1129C"/>
    <w:rsid w:val="00D11600"/>
    <w:rsid w:val="00D11641"/>
    <w:rsid w:val="00D1168E"/>
    <w:rsid w:val="00D116C8"/>
    <w:rsid w:val="00D117B8"/>
    <w:rsid w:val="00D11805"/>
    <w:rsid w:val="00D118E0"/>
    <w:rsid w:val="00D1198C"/>
    <w:rsid w:val="00D11BED"/>
    <w:rsid w:val="00D11C74"/>
    <w:rsid w:val="00D11E63"/>
    <w:rsid w:val="00D11E70"/>
    <w:rsid w:val="00D120CE"/>
    <w:rsid w:val="00D120F0"/>
    <w:rsid w:val="00D122C2"/>
    <w:rsid w:val="00D124A1"/>
    <w:rsid w:val="00D125DE"/>
    <w:rsid w:val="00D12787"/>
    <w:rsid w:val="00D1279C"/>
    <w:rsid w:val="00D128EE"/>
    <w:rsid w:val="00D128F5"/>
    <w:rsid w:val="00D1293E"/>
    <w:rsid w:val="00D1296E"/>
    <w:rsid w:val="00D12987"/>
    <w:rsid w:val="00D12A5E"/>
    <w:rsid w:val="00D12AAD"/>
    <w:rsid w:val="00D12AC5"/>
    <w:rsid w:val="00D12B19"/>
    <w:rsid w:val="00D12C50"/>
    <w:rsid w:val="00D12DE5"/>
    <w:rsid w:val="00D12F26"/>
    <w:rsid w:val="00D12F3F"/>
    <w:rsid w:val="00D12FA0"/>
    <w:rsid w:val="00D1313F"/>
    <w:rsid w:val="00D131F9"/>
    <w:rsid w:val="00D1321E"/>
    <w:rsid w:val="00D13280"/>
    <w:rsid w:val="00D132AC"/>
    <w:rsid w:val="00D132B2"/>
    <w:rsid w:val="00D13375"/>
    <w:rsid w:val="00D134A4"/>
    <w:rsid w:val="00D134D4"/>
    <w:rsid w:val="00D13854"/>
    <w:rsid w:val="00D138E8"/>
    <w:rsid w:val="00D1392C"/>
    <w:rsid w:val="00D1392F"/>
    <w:rsid w:val="00D13995"/>
    <w:rsid w:val="00D13AF6"/>
    <w:rsid w:val="00D13AF7"/>
    <w:rsid w:val="00D13BD9"/>
    <w:rsid w:val="00D13BE3"/>
    <w:rsid w:val="00D13E37"/>
    <w:rsid w:val="00D13ECA"/>
    <w:rsid w:val="00D13F36"/>
    <w:rsid w:val="00D14097"/>
    <w:rsid w:val="00D140BC"/>
    <w:rsid w:val="00D14105"/>
    <w:rsid w:val="00D14130"/>
    <w:rsid w:val="00D14324"/>
    <w:rsid w:val="00D14357"/>
    <w:rsid w:val="00D143CF"/>
    <w:rsid w:val="00D144BA"/>
    <w:rsid w:val="00D1452C"/>
    <w:rsid w:val="00D1453B"/>
    <w:rsid w:val="00D14590"/>
    <w:rsid w:val="00D145B0"/>
    <w:rsid w:val="00D146C7"/>
    <w:rsid w:val="00D147A8"/>
    <w:rsid w:val="00D1480F"/>
    <w:rsid w:val="00D14854"/>
    <w:rsid w:val="00D1488F"/>
    <w:rsid w:val="00D14946"/>
    <w:rsid w:val="00D14975"/>
    <w:rsid w:val="00D14A44"/>
    <w:rsid w:val="00D14AF3"/>
    <w:rsid w:val="00D14B06"/>
    <w:rsid w:val="00D14BC3"/>
    <w:rsid w:val="00D14BEC"/>
    <w:rsid w:val="00D14C93"/>
    <w:rsid w:val="00D14CBA"/>
    <w:rsid w:val="00D14CE1"/>
    <w:rsid w:val="00D14F1C"/>
    <w:rsid w:val="00D14F96"/>
    <w:rsid w:val="00D15059"/>
    <w:rsid w:val="00D15072"/>
    <w:rsid w:val="00D151C6"/>
    <w:rsid w:val="00D1526C"/>
    <w:rsid w:val="00D152C9"/>
    <w:rsid w:val="00D1544A"/>
    <w:rsid w:val="00D15559"/>
    <w:rsid w:val="00D156F8"/>
    <w:rsid w:val="00D15714"/>
    <w:rsid w:val="00D15720"/>
    <w:rsid w:val="00D158CE"/>
    <w:rsid w:val="00D1590D"/>
    <w:rsid w:val="00D159B8"/>
    <w:rsid w:val="00D159E7"/>
    <w:rsid w:val="00D15AB3"/>
    <w:rsid w:val="00D15B4D"/>
    <w:rsid w:val="00D15CA4"/>
    <w:rsid w:val="00D15CB7"/>
    <w:rsid w:val="00D15D86"/>
    <w:rsid w:val="00D16130"/>
    <w:rsid w:val="00D1621B"/>
    <w:rsid w:val="00D16289"/>
    <w:rsid w:val="00D162A2"/>
    <w:rsid w:val="00D163B8"/>
    <w:rsid w:val="00D163BB"/>
    <w:rsid w:val="00D163BC"/>
    <w:rsid w:val="00D16405"/>
    <w:rsid w:val="00D16586"/>
    <w:rsid w:val="00D165C2"/>
    <w:rsid w:val="00D1673A"/>
    <w:rsid w:val="00D16743"/>
    <w:rsid w:val="00D1677A"/>
    <w:rsid w:val="00D167C8"/>
    <w:rsid w:val="00D16849"/>
    <w:rsid w:val="00D168B7"/>
    <w:rsid w:val="00D1692C"/>
    <w:rsid w:val="00D1692F"/>
    <w:rsid w:val="00D16983"/>
    <w:rsid w:val="00D1698A"/>
    <w:rsid w:val="00D16996"/>
    <w:rsid w:val="00D169AD"/>
    <w:rsid w:val="00D169AF"/>
    <w:rsid w:val="00D16B4B"/>
    <w:rsid w:val="00D16B5F"/>
    <w:rsid w:val="00D16B6B"/>
    <w:rsid w:val="00D16D0E"/>
    <w:rsid w:val="00D16D5A"/>
    <w:rsid w:val="00D16D6D"/>
    <w:rsid w:val="00D16E79"/>
    <w:rsid w:val="00D16EB2"/>
    <w:rsid w:val="00D16EE7"/>
    <w:rsid w:val="00D16F14"/>
    <w:rsid w:val="00D16F82"/>
    <w:rsid w:val="00D16FAF"/>
    <w:rsid w:val="00D17032"/>
    <w:rsid w:val="00D1709A"/>
    <w:rsid w:val="00D170CF"/>
    <w:rsid w:val="00D17104"/>
    <w:rsid w:val="00D17159"/>
    <w:rsid w:val="00D171F9"/>
    <w:rsid w:val="00D171FA"/>
    <w:rsid w:val="00D17367"/>
    <w:rsid w:val="00D173A1"/>
    <w:rsid w:val="00D174E5"/>
    <w:rsid w:val="00D17506"/>
    <w:rsid w:val="00D17517"/>
    <w:rsid w:val="00D17523"/>
    <w:rsid w:val="00D175DB"/>
    <w:rsid w:val="00D175E2"/>
    <w:rsid w:val="00D1761B"/>
    <w:rsid w:val="00D1784D"/>
    <w:rsid w:val="00D17B88"/>
    <w:rsid w:val="00D17D00"/>
    <w:rsid w:val="00D17D32"/>
    <w:rsid w:val="00D17D6A"/>
    <w:rsid w:val="00D17DA0"/>
    <w:rsid w:val="00D17DEF"/>
    <w:rsid w:val="00D17EC4"/>
    <w:rsid w:val="00D17FAB"/>
    <w:rsid w:val="00D17FB9"/>
    <w:rsid w:val="00D17FBA"/>
    <w:rsid w:val="00D20043"/>
    <w:rsid w:val="00D20213"/>
    <w:rsid w:val="00D20244"/>
    <w:rsid w:val="00D202F9"/>
    <w:rsid w:val="00D20357"/>
    <w:rsid w:val="00D204F8"/>
    <w:rsid w:val="00D20547"/>
    <w:rsid w:val="00D205F2"/>
    <w:rsid w:val="00D206E0"/>
    <w:rsid w:val="00D20807"/>
    <w:rsid w:val="00D20861"/>
    <w:rsid w:val="00D20866"/>
    <w:rsid w:val="00D20927"/>
    <w:rsid w:val="00D209B7"/>
    <w:rsid w:val="00D209DB"/>
    <w:rsid w:val="00D20A85"/>
    <w:rsid w:val="00D20B2B"/>
    <w:rsid w:val="00D20B43"/>
    <w:rsid w:val="00D20C99"/>
    <w:rsid w:val="00D20CD1"/>
    <w:rsid w:val="00D20D56"/>
    <w:rsid w:val="00D20D9E"/>
    <w:rsid w:val="00D20DA7"/>
    <w:rsid w:val="00D20EA0"/>
    <w:rsid w:val="00D20FF1"/>
    <w:rsid w:val="00D210D2"/>
    <w:rsid w:val="00D21129"/>
    <w:rsid w:val="00D2114A"/>
    <w:rsid w:val="00D21174"/>
    <w:rsid w:val="00D21308"/>
    <w:rsid w:val="00D2131A"/>
    <w:rsid w:val="00D2132D"/>
    <w:rsid w:val="00D2134C"/>
    <w:rsid w:val="00D21363"/>
    <w:rsid w:val="00D213F6"/>
    <w:rsid w:val="00D21538"/>
    <w:rsid w:val="00D2157C"/>
    <w:rsid w:val="00D2161B"/>
    <w:rsid w:val="00D2181E"/>
    <w:rsid w:val="00D21A72"/>
    <w:rsid w:val="00D21A8C"/>
    <w:rsid w:val="00D21B71"/>
    <w:rsid w:val="00D21BC6"/>
    <w:rsid w:val="00D21D7F"/>
    <w:rsid w:val="00D21DAF"/>
    <w:rsid w:val="00D21DFB"/>
    <w:rsid w:val="00D21E0F"/>
    <w:rsid w:val="00D21F44"/>
    <w:rsid w:val="00D21F67"/>
    <w:rsid w:val="00D21F8F"/>
    <w:rsid w:val="00D220B6"/>
    <w:rsid w:val="00D22122"/>
    <w:rsid w:val="00D22135"/>
    <w:rsid w:val="00D2213C"/>
    <w:rsid w:val="00D221B7"/>
    <w:rsid w:val="00D221FF"/>
    <w:rsid w:val="00D2223A"/>
    <w:rsid w:val="00D223D3"/>
    <w:rsid w:val="00D22414"/>
    <w:rsid w:val="00D22476"/>
    <w:rsid w:val="00D22532"/>
    <w:rsid w:val="00D22564"/>
    <w:rsid w:val="00D227AC"/>
    <w:rsid w:val="00D2286F"/>
    <w:rsid w:val="00D228C1"/>
    <w:rsid w:val="00D22A0E"/>
    <w:rsid w:val="00D22A8F"/>
    <w:rsid w:val="00D22B7E"/>
    <w:rsid w:val="00D22CDB"/>
    <w:rsid w:val="00D22D3E"/>
    <w:rsid w:val="00D22FAC"/>
    <w:rsid w:val="00D22FFC"/>
    <w:rsid w:val="00D23062"/>
    <w:rsid w:val="00D2308A"/>
    <w:rsid w:val="00D230B5"/>
    <w:rsid w:val="00D23158"/>
    <w:rsid w:val="00D2320B"/>
    <w:rsid w:val="00D23275"/>
    <w:rsid w:val="00D2341E"/>
    <w:rsid w:val="00D23421"/>
    <w:rsid w:val="00D23446"/>
    <w:rsid w:val="00D2344E"/>
    <w:rsid w:val="00D2369B"/>
    <w:rsid w:val="00D236E9"/>
    <w:rsid w:val="00D2371A"/>
    <w:rsid w:val="00D23851"/>
    <w:rsid w:val="00D238DF"/>
    <w:rsid w:val="00D238E0"/>
    <w:rsid w:val="00D238E6"/>
    <w:rsid w:val="00D239EC"/>
    <w:rsid w:val="00D23A53"/>
    <w:rsid w:val="00D23A6C"/>
    <w:rsid w:val="00D23A8C"/>
    <w:rsid w:val="00D23B2E"/>
    <w:rsid w:val="00D23B7E"/>
    <w:rsid w:val="00D23C42"/>
    <w:rsid w:val="00D23D1F"/>
    <w:rsid w:val="00D23D4B"/>
    <w:rsid w:val="00D23E1E"/>
    <w:rsid w:val="00D23F12"/>
    <w:rsid w:val="00D24142"/>
    <w:rsid w:val="00D24155"/>
    <w:rsid w:val="00D241C6"/>
    <w:rsid w:val="00D24203"/>
    <w:rsid w:val="00D2425F"/>
    <w:rsid w:val="00D24269"/>
    <w:rsid w:val="00D2427E"/>
    <w:rsid w:val="00D24361"/>
    <w:rsid w:val="00D24396"/>
    <w:rsid w:val="00D243E7"/>
    <w:rsid w:val="00D24408"/>
    <w:rsid w:val="00D24499"/>
    <w:rsid w:val="00D244A0"/>
    <w:rsid w:val="00D24594"/>
    <w:rsid w:val="00D24609"/>
    <w:rsid w:val="00D24615"/>
    <w:rsid w:val="00D2467D"/>
    <w:rsid w:val="00D2469D"/>
    <w:rsid w:val="00D246ED"/>
    <w:rsid w:val="00D2478A"/>
    <w:rsid w:val="00D24955"/>
    <w:rsid w:val="00D24986"/>
    <w:rsid w:val="00D24A62"/>
    <w:rsid w:val="00D24B4D"/>
    <w:rsid w:val="00D24C24"/>
    <w:rsid w:val="00D24C4A"/>
    <w:rsid w:val="00D24CD1"/>
    <w:rsid w:val="00D24D9B"/>
    <w:rsid w:val="00D24DE7"/>
    <w:rsid w:val="00D24DEC"/>
    <w:rsid w:val="00D24F40"/>
    <w:rsid w:val="00D24F87"/>
    <w:rsid w:val="00D24FC6"/>
    <w:rsid w:val="00D24FEC"/>
    <w:rsid w:val="00D2502B"/>
    <w:rsid w:val="00D250D0"/>
    <w:rsid w:val="00D25267"/>
    <w:rsid w:val="00D2526A"/>
    <w:rsid w:val="00D25297"/>
    <w:rsid w:val="00D253B4"/>
    <w:rsid w:val="00D253C2"/>
    <w:rsid w:val="00D253FA"/>
    <w:rsid w:val="00D25582"/>
    <w:rsid w:val="00D25723"/>
    <w:rsid w:val="00D25724"/>
    <w:rsid w:val="00D25732"/>
    <w:rsid w:val="00D25736"/>
    <w:rsid w:val="00D25782"/>
    <w:rsid w:val="00D257C8"/>
    <w:rsid w:val="00D25842"/>
    <w:rsid w:val="00D25883"/>
    <w:rsid w:val="00D259FF"/>
    <w:rsid w:val="00D25B18"/>
    <w:rsid w:val="00D25BF8"/>
    <w:rsid w:val="00D25C17"/>
    <w:rsid w:val="00D25C74"/>
    <w:rsid w:val="00D25CF9"/>
    <w:rsid w:val="00D25D3D"/>
    <w:rsid w:val="00D25D8A"/>
    <w:rsid w:val="00D25E64"/>
    <w:rsid w:val="00D25FD1"/>
    <w:rsid w:val="00D25FF2"/>
    <w:rsid w:val="00D26026"/>
    <w:rsid w:val="00D26044"/>
    <w:rsid w:val="00D26241"/>
    <w:rsid w:val="00D26364"/>
    <w:rsid w:val="00D263E2"/>
    <w:rsid w:val="00D26435"/>
    <w:rsid w:val="00D26496"/>
    <w:rsid w:val="00D265E4"/>
    <w:rsid w:val="00D26610"/>
    <w:rsid w:val="00D26642"/>
    <w:rsid w:val="00D2664C"/>
    <w:rsid w:val="00D26722"/>
    <w:rsid w:val="00D267A5"/>
    <w:rsid w:val="00D267A6"/>
    <w:rsid w:val="00D26823"/>
    <w:rsid w:val="00D26A50"/>
    <w:rsid w:val="00D26B22"/>
    <w:rsid w:val="00D26B99"/>
    <w:rsid w:val="00D26C43"/>
    <w:rsid w:val="00D26D22"/>
    <w:rsid w:val="00D26DCB"/>
    <w:rsid w:val="00D26E10"/>
    <w:rsid w:val="00D26EEB"/>
    <w:rsid w:val="00D26EF7"/>
    <w:rsid w:val="00D26FA0"/>
    <w:rsid w:val="00D26FD6"/>
    <w:rsid w:val="00D2703A"/>
    <w:rsid w:val="00D270B7"/>
    <w:rsid w:val="00D270DE"/>
    <w:rsid w:val="00D270F6"/>
    <w:rsid w:val="00D2716F"/>
    <w:rsid w:val="00D27170"/>
    <w:rsid w:val="00D27324"/>
    <w:rsid w:val="00D2742B"/>
    <w:rsid w:val="00D27460"/>
    <w:rsid w:val="00D2753A"/>
    <w:rsid w:val="00D275B4"/>
    <w:rsid w:val="00D276BB"/>
    <w:rsid w:val="00D27762"/>
    <w:rsid w:val="00D2784B"/>
    <w:rsid w:val="00D27971"/>
    <w:rsid w:val="00D27A07"/>
    <w:rsid w:val="00D27A27"/>
    <w:rsid w:val="00D27AF9"/>
    <w:rsid w:val="00D27B7B"/>
    <w:rsid w:val="00D27C10"/>
    <w:rsid w:val="00D27C66"/>
    <w:rsid w:val="00D27C81"/>
    <w:rsid w:val="00D27CC5"/>
    <w:rsid w:val="00D27D00"/>
    <w:rsid w:val="00D27D04"/>
    <w:rsid w:val="00D27EBE"/>
    <w:rsid w:val="00D27EDB"/>
    <w:rsid w:val="00D27F3C"/>
    <w:rsid w:val="00D3006C"/>
    <w:rsid w:val="00D301CD"/>
    <w:rsid w:val="00D30261"/>
    <w:rsid w:val="00D302D3"/>
    <w:rsid w:val="00D30311"/>
    <w:rsid w:val="00D30312"/>
    <w:rsid w:val="00D3038C"/>
    <w:rsid w:val="00D30531"/>
    <w:rsid w:val="00D30547"/>
    <w:rsid w:val="00D3055C"/>
    <w:rsid w:val="00D30697"/>
    <w:rsid w:val="00D306E7"/>
    <w:rsid w:val="00D306F6"/>
    <w:rsid w:val="00D30894"/>
    <w:rsid w:val="00D3089D"/>
    <w:rsid w:val="00D308BA"/>
    <w:rsid w:val="00D308CF"/>
    <w:rsid w:val="00D3096B"/>
    <w:rsid w:val="00D3096D"/>
    <w:rsid w:val="00D309F6"/>
    <w:rsid w:val="00D309F8"/>
    <w:rsid w:val="00D30B10"/>
    <w:rsid w:val="00D30B16"/>
    <w:rsid w:val="00D30B22"/>
    <w:rsid w:val="00D30B93"/>
    <w:rsid w:val="00D30C25"/>
    <w:rsid w:val="00D30C36"/>
    <w:rsid w:val="00D30DE7"/>
    <w:rsid w:val="00D30E0B"/>
    <w:rsid w:val="00D30E1F"/>
    <w:rsid w:val="00D30E66"/>
    <w:rsid w:val="00D3105F"/>
    <w:rsid w:val="00D311C0"/>
    <w:rsid w:val="00D31345"/>
    <w:rsid w:val="00D313FC"/>
    <w:rsid w:val="00D3142B"/>
    <w:rsid w:val="00D31489"/>
    <w:rsid w:val="00D314B7"/>
    <w:rsid w:val="00D314EC"/>
    <w:rsid w:val="00D315E4"/>
    <w:rsid w:val="00D315FE"/>
    <w:rsid w:val="00D31711"/>
    <w:rsid w:val="00D3177B"/>
    <w:rsid w:val="00D317C0"/>
    <w:rsid w:val="00D319C6"/>
    <w:rsid w:val="00D31A33"/>
    <w:rsid w:val="00D31B2C"/>
    <w:rsid w:val="00D31B92"/>
    <w:rsid w:val="00D31C63"/>
    <w:rsid w:val="00D31C70"/>
    <w:rsid w:val="00D31D3D"/>
    <w:rsid w:val="00D31D6C"/>
    <w:rsid w:val="00D31E1F"/>
    <w:rsid w:val="00D31E92"/>
    <w:rsid w:val="00D31EDA"/>
    <w:rsid w:val="00D31F2C"/>
    <w:rsid w:val="00D31FF4"/>
    <w:rsid w:val="00D320C7"/>
    <w:rsid w:val="00D32103"/>
    <w:rsid w:val="00D3220E"/>
    <w:rsid w:val="00D3221D"/>
    <w:rsid w:val="00D3232C"/>
    <w:rsid w:val="00D32383"/>
    <w:rsid w:val="00D323D4"/>
    <w:rsid w:val="00D3240F"/>
    <w:rsid w:val="00D3245D"/>
    <w:rsid w:val="00D324BC"/>
    <w:rsid w:val="00D324BF"/>
    <w:rsid w:val="00D32523"/>
    <w:rsid w:val="00D3253E"/>
    <w:rsid w:val="00D32597"/>
    <w:rsid w:val="00D325D5"/>
    <w:rsid w:val="00D3269E"/>
    <w:rsid w:val="00D326A8"/>
    <w:rsid w:val="00D326FE"/>
    <w:rsid w:val="00D3277A"/>
    <w:rsid w:val="00D327B8"/>
    <w:rsid w:val="00D327F2"/>
    <w:rsid w:val="00D327F7"/>
    <w:rsid w:val="00D32806"/>
    <w:rsid w:val="00D329F1"/>
    <w:rsid w:val="00D32A6D"/>
    <w:rsid w:val="00D32A8D"/>
    <w:rsid w:val="00D32B1A"/>
    <w:rsid w:val="00D32BA5"/>
    <w:rsid w:val="00D32BF3"/>
    <w:rsid w:val="00D32C47"/>
    <w:rsid w:val="00D32C97"/>
    <w:rsid w:val="00D32D7B"/>
    <w:rsid w:val="00D32DE1"/>
    <w:rsid w:val="00D32DE6"/>
    <w:rsid w:val="00D32DF7"/>
    <w:rsid w:val="00D32EB9"/>
    <w:rsid w:val="00D32F03"/>
    <w:rsid w:val="00D33011"/>
    <w:rsid w:val="00D3304D"/>
    <w:rsid w:val="00D33076"/>
    <w:rsid w:val="00D3324F"/>
    <w:rsid w:val="00D3325D"/>
    <w:rsid w:val="00D33270"/>
    <w:rsid w:val="00D333F1"/>
    <w:rsid w:val="00D33427"/>
    <w:rsid w:val="00D3343D"/>
    <w:rsid w:val="00D334E9"/>
    <w:rsid w:val="00D33533"/>
    <w:rsid w:val="00D33595"/>
    <w:rsid w:val="00D33602"/>
    <w:rsid w:val="00D33646"/>
    <w:rsid w:val="00D337A0"/>
    <w:rsid w:val="00D338FB"/>
    <w:rsid w:val="00D339C7"/>
    <w:rsid w:val="00D339EB"/>
    <w:rsid w:val="00D33ABD"/>
    <w:rsid w:val="00D33B0C"/>
    <w:rsid w:val="00D33B8C"/>
    <w:rsid w:val="00D33C3F"/>
    <w:rsid w:val="00D33CD5"/>
    <w:rsid w:val="00D33CED"/>
    <w:rsid w:val="00D33DFD"/>
    <w:rsid w:val="00D33E11"/>
    <w:rsid w:val="00D33E45"/>
    <w:rsid w:val="00D33F1C"/>
    <w:rsid w:val="00D33FC4"/>
    <w:rsid w:val="00D34028"/>
    <w:rsid w:val="00D340C9"/>
    <w:rsid w:val="00D340ED"/>
    <w:rsid w:val="00D3420C"/>
    <w:rsid w:val="00D34301"/>
    <w:rsid w:val="00D34353"/>
    <w:rsid w:val="00D34396"/>
    <w:rsid w:val="00D343CB"/>
    <w:rsid w:val="00D3443F"/>
    <w:rsid w:val="00D34468"/>
    <w:rsid w:val="00D344BD"/>
    <w:rsid w:val="00D34524"/>
    <w:rsid w:val="00D3453C"/>
    <w:rsid w:val="00D345BE"/>
    <w:rsid w:val="00D34690"/>
    <w:rsid w:val="00D34740"/>
    <w:rsid w:val="00D34746"/>
    <w:rsid w:val="00D348A0"/>
    <w:rsid w:val="00D34973"/>
    <w:rsid w:val="00D34B54"/>
    <w:rsid w:val="00D34C01"/>
    <w:rsid w:val="00D34C9B"/>
    <w:rsid w:val="00D34CEC"/>
    <w:rsid w:val="00D34D46"/>
    <w:rsid w:val="00D34D5C"/>
    <w:rsid w:val="00D34E05"/>
    <w:rsid w:val="00D34E0E"/>
    <w:rsid w:val="00D34FF7"/>
    <w:rsid w:val="00D3508C"/>
    <w:rsid w:val="00D3531C"/>
    <w:rsid w:val="00D35348"/>
    <w:rsid w:val="00D353C1"/>
    <w:rsid w:val="00D354D2"/>
    <w:rsid w:val="00D354D4"/>
    <w:rsid w:val="00D35658"/>
    <w:rsid w:val="00D357F5"/>
    <w:rsid w:val="00D35849"/>
    <w:rsid w:val="00D358A1"/>
    <w:rsid w:val="00D358D3"/>
    <w:rsid w:val="00D3599D"/>
    <w:rsid w:val="00D35AAB"/>
    <w:rsid w:val="00D35B08"/>
    <w:rsid w:val="00D35B5B"/>
    <w:rsid w:val="00D35BDF"/>
    <w:rsid w:val="00D35C3D"/>
    <w:rsid w:val="00D35DB3"/>
    <w:rsid w:val="00D35E59"/>
    <w:rsid w:val="00D35F55"/>
    <w:rsid w:val="00D3608E"/>
    <w:rsid w:val="00D3616C"/>
    <w:rsid w:val="00D36217"/>
    <w:rsid w:val="00D36250"/>
    <w:rsid w:val="00D36334"/>
    <w:rsid w:val="00D364CE"/>
    <w:rsid w:val="00D36903"/>
    <w:rsid w:val="00D3691B"/>
    <w:rsid w:val="00D3693C"/>
    <w:rsid w:val="00D36AAB"/>
    <w:rsid w:val="00D36AFC"/>
    <w:rsid w:val="00D36C7B"/>
    <w:rsid w:val="00D36CF2"/>
    <w:rsid w:val="00D36E78"/>
    <w:rsid w:val="00D36E7E"/>
    <w:rsid w:val="00D36F79"/>
    <w:rsid w:val="00D37091"/>
    <w:rsid w:val="00D371B3"/>
    <w:rsid w:val="00D371DB"/>
    <w:rsid w:val="00D3755F"/>
    <w:rsid w:val="00D3772B"/>
    <w:rsid w:val="00D37730"/>
    <w:rsid w:val="00D3776B"/>
    <w:rsid w:val="00D377E8"/>
    <w:rsid w:val="00D377FC"/>
    <w:rsid w:val="00D379F8"/>
    <w:rsid w:val="00D37A9B"/>
    <w:rsid w:val="00D37AE8"/>
    <w:rsid w:val="00D37C41"/>
    <w:rsid w:val="00D37CC3"/>
    <w:rsid w:val="00D37CE3"/>
    <w:rsid w:val="00D37D32"/>
    <w:rsid w:val="00D37EFE"/>
    <w:rsid w:val="00D37F0E"/>
    <w:rsid w:val="00D37F1E"/>
    <w:rsid w:val="00D37F88"/>
    <w:rsid w:val="00D400AF"/>
    <w:rsid w:val="00D400D1"/>
    <w:rsid w:val="00D4010A"/>
    <w:rsid w:val="00D40120"/>
    <w:rsid w:val="00D4018F"/>
    <w:rsid w:val="00D401E9"/>
    <w:rsid w:val="00D40208"/>
    <w:rsid w:val="00D40246"/>
    <w:rsid w:val="00D402A3"/>
    <w:rsid w:val="00D402B7"/>
    <w:rsid w:val="00D405D9"/>
    <w:rsid w:val="00D40654"/>
    <w:rsid w:val="00D406F9"/>
    <w:rsid w:val="00D407EB"/>
    <w:rsid w:val="00D408F6"/>
    <w:rsid w:val="00D40939"/>
    <w:rsid w:val="00D40A28"/>
    <w:rsid w:val="00D40A4C"/>
    <w:rsid w:val="00D40A6C"/>
    <w:rsid w:val="00D40A98"/>
    <w:rsid w:val="00D40AC0"/>
    <w:rsid w:val="00D40C55"/>
    <w:rsid w:val="00D40C84"/>
    <w:rsid w:val="00D40CC5"/>
    <w:rsid w:val="00D40D88"/>
    <w:rsid w:val="00D40E0D"/>
    <w:rsid w:val="00D40E54"/>
    <w:rsid w:val="00D40EDB"/>
    <w:rsid w:val="00D40EF3"/>
    <w:rsid w:val="00D40F45"/>
    <w:rsid w:val="00D40FFA"/>
    <w:rsid w:val="00D410C7"/>
    <w:rsid w:val="00D411EE"/>
    <w:rsid w:val="00D4129A"/>
    <w:rsid w:val="00D4138C"/>
    <w:rsid w:val="00D413DD"/>
    <w:rsid w:val="00D41492"/>
    <w:rsid w:val="00D414B1"/>
    <w:rsid w:val="00D414CA"/>
    <w:rsid w:val="00D414E8"/>
    <w:rsid w:val="00D41556"/>
    <w:rsid w:val="00D4155E"/>
    <w:rsid w:val="00D41583"/>
    <w:rsid w:val="00D4159C"/>
    <w:rsid w:val="00D4167E"/>
    <w:rsid w:val="00D416A1"/>
    <w:rsid w:val="00D41766"/>
    <w:rsid w:val="00D41798"/>
    <w:rsid w:val="00D417C1"/>
    <w:rsid w:val="00D41867"/>
    <w:rsid w:val="00D418CE"/>
    <w:rsid w:val="00D4194B"/>
    <w:rsid w:val="00D419E9"/>
    <w:rsid w:val="00D41A2E"/>
    <w:rsid w:val="00D41AB4"/>
    <w:rsid w:val="00D41ADC"/>
    <w:rsid w:val="00D41C26"/>
    <w:rsid w:val="00D41DA0"/>
    <w:rsid w:val="00D41E53"/>
    <w:rsid w:val="00D41E86"/>
    <w:rsid w:val="00D4200A"/>
    <w:rsid w:val="00D42033"/>
    <w:rsid w:val="00D42069"/>
    <w:rsid w:val="00D421CA"/>
    <w:rsid w:val="00D42215"/>
    <w:rsid w:val="00D422CC"/>
    <w:rsid w:val="00D422E7"/>
    <w:rsid w:val="00D4237C"/>
    <w:rsid w:val="00D42604"/>
    <w:rsid w:val="00D42652"/>
    <w:rsid w:val="00D426FA"/>
    <w:rsid w:val="00D427E6"/>
    <w:rsid w:val="00D428F4"/>
    <w:rsid w:val="00D42B9C"/>
    <w:rsid w:val="00D42CA2"/>
    <w:rsid w:val="00D42CEF"/>
    <w:rsid w:val="00D42D5B"/>
    <w:rsid w:val="00D42E2B"/>
    <w:rsid w:val="00D42E60"/>
    <w:rsid w:val="00D42F14"/>
    <w:rsid w:val="00D42F4E"/>
    <w:rsid w:val="00D43073"/>
    <w:rsid w:val="00D4308B"/>
    <w:rsid w:val="00D4308D"/>
    <w:rsid w:val="00D430D2"/>
    <w:rsid w:val="00D431A0"/>
    <w:rsid w:val="00D43227"/>
    <w:rsid w:val="00D433FA"/>
    <w:rsid w:val="00D434A2"/>
    <w:rsid w:val="00D434A9"/>
    <w:rsid w:val="00D43529"/>
    <w:rsid w:val="00D437ED"/>
    <w:rsid w:val="00D438CB"/>
    <w:rsid w:val="00D438D9"/>
    <w:rsid w:val="00D43916"/>
    <w:rsid w:val="00D439A3"/>
    <w:rsid w:val="00D439BE"/>
    <w:rsid w:val="00D439C7"/>
    <w:rsid w:val="00D43A69"/>
    <w:rsid w:val="00D43B5D"/>
    <w:rsid w:val="00D43BBF"/>
    <w:rsid w:val="00D43BD6"/>
    <w:rsid w:val="00D43C49"/>
    <w:rsid w:val="00D43C5E"/>
    <w:rsid w:val="00D43DE3"/>
    <w:rsid w:val="00D43E04"/>
    <w:rsid w:val="00D43E2F"/>
    <w:rsid w:val="00D43E8C"/>
    <w:rsid w:val="00D43EB5"/>
    <w:rsid w:val="00D43FBA"/>
    <w:rsid w:val="00D43FF3"/>
    <w:rsid w:val="00D4414A"/>
    <w:rsid w:val="00D441C5"/>
    <w:rsid w:val="00D442B9"/>
    <w:rsid w:val="00D44341"/>
    <w:rsid w:val="00D4436B"/>
    <w:rsid w:val="00D44453"/>
    <w:rsid w:val="00D444B5"/>
    <w:rsid w:val="00D44524"/>
    <w:rsid w:val="00D4458F"/>
    <w:rsid w:val="00D4463C"/>
    <w:rsid w:val="00D4466E"/>
    <w:rsid w:val="00D44709"/>
    <w:rsid w:val="00D44716"/>
    <w:rsid w:val="00D44746"/>
    <w:rsid w:val="00D44911"/>
    <w:rsid w:val="00D4499D"/>
    <w:rsid w:val="00D449B6"/>
    <w:rsid w:val="00D449E2"/>
    <w:rsid w:val="00D44B0C"/>
    <w:rsid w:val="00D44C06"/>
    <w:rsid w:val="00D44C5E"/>
    <w:rsid w:val="00D44D44"/>
    <w:rsid w:val="00D44DCC"/>
    <w:rsid w:val="00D44DDF"/>
    <w:rsid w:val="00D44F5B"/>
    <w:rsid w:val="00D44FDB"/>
    <w:rsid w:val="00D4506D"/>
    <w:rsid w:val="00D450BB"/>
    <w:rsid w:val="00D45149"/>
    <w:rsid w:val="00D4517A"/>
    <w:rsid w:val="00D45280"/>
    <w:rsid w:val="00D45299"/>
    <w:rsid w:val="00D45357"/>
    <w:rsid w:val="00D4546F"/>
    <w:rsid w:val="00D4557F"/>
    <w:rsid w:val="00D455A9"/>
    <w:rsid w:val="00D455F4"/>
    <w:rsid w:val="00D455F5"/>
    <w:rsid w:val="00D4577E"/>
    <w:rsid w:val="00D457A1"/>
    <w:rsid w:val="00D45858"/>
    <w:rsid w:val="00D45875"/>
    <w:rsid w:val="00D45910"/>
    <w:rsid w:val="00D459FB"/>
    <w:rsid w:val="00D45A04"/>
    <w:rsid w:val="00D45A42"/>
    <w:rsid w:val="00D45A8F"/>
    <w:rsid w:val="00D45AF5"/>
    <w:rsid w:val="00D45B40"/>
    <w:rsid w:val="00D45B5E"/>
    <w:rsid w:val="00D45BD5"/>
    <w:rsid w:val="00D45CA8"/>
    <w:rsid w:val="00D45D99"/>
    <w:rsid w:val="00D45DAC"/>
    <w:rsid w:val="00D45E36"/>
    <w:rsid w:val="00D45E68"/>
    <w:rsid w:val="00D45EB4"/>
    <w:rsid w:val="00D45FD1"/>
    <w:rsid w:val="00D45FFA"/>
    <w:rsid w:val="00D46075"/>
    <w:rsid w:val="00D46169"/>
    <w:rsid w:val="00D461B7"/>
    <w:rsid w:val="00D4621E"/>
    <w:rsid w:val="00D462BF"/>
    <w:rsid w:val="00D46308"/>
    <w:rsid w:val="00D4634F"/>
    <w:rsid w:val="00D4647D"/>
    <w:rsid w:val="00D464B6"/>
    <w:rsid w:val="00D465D6"/>
    <w:rsid w:val="00D465E3"/>
    <w:rsid w:val="00D4661A"/>
    <w:rsid w:val="00D467CD"/>
    <w:rsid w:val="00D468A3"/>
    <w:rsid w:val="00D46949"/>
    <w:rsid w:val="00D469EA"/>
    <w:rsid w:val="00D46A79"/>
    <w:rsid w:val="00D46BB6"/>
    <w:rsid w:val="00D46D35"/>
    <w:rsid w:val="00D46D87"/>
    <w:rsid w:val="00D46E0D"/>
    <w:rsid w:val="00D46E3D"/>
    <w:rsid w:val="00D46E88"/>
    <w:rsid w:val="00D46ECF"/>
    <w:rsid w:val="00D46ED0"/>
    <w:rsid w:val="00D46F25"/>
    <w:rsid w:val="00D46F4A"/>
    <w:rsid w:val="00D46F53"/>
    <w:rsid w:val="00D46F54"/>
    <w:rsid w:val="00D46FA7"/>
    <w:rsid w:val="00D47084"/>
    <w:rsid w:val="00D4709F"/>
    <w:rsid w:val="00D471A8"/>
    <w:rsid w:val="00D471E1"/>
    <w:rsid w:val="00D4722F"/>
    <w:rsid w:val="00D472C6"/>
    <w:rsid w:val="00D47310"/>
    <w:rsid w:val="00D4735A"/>
    <w:rsid w:val="00D47523"/>
    <w:rsid w:val="00D475D8"/>
    <w:rsid w:val="00D476EA"/>
    <w:rsid w:val="00D47753"/>
    <w:rsid w:val="00D4777A"/>
    <w:rsid w:val="00D47791"/>
    <w:rsid w:val="00D477B8"/>
    <w:rsid w:val="00D478F0"/>
    <w:rsid w:val="00D47918"/>
    <w:rsid w:val="00D47A50"/>
    <w:rsid w:val="00D47AD2"/>
    <w:rsid w:val="00D47AD3"/>
    <w:rsid w:val="00D47C83"/>
    <w:rsid w:val="00D47CD4"/>
    <w:rsid w:val="00D47D74"/>
    <w:rsid w:val="00D47E58"/>
    <w:rsid w:val="00D47E69"/>
    <w:rsid w:val="00D47E8E"/>
    <w:rsid w:val="00D500B5"/>
    <w:rsid w:val="00D500F1"/>
    <w:rsid w:val="00D50229"/>
    <w:rsid w:val="00D5023A"/>
    <w:rsid w:val="00D50257"/>
    <w:rsid w:val="00D50265"/>
    <w:rsid w:val="00D502C9"/>
    <w:rsid w:val="00D503AB"/>
    <w:rsid w:val="00D503FB"/>
    <w:rsid w:val="00D5045D"/>
    <w:rsid w:val="00D5048B"/>
    <w:rsid w:val="00D504C0"/>
    <w:rsid w:val="00D5053B"/>
    <w:rsid w:val="00D5054C"/>
    <w:rsid w:val="00D5058B"/>
    <w:rsid w:val="00D5059D"/>
    <w:rsid w:val="00D505A3"/>
    <w:rsid w:val="00D5066A"/>
    <w:rsid w:val="00D50735"/>
    <w:rsid w:val="00D50857"/>
    <w:rsid w:val="00D50878"/>
    <w:rsid w:val="00D50AC9"/>
    <w:rsid w:val="00D50B42"/>
    <w:rsid w:val="00D50B75"/>
    <w:rsid w:val="00D50B86"/>
    <w:rsid w:val="00D50C02"/>
    <w:rsid w:val="00D50D24"/>
    <w:rsid w:val="00D5100C"/>
    <w:rsid w:val="00D51045"/>
    <w:rsid w:val="00D510E1"/>
    <w:rsid w:val="00D510E5"/>
    <w:rsid w:val="00D51190"/>
    <w:rsid w:val="00D51290"/>
    <w:rsid w:val="00D51381"/>
    <w:rsid w:val="00D51386"/>
    <w:rsid w:val="00D513C8"/>
    <w:rsid w:val="00D51403"/>
    <w:rsid w:val="00D51408"/>
    <w:rsid w:val="00D51412"/>
    <w:rsid w:val="00D5142B"/>
    <w:rsid w:val="00D514E6"/>
    <w:rsid w:val="00D5167B"/>
    <w:rsid w:val="00D516C2"/>
    <w:rsid w:val="00D5178D"/>
    <w:rsid w:val="00D517E6"/>
    <w:rsid w:val="00D51B04"/>
    <w:rsid w:val="00D51B18"/>
    <w:rsid w:val="00D51B5E"/>
    <w:rsid w:val="00D51BE4"/>
    <w:rsid w:val="00D51BEF"/>
    <w:rsid w:val="00D51D98"/>
    <w:rsid w:val="00D51DB3"/>
    <w:rsid w:val="00D51E88"/>
    <w:rsid w:val="00D51EBF"/>
    <w:rsid w:val="00D51F9C"/>
    <w:rsid w:val="00D52006"/>
    <w:rsid w:val="00D5206E"/>
    <w:rsid w:val="00D5208D"/>
    <w:rsid w:val="00D520E8"/>
    <w:rsid w:val="00D52138"/>
    <w:rsid w:val="00D52201"/>
    <w:rsid w:val="00D5224E"/>
    <w:rsid w:val="00D5255E"/>
    <w:rsid w:val="00D525D6"/>
    <w:rsid w:val="00D5265B"/>
    <w:rsid w:val="00D52688"/>
    <w:rsid w:val="00D526D2"/>
    <w:rsid w:val="00D52787"/>
    <w:rsid w:val="00D52863"/>
    <w:rsid w:val="00D528A0"/>
    <w:rsid w:val="00D52965"/>
    <w:rsid w:val="00D52A48"/>
    <w:rsid w:val="00D52A56"/>
    <w:rsid w:val="00D52AFB"/>
    <w:rsid w:val="00D52CC2"/>
    <w:rsid w:val="00D52D0A"/>
    <w:rsid w:val="00D52D51"/>
    <w:rsid w:val="00D52DD6"/>
    <w:rsid w:val="00D52E35"/>
    <w:rsid w:val="00D52F81"/>
    <w:rsid w:val="00D530C2"/>
    <w:rsid w:val="00D53149"/>
    <w:rsid w:val="00D531EC"/>
    <w:rsid w:val="00D532F3"/>
    <w:rsid w:val="00D533AF"/>
    <w:rsid w:val="00D5348A"/>
    <w:rsid w:val="00D534DC"/>
    <w:rsid w:val="00D5350B"/>
    <w:rsid w:val="00D535CB"/>
    <w:rsid w:val="00D535D9"/>
    <w:rsid w:val="00D53687"/>
    <w:rsid w:val="00D53717"/>
    <w:rsid w:val="00D5371E"/>
    <w:rsid w:val="00D53735"/>
    <w:rsid w:val="00D539F0"/>
    <w:rsid w:val="00D53AC1"/>
    <w:rsid w:val="00D53ACB"/>
    <w:rsid w:val="00D53BCE"/>
    <w:rsid w:val="00D53BD3"/>
    <w:rsid w:val="00D53C05"/>
    <w:rsid w:val="00D53C83"/>
    <w:rsid w:val="00D53D03"/>
    <w:rsid w:val="00D53D8D"/>
    <w:rsid w:val="00D53DC3"/>
    <w:rsid w:val="00D53DD1"/>
    <w:rsid w:val="00D53F8F"/>
    <w:rsid w:val="00D54079"/>
    <w:rsid w:val="00D54089"/>
    <w:rsid w:val="00D54125"/>
    <w:rsid w:val="00D541BB"/>
    <w:rsid w:val="00D54219"/>
    <w:rsid w:val="00D542D9"/>
    <w:rsid w:val="00D54305"/>
    <w:rsid w:val="00D54309"/>
    <w:rsid w:val="00D54366"/>
    <w:rsid w:val="00D543D1"/>
    <w:rsid w:val="00D543FF"/>
    <w:rsid w:val="00D5443B"/>
    <w:rsid w:val="00D545A9"/>
    <w:rsid w:val="00D5460A"/>
    <w:rsid w:val="00D54648"/>
    <w:rsid w:val="00D54649"/>
    <w:rsid w:val="00D5465F"/>
    <w:rsid w:val="00D5466D"/>
    <w:rsid w:val="00D547B6"/>
    <w:rsid w:val="00D547E9"/>
    <w:rsid w:val="00D548AB"/>
    <w:rsid w:val="00D5495B"/>
    <w:rsid w:val="00D54A4A"/>
    <w:rsid w:val="00D54AA7"/>
    <w:rsid w:val="00D54D9C"/>
    <w:rsid w:val="00D54DDD"/>
    <w:rsid w:val="00D54E2A"/>
    <w:rsid w:val="00D54E4A"/>
    <w:rsid w:val="00D54EB0"/>
    <w:rsid w:val="00D54F9A"/>
    <w:rsid w:val="00D55023"/>
    <w:rsid w:val="00D55037"/>
    <w:rsid w:val="00D550D2"/>
    <w:rsid w:val="00D55118"/>
    <w:rsid w:val="00D55178"/>
    <w:rsid w:val="00D55191"/>
    <w:rsid w:val="00D551BA"/>
    <w:rsid w:val="00D5528F"/>
    <w:rsid w:val="00D5530E"/>
    <w:rsid w:val="00D553C0"/>
    <w:rsid w:val="00D55488"/>
    <w:rsid w:val="00D5555A"/>
    <w:rsid w:val="00D55588"/>
    <w:rsid w:val="00D55591"/>
    <w:rsid w:val="00D556EF"/>
    <w:rsid w:val="00D557C3"/>
    <w:rsid w:val="00D557DB"/>
    <w:rsid w:val="00D55906"/>
    <w:rsid w:val="00D559FB"/>
    <w:rsid w:val="00D55A1E"/>
    <w:rsid w:val="00D55A3B"/>
    <w:rsid w:val="00D55AF5"/>
    <w:rsid w:val="00D55C31"/>
    <w:rsid w:val="00D55CE9"/>
    <w:rsid w:val="00D55D9A"/>
    <w:rsid w:val="00D55DC5"/>
    <w:rsid w:val="00D55E94"/>
    <w:rsid w:val="00D55EE0"/>
    <w:rsid w:val="00D55F11"/>
    <w:rsid w:val="00D55F1A"/>
    <w:rsid w:val="00D55F8B"/>
    <w:rsid w:val="00D5602E"/>
    <w:rsid w:val="00D560CA"/>
    <w:rsid w:val="00D5613F"/>
    <w:rsid w:val="00D56238"/>
    <w:rsid w:val="00D562B7"/>
    <w:rsid w:val="00D56363"/>
    <w:rsid w:val="00D5655A"/>
    <w:rsid w:val="00D56577"/>
    <w:rsid w:val="00D5665E"/>
    <w:rsid w:val="00D56671"/>
    <w:rsid w:val="00D56724"/>
    <w:rsid w:val="00D567B5"/>
    <w:rsid w:val="00D5681C"/>
    <w:rsid w:val="00D5682F"/>
    <w:rsid w:val="00D5686A"/>
    <w:rsid w:val="00D56916"/>
    <w:rsid w:val="00D56943"/>
    <w:rsid w:val="00D56A10"/>
    <w:rsid w:val="00D56AA4"/>
    <w:rsid w:val="00D56CE7"/>
    <w:rsid w:val="00D56DBD"/>
    <w:rsid w:val="00D56E27"/>
    <w:rsid w:val="00D56E2F"/>
    <w:rsid w:val="00D56E9E"/>
    <w:rsid w:val="00D56F48"/>
    <w:rsid w:val="00D56F71"/>
    <w:rsid w:val="00D56FF3"/>
    <w:rsid w:val="00D57002"/>
    <w:rsid w:val="00D5700F"/>
    <w:rsid w:val="00D570BB"/>
    <w:rsid w:val="00D570DB"/>
    <w:rsid w:val="00D5726D"/>
    <w:rsid w:val="00D57317"/>
    <w:rsid w:val="00D57416"/>
    <w:rsid w:val="00D57456"/>
    <w:rsid w:val="00D57510"/>
    <w:rsid w:val="00D575A6"/>
    <w:rsid w:val="00D5767D"/>
    <w:rsid w:val="00D57884"/>
    <w:rsid w:val="00D578CA"/>
    <w:rsid w:val="00D57912"/>
    <w:rsid w:val="00D57951"/>
    <w:rsid w:val="00D5795C"/>
    <w:rsid w:val="00D579C9"/>
    <w:rsid w:val="00D57AA2"/>
    <w:rsid w:val="00D57BC7"/>
    <w:rsid w:val="00D57D2A"/>
    <w:rsid w:val="00D57E3C"/>
    <w:rsid w:val="00D57E58"/>
    <w:rsid w:val="00D57E8E"/>
    <w:rsid w:val="00D57EB5"/>
    <w:rsid w:val="00D60004"/>
    <w:rsid w:val="00D60020"/>
    <w:rsid w:val="00D600C0"/>
    <w:rsid w:val="00D600C6"/>
    <w:rsid w:val="00D600F4"/>
    <w:rsid w:val="00D60220"/>
    <w:rsid w:val="00D60379"/>
    <w:rsid w:val="00D6040C"/>
    <w:rsid w:val="00D6048B"/>
    <w:rsid w:val="00D60499"/>
    <w:rsid w:val="00D604AD"/>
    <w:rsid w:val="00D6050F"/>
    <w:rsid w:val="00D60527"/>
    <w:rsid w:val="00D60660"/>
    <w:rsid w:val="00D6066E"/>
    <w:rsid w:val="00D606D3"/>
    <w:rsid w:val="00D60727"/>
    <w:rsid w:val="00D6076C"/>
    <w:rsid w:val="00D60852"/>
    <w:rsid w:val="00D608AC"/>
    <w:rsid w:val="00D60969"/>
    <w:rsid w:val="00D60979"/>
    <w:rsid w:val="00D60ADD"/>
    <w:rsid w:val="00D60B16"/>
    <w:rsid w:val="00D60B28"/>
    <w:rsid w:val="00D60BD1"/>
    <w:rsid w:val="00D60C23"/>
    <w:rsid w:val="00D60CB2"/>
    <w:rsid w:val="00D60E29"/>
    <w:rsid w:val="00D60EAC"/>
    <w:rsid w:val="00D60EBB"/>
    <w:rsid w:val="00D60ECA"/>
    <w:rsid w:val="00D60F39"/>
    <w:rsid w:val="00D61054"/>
    <w:rsid w:val="00D61407"/>
    <w:rsid w:val="00D614EB"/>
    <w:rsid w:val="00D61546"/>
    <w:rsid w:val="00D61557"/>
    <w:rsid w:val="00D615FB"/>
    <w:rsid w:val="00D6176D"/>
    <w:rsid w:val="00D617A2"/>
    <w:rsid w:val="00D617CB"/>
    <w:rsid w:val="00D617D6"/>
    <w:rsid w:val="00D61836"/>
    <w:rsid w:val="00D61867"/>
    <w:rsid w:val="00D6189E"/>
    <w:rsid w:val="00D618AD"/>
    <w:rsid w:val="00D618DC"/>
    <w:rsid w:val="00D618F8"/>
    <w:rsid w:val="00D61900"/>
    <w:rsid w:val="00D6194B"/>
    <w:rsid w:val="00D61957"/>
    <w:rsid w:val="00D61A5B"/>
    <w:rsid w:val="00D61B9D"/>
    <w:rsid w:val="00D61BF3"/>
    <w:rsid w:val="00D61C26"/>
    <w:rsid w:val="00D61C5C"/>
    <w:rsid w:val="00D61D05"/>
    <w:rsid w:val="00D61D72"/>
    <w:rsid w:val="00D61D86"/>
    <w:rsid w:val="00D61E66"/>
    <w:rsid w:val="00D61F35"/>
    <w:rsid w:val="00D61F73"/>
    <w:rsid w:val="00D61F8E"/>
    <w:rsid w:val="00D61FE7"/>
    <w:rsid w:val="00D62293"/>
    <w:rsid w:val="00D622D1"/>
    <w:rsid w:val="00D62375"/>
    <w:rsid w:val="00D62443"/>
    <w:rsid w:val="00D62464"/>
    <w:rsid w:val="00D62476"/>
    <w:rsid w:val="00D624FC"/>
    <w:rsid w:val="00D62584"/>
    <w:rsid w:val="00D625FD"/>
    <w:rsid w:val="00D62648"/>
    <w:rsid w:val="00D62690"/>
    <w:rsid w:val="00D6278D"/>
    <w:rsid w:val="00D6279F"/>
    <w:rsid w:val="00D62800"/>
    <w:rsid w:val="00D62853"/>
    <w:rsid w:val="00D6286F"/>
    <w:rsid w:val="00D62876"/>
    <w:rsid w:val="00D62983"/>
    <w:rsid w:val="00D62AB3"/>
    <w:rsid w:val="00D62B0E"/>
    <w:rsid w:val="00D62C8E"/>
    <w:rsid w:val="00D62CCA"/>
    <w:rsid w:val="00D62D01"/>
    <w:rsid w:val="00D62E8F"/>
    <w:rsid w:val="00D62F3C"/>
    <w:rsid w:val="00D62FE5"/>
    <w:rsid w:val="00D6305F"/>
    <w:rsid w:val="00D63133"/>
    <w:rsid w:val="00D63200"/>
    <w:rsid w:val="00D6321E"/>
    <w:rsid w:val="00D6332C"/>
    <w:rsid w:val="00D63404"/>
    <w:rsid w:val="00D634F7"/>
    <w:rsid w:val="00D6353E"/>
    <w:rsid w:val="00D6358A"/>
    <w:rsid w:val="00D63718"/>
    <w:rsid w:val="00D637AE"/>
    <w:rsid w:val="00D637C8"/>
    <w:rsid w:val="00D637C9"/>
    <w:rsid w:val="00D637E6"/>
    <w:rsid w:val="00D63813"/>
    <w:rsid w:val="00D63869"/>
    <w:rsid w:val="00D638D6"/>
    <w:rsid w:val="00D63973"/>
    <w:rsid w:val="00D63A29"/>
    <w:rsid w:val="00D63A7D"/>
    <w:rsid w:val="00D63A9B"/>
    <w:rsid w:val="00D63AAE"/>
    <w:rsid w:val="00D63B28"/>
    <w:rsid w:val="00D63D7B"/>
    <w:rsid w:val="00D63E51"/>
    <w:rsid w:val="00D63E60"/>
    <w:rsid w:val="00D641CE"/>
    <w:rsid w:val="00D641D0"/>
    <w:rsid w:val="00D642BF"/>
    <w:rsid w:val="00D64365"/>
    <w:rsid w:val="00D6438C"/>
    <w:rsid w:val="00D643BA"/>
    <w:rsid w:val="00D6444B"/>
    <w:rsid w:val="00D6444F"/>
    <w:rsid w:val="00D644DB"/>
    <w:rsid w:val="00D644E0"/>
    <w:rsid w:val="00D64517"/>
    <w:rsid w:val="00D64533"/>
    <w:rsid w:val="00D6455E"/>
    <w:rsid w:val="00D64574"/>
    <w:rsid w:val="00D645C5"/>
    <w:rsid w:val="00D64683"/>
    <w:rsid w:val="00D646A4"/>
    <w:rsid w:val="00D648A4"/>
    <w:rsid w:val="00D648AB"/>
    <w:rsid w:val="00D6495C"/>
    <w:rsid w:val="00D6495D"/>
    <w:rsid w:val="00D64965"/>
    <w:rsid w:val="00D6498A"/>
    <w:rsid w:val="00D64992"/>
    <w:rsid w:val="00D64A55"/>
    <w:rsid w:val="00D64A6F"/>
    <w:rsid w:val="00D64BC1"/>
    <w:rsid w:val="00D64C9D"/>
    <w:rsid w:val="00D64CF3"/>
    <w:rsid w:val="00D64E90"/>
    <w:rsid w:val="00D64F9A"/>
    <w:rsid w:val="00D65026"/>
    <w:rsid w:val="00D6506D"/>
    <w:rsid w:val="00D650F1"/>
    <w:rsid w:val="00D65121"/>
    <w:rsid w:val="00D65149"/>
    <w:rsid w:val="00D65217"/>
    <w:rsid w:val="00D6525B"/>
    <w:rsid w:val="00D652F9"/>
    <w:rsid w:val="00D65338"/>
    <w:rsid w:val="00D65357"/>
    <w:rsid w:val="00D6539A"/>
    <w:rsid w:val="00D653AE"/>
    <w:rsid w:val="00D653C7"/>
    <w:rsid w:val="00D653ED"/>
    <w:rsid w:val="00D65466"/>
    <w:rsid w:val="00D65490"/>
    <w:rsid w:val="00D65911"/>
    <w:rsid w:val="00D65A29"/>
    <w:rsid w:val="00D65A35"/>
    <w:rsid w:val="00D65ABB"/>
    <w:rsid w:val="00D65B6A"/>
    <w:rsid w:val="00D65B97"/>
    <w:rsid w:val="00D65D07"/>
    <w:rsid w:val="00D65D0E"/>
    <w:rsid w:val="00D65D52"/>
    <w:rsid w:val="00D65E0A"/>
    <w:rsid w:val="00D65EC0"/>
    <w:rsid w:val="00D65EFF"/>
    <w:rsid w:val="00D65FA7"/>
    <w:rsid w:val="00D6604C"/>
    <w:rsid w:val="00D66113"/>
    <w:rsid w:val="00D6612F"/>
    <w:rsid w:val="00D6619B"/>
    <w:rsid w:val="00D661B6"/>
    <w:rsid w:val="00D66207"/>
    <w:rsid w:val="00D66283"/>
    <w:rsid w:val="00D66298"/>
    <w:rsid w:val="00D664AA"/>
    <w:rsid w:val="00D6666D"/>
    <w:rsid w:val="00D666C6"/>
    <w:rsid w:val="00D66797"/>
    <w:rsid w:val="00D667CB"/>
    <w:rsid w:val="00D667FD"/>
    <w:rsid w:val="00D66878"/>
    <w:rsid w:val="00D66944"/>
    <w:rsid w:val="00D6699C"/>
    <w:rsid w:val="00D66A55"/>
    <w:rsid w:val="00D66AA5"/>
    <w:rsid w:val="00D66ADD"/>
    <w:rsid w:val="00D66B70"/>
    <w:rsid w:val="00D66B8E"/>
    <w:rsid w:val="00D66C07"/>
    <w:rsid w:val="00D66C3D"/>
    <w:rsid w:val="00D66C8E"/>
    <w:rsid w:val="00D66DDC"/>
    <w:rsid w:val="00D66E2B"/>
    <w:rsid w:val="00D66E52"/>
    <w:rsid w:val="00D66FCA"/>
    <w:rsid w:val="00D66FFA"/>
    <w:rsid w:val="00D67028"/>
    <w:rsid w:val="00D670FD"/>
    <w:rsid w:val="00D6717E"/>
    <w:rsid w:val="00D67240"/>
    <w:rsid w:val="00D673E4"/>
    <w:rsid w:val="00D67485"/>
    <w:rsid w:val="00D6748D"/>
    <w:rsid w:val="00D67547"/>
    <w:rsid w:val="00D6756F"/>
    <w:rsid w:val="00D675E8"/>
    <w:rsid w:val="00D675FC"/>
    <w:rsid w:val="00D67699"/>
    <w:rsid w:val="00D6769E"/>
    <w:rsid w:val="00D67744"/>
    <w:rsid w:val="00D6788E"/>
    <w:rsid w:val="00D678E0"/>
    <w:rsid w:val="00D678EE"/>
    <w:rsid w:val="00D67920"/>
    <w:rsid w:val="00D67921"/>
    <w:rsid w:val="00D6793A"/>
    <w:rsid w:val="00D679D2"/>
    <w:rsid w:val="00D67A10"/>
    <w:rsid w:val="00D67BAF"/>
    <w:rsid w:val="00D67C45"/>
    <w:rsid w:val="00D67CD4"/>
    <w:rsid w:val="00D67CDF"/>
    <w:rsid w:val="00D67CE7"/>
    <w:rsid w:val="00D67D35"/>
    <w:rsid w:val="00D67DE9"/>
    <w:rsid w:val="00D67F95"/>
    <w:rsid w:val="00D7005A"/>
    <w:rsid w:val="00D70265"/>
    <w:rsid w:val="00D70328"/>
    <w:rsid w:val="00D703F8"/>
    <w:rsid w:val="00D70431"/>
    <w:rsid w:val="00D70471"/>
    <w:rsid w:val="00D7048C"/>
    <w:rsid w:val="00D70578"/>
    <w:rsid w:val="00D705B1"/>
    <w:rsid w:val="00D705D4"/>
    <w:rsid w:val="00D70667"/>
    <w:rsid w:val="00D70732"/>
    <w:rsid w:val="00D707CC"/>
    <w:rsid w:val="00D7086C"/>
    <w:rsid w:val="00D7087D"/>
    <w:rsid w:val="00D708FA"/>
    <w:rsid w:val="00D7092F"/>
    <w:rsid w:val="00D70C23"/>
    <w:rsid w:val="00D70C38"/>
    <w:rsid w:val="00D70E42"/>
    <w:rsid w:val="00D70EE5"/>
    <w:rsid w:val="00D71031"/>
    <w:rsid w:val="00D7118D"/>
    <w:rsid w:val="00D7119E"/>
    <w:rsid w:val="00D712D1"/>
    <w:rsid w:val="00D71419"/>
    <w:rsid w:val="00D71459"/>
    <w:rsid w:val="00D71578"/>
    <w:rsid w:val="00D716A8"/>
    <w:rsid w:val="00D7197F"/>
    <w:rsid w:val="00D719F6"/>
    <w:rsid w:val="00D71ABB"/>
    <w:rsid w:val="00D71C4E"/>
    <w:rsid w:val="00D71D05"/>
    <w:rsid w:val="00D71D15"/>
    <w:rsid w:val="00D71E70"/>
    <w:rsid w:val="00D71FDB"/>
    <w:rsid w:val="00D7201F"/>
    <w:rsid w:val="00D72089"/>
    <w:rsid w:val="00D721A3"/>
    <w:rsid w:val="00D721AB"/>
    <w:rsid w:val="00D721D2"/>
    <w:rsid w:val="00D721E8"/>
    <w:rsid w:val="00D721FA"/>
    <w:rsid w:val="00D7224F"/>
    <w:rsid w:val="00D72309"/>
    <w:rsid w:val="00D723EE"/>
    <w:rsid w:val="00D7257B"/>
    <w:rsid w:val="00D72590"/>
    <w:rsid w:val="00D72698"/>
    <w:rsid w:val="00D72722"/>
    <w:rsid w:val="00D7272F"/>
    <w:rsid w:val="00D7285D"/>
    <w:rsid w:val="00D7287B"/>
    <w:rsid w:val="00D72935"/>
    <w:rsid w:val="00D72985"/>
    <w:rsid w:val="00D729AB"/>
    <w:rsid w:val="00D72A03"/>
    <w:rsid w:val="00D72A07"/>
    <w:rsid w:val="00D72A45"/>
    <w:rsid w:val="00D72A5A"/>
    <w:rsid w:val="00D72AB7"/>
    <w:rsid w:val="00D72AE8"/>
    <w:rsid w:val="00D72B6E"/>
    <w:rsid w:val="00D72BEF"/>
    <w:rsid w:val="00D72E3F"/>
    <w:rsid w:val="00D72E71"/>
    <w:rsid w:val="00D72FA8"/>
    <w:rsid w:val="00D733B2"/>
    <w:rsid w:val="00D7348B"/>
    <w:rsid w:val="00D73504"/>
    <w:rsid w:val="00D7363A"/>
    <w:rsid w:val="00D73670"/>
    <w:rsid w:val="00D73846"/>
    <w:rsid w:val="00D73AC7"/>
    <w:rsid w:val="00D73AD1"/>
    <w:rsid w:val="00D73B28"/>
    <w:rsid w:val="00D73B34"/>
    <w:rsid w:val="00D73B63"/>
    <w:rsid w:val="00D73B71"/>
    <w:rsid w:val="00D73BA7"/>
    <w:rsid w:val="00D73C67"/>
    <w:rsid w:val="00D73CE0"/>
    <w:rsid w:val="00D73E6E"/>
    <w:rsid w:val="00D73EA3"/>
    <w:rsid w:val="00D73F45"/>
    <w:rsid w:val="00D74011"/>
    <w:rsid w:val="00D740C7"/>
    <w:rsid w:val="00D740E5"/>
    <w:rsid w:val="00D741B4"/>
    <w:rsid w:val="00D74217"/>
    <w:rsid w:val="00D74221"/>
    <w:rsid w:val="00D74261"/>
    <w:rsid w:val="00D74362"/>
    <w:rsid w:val="00D74448"/>
    <w:rsid w:val="00D744A1"/>
    <w:rsid w:val="00D744BA"/>
    <w:rsid w:val="00D744FE"/>
    <w:rsid w:val="00D74524"/>
    <w:rsid w:val="00D7458A"/>
    <w:rsid w:val="00D745A2"/>
    <w:rsid w:val="00D745EC"/>
    <w:rsid w:val="00D74667"/>
    <w:rsid w:val="00D746B9"/>
    <w:rsid w:val="00D7474C"/>
    <w:rsid w:val="00D74838"/>
    <w:rsid w:val="00D7490A"/>
    <w:rsid w:val="00D74981"/>
    <w:rsid w:val="00D74A1D"/>
    <w:rsid w:val="00D74A31"/>
    <w:rsid w:val="00D74BEB"/>
    <w:rsid w:val="00D74C04"/>
    <w:rsid w:val="00D74D8E"/>
    <w:rsid w:val="00D74E6B"/>
    <w:rsid w:val="00D74E9F"/>
    <w:rsid w:val="00D74EF0"/>
    <w:rsid w:val="00D74F40"/>
    <w:rsid w:val="00D74F65"/>
    <w:rsid w:val="00D74FB7"/>
    <w:rsid w:val="00D7522B"/>
    <w:rsid w:val="00D753A3"/>
    <w:rsid w:val="00D753FC"/>
    <w:rsid w:val="00D75476"/>
    <w:rsid w:val="00D7548B"/>
    <w:rsid w:val="00D75592"/>
    <w:rsid w:val="00D75684"/>
    <w:rsid w:val="00D757C3"/>
    <w:rsid w:val="00D75874"/>
    <w:rsid w:val="00D758F5"/>
    <w:rsid w:val="00D75969"/>
    <w:rsid w:val="00D7599B"/>
    <w:rsid w:val="00D7599F"/>
    <w:rsid w:val="00D75A8C"/>
    <w:rsid w:val="00D75B3D"/>
    <w:rsid w:val="00D75B56"/>
    <w:rsid w:val="00D75B87"/>
    <w:rsid w:val="00D75C46"/>
    <w:rsid w:val="00D75CAA"/>
    <w:rsid w:val="00D75CAE"/>
    <w:rsid w:val="00D75D47"/>
    <w:rsid w:val="00D75D7E"/>
    <w:rsid w:val="00D75E90"/>
    <w:rsid w:val="00D75E95"/>
    <w:rsid w:val="00D75EBA"/>
    <w:rsid w:val="00D75FDA"/>
    <w:rsid w:val="00D7603E"/>
    <w:rsid w:val="00D76246"/>
    <w:rsid w:val="00D76334"/>
    <w:rsid w:val="00D7638A"/>
    <w:rsid w:val="00D763BE"/>
    <w:rsid w:val="00D763E2"/>
    <w:rsid w:val="00D765B1"/>
    <w:rsid w:val="00D76613"/>
    <w:rsid w:val="00D766CA"/>
    <w:rsid w:val="00D769BC"/>
    <w:rsid w:val="00D769DC"/>
    <w:rsid w:val="00D769DF"/>
    <w:rsid w:val="00D76A31"/>
    <w:rsid w:val="00D76A4E"/>
    <w:rsid w:val="00D76A70"/>
    <w:rsid w:val="00D76AEE"/>
    <w:rsid w:val="00D76B4C"/>
    <w:rsid w:val="00D76B7E"/>
    <w:rsid w:val="00D76BAF"/>
    <w:rsid w:val="00D76CC3"/>
    <w:rsid w:val="00D76D72"/>
    <w:rsid w:val="00D76E46"/>
    <w:rsid w:val="00D76EC7"/>
    <w:rsid w:val="00D76FBE"/>
    <w:rsid w:val="00D7706E"/>
    <w:rsid w:val="00D771F5"/>
    <w:rsid w:val="00D7727D"/>
    <w:rsid w:val="00D77282"/>
    <w:rsid w:val="00D77416"/>
    <w:rsid w:val="00D77517"/>
    <w:rsid w:val="00D7752B"/>
    <w:rsid w:val="00D776BA"/>
    <w:rsid w:val="00D776FC"/>
    <w:rsid w:val="00D77781"/>
    <w:rsid w:val="00D7784A"/>
    <w:rsid w:val="00D77855"/>
    <w:rsid w:val="00D7787D"/>
    <w:rsid w:val="00D77981"/>
    <w:rsid w:val="00D77A07"/>
    <w:rsid w:val="00D77A6C"/>
    <w:rsid w:val="00D77AC5"/>
    <w:rsid w:val="00D77AD2"/>
    <w:rsid w:val="00D77BC1"/>
    <w:rsid w:val="00D77D42"/>
    <w:rsid w:val="00D77F9F"/>
    <w:rsid w:val="00D80104"/>
    <w:rsid w:val="00D8012E"/>
    <w:rsid w:val="00D80293"/>
    <w:rsid w:val="00D802BF"/>
    <w:rsid w:val="00D802DF"/>
    <w:rsid w:val="00D803E2"/>
    <w:rsid w:val="00D803E4"/>
    <w:rsid w:val="00D80402"/>
    <w:rsid w:val="00D804CD"/>
    <w:rsid w:val="00D8058A"/>
    <w:rsid w:val="00D80604"/>
    <w:rsid w:val="00D8060E"/>
    <w:rsid w:val="00D80645"/>
    <w:rsid w:val="00D806B2"/>
    <w:rsid w:val="00D80756"/>
    <w:rsid w:val="00D8075A"/>
    <w:rsid w:val="00D807C4"/>
    <w:rsid w:val="00D8084C"/>
    <w:rsid w:val="00D80884"/>
    <w:rsid w:val="00D808A1"/>
    <w:rsid w:val="00D809BB"/>
    <w:rsid w:val="00D809C1"/>
    <w:rsid w:val="00D80ACF"/>
    <w:rsid w:val="00D80AD7"/>
    <w:rsid w:val="00D80AFA"/>
    <w:rsid w:val="00D80BCC"/>
    <w:rsid w:val="00D80BD4"/>
    <w:rsid w:val="00D80BEB"/>
    <w:rsid w:val="00D80C58"/>
    <w:rsid w:val="00D80D62"/>
    <w:rsid w:val="00D80E10"/>
    <w:rsid w:val="00D80EE1"/>
    <w:rsid w:val="00D80F8D"/>
    <w:rsid w:val="00D8104E"/>
    <w:rsid w:val="00D810B0"/>
    <w:rsid w:val="00D810D6"/>
    <w:rsid w:val="00D81188"/>
    <w:rsid w:val="00D8119F"/>
    <w:rsid w:val="00D812AF"/>
    <w:rsid w:val="00D812DA"/>
    <w:rsid w:val="00D81492"/>
    <w:rsid w:val="00D814A7"/>
    <w:rsid w:val="00D814C3"/>
    <w:rsid w:val="00D81516"/>
    <w:rsid w:val="00D815D5"/>
    <w:rsid w:val="00D81637"/>
    <w:rsid w:val="00D817F5"/>
    <w:rsid w:val="00D8185A"/>
    <w:rsid w:val="00D819A5"/>
    <w:rsid w:val="00D81A3B"/>
    <w:rsid w:val="00D81A4E"/>
    <w:rsid w:val="00D81AFD"/>
    <w:rsid w:val="00D81B1C"/>
    <w:rsid w:val="00D81BA6"/>
    <w:rsid w:val="00D81C4C"/>
    <w:rsid w:val="00D81C79"/>
    <w:rsid w:val="00D81CF9"/>
    <w:rsid w:val="00D81E5E"/>
    <w:rsid w:val="00D821A6"/>
    <w:rsid w:val="00D822FF"/>
    <w:rsid w:val="00D82312"/>
    <w:rsid w:val="00D82330"/>
    <w:rsid w:val="00D823D2"/>
    <w:rsid w:val="00D82464"/>
    <w:rsid w:val="00D82471"/>
    <w:rsid w:val="00D82525"/>
    <w:rsid w:val="00D82578"/>
    <w:rsid w:val="00D825AF"/>
    <w:rsid w:val="00D8264C"/>
    <w:rsid w:val="00D826AE"/>
    <w:rsid w:val="00D82715"/>
    <w:rsid w:val="00D827FE"/>
    <w:rsid w:val="00D828BD"/>
    <w:rsid w:val="00D828D3"/>
    <w:rsid w:val="00D8299B"/>
    <w:rsid w:val="00D829C7"/>
    <w:rsid w:val="00D82A57"/>
    <w:rsid w:val="00D82A7F"/>
    <w:rsid w:val="00D82AFD"/>
    <w:rsid w:val="00D82B85"/>
    <w:rsid w:val="00D82C52"/>
    <w:rsid w:val="00D82D5C"/>
    <w:rsid w:val="00D82D7A"/>
    <w:rsid w:val="00D82EEA"/>
    <w:rsid w:val="00D82F6E"/>
    <w:rsid w:val="00D8311A"/>
    <w:rsid w:val="00D8314D"/>
    <w:rsid w:val="00D83233"/>
    <w:rsid w:val="00D83336"/>
    <w:rsid w:val="00D83512"/>
    <w:rsid w:val="00D8362A"/>
    <w:rsid w:val="00D83689"/>
    <w:rsid w:val="00D83713"/>
    <w:rsid w:val="00D8377A"/>
    <w:rsid w:val="00D837DF"/>
    <w:rsid w:val="00D83AE2"/>
    <w:rsid w:val="00D83B93"/>
    <w:rsid w:val="00D83C20"/>
    <w:rsid w:val="00D83C47"/>
    <w:rsid w:val="00D83C8B"/>
    <w:rsid w:val="00D83D7C"/>
    <w:rsid w:val="00D83DF8"/>
    <w:rsid w:val="00D83F09"/>
    <w:rsid w:val="00D84053"/>
    <w:rsid w:val="00D8414A"/>
    <w:rsid w:val="00D841B5"/>
    <w:rsid w:val="00D842FB"/>
    <w:rsid w:val="00D8436F"/>
    <w:rsid w:val="00D844C9"/>
    <w:rsid w:val="00D845C0"/>
    <w:rsid w:val="00D84688"/>
    <w:rsid w:val="00D848FD"/>
    <w:rsid w:val="00D849D8"/>
    <w:rsid w:val="00D84B66"/>
    <w:rsid w:val="00D84CD0"/>
    <w:rsid w:val="00D84D18"/>
    <w:rsid w:val="00D84E28"/>
    <w:rsid w:val="00D84E93"/>
    <w:rsid w:val="00D84E96"/>
    <w:rsid w:val="00D84F26"/>
    <w:rsid w:val="00D8500A"/>
    <w:rsid w:val="00D8500E"/>
    <w:rsid w:val="00D85014"/>
    <w:rsid w:val="00D85071"/>
    <w:rsid w:val="00D8514D"/>
    <w:rsid w:val="00D851A7"/>
    <w:rsid w:val="00D85221"/>
    <w:rsid w:val="00D85235"/>
    <w:rsid w:val="00D85295"/>
    <w:rsid w:val="00D852DE"/>
    <w:rsid w:val="00D85344"/>
    <w:rsid w:val="00D8537C"/>
    <w:rsid w:val="00D853C8"/>
    <w:rsid w:val="00D853E5"/>
    <w:rsid w:val="00D853F3"/>
    <w:rsid w:val="00D8545E"/>
    <w:rsid w:val="00D854A3"/>
    <w:rsid w:val="00D854B7"/>
    <w:rsid w:val="00D854F2"/>
    <w:rsid w:val="00D855C7"/>
    <w:rsid w:val="00D856C9"/>
    <w:rsid w:val="00D85713"/>
    <w:rsid w:val="00D85774"/>
    <w:rsid w:val="00D85874"/>
    <w:rsid w:val="00D85882"/>
    <w:rsid w:val="00D85912"/>
    <w:rsid w:val="00D85918"/>
    <w:rsid w:val="00D85933"/>
    <w:rsid w:val="00D85951"/>
    <w:rsid w:val="00D85D20"/>
    <w:rsid w:val="00D85E3A"/>
    <w:rsid w:val="00D85ECF"/>
    <w:rsid w:val="00D85EDA"/>
    <w:rsid w:val="00D861DF"/>
    <w:rsid w:val="00D86223"/>
    <w:rsid w:val="00D8645D"/>
    <w:rsid w:val="00D8645E"/>
    <w:rsid w:val="00D864EB"/>
    <w:rsid w:val="00D865DA"/>
    <w:rsid w:val="00D867F1"/>
    <w:rsid w:val="00D8688B"/>
    <w:rsid w:val="00D868D4"/>
    <w:rsid w:val="00D86995"/>
    <w:rsid w:val="00D86A4D"/>
    <w:rsid w:val="00D86A9C"/>
    <w:rsid w:val="00D86BB4"/>
    <w:rsid w:val="00D86D38"/>
    <w:rsid w:val="00D86D56"/>
    <w:rsid w:val="00D86F92"/>
    <w:rsid w:val="00D87066"/>
    <w:rsid w:val="00D87106"/>
    <w:rsid w:val="00D871C5"/>
    <w:rsid w:val="00D871DB"/>
    <w:rsid w:val="00D871EA"/>
    <w:rsid w:val="00D8725C"/>
    <w:rsid w:val="00D87261"/>
    <w:rsid w:val="00D872AA"/>
    <w:rsid w:val="00D872C3"/>
    <w:rsid w:val="00D872CE"/>
    <w:rsid w:val="00D8743D"/>
    <w:rsid w:val="00D874B8"/>
    <w:rsid w:val="00D874C1"/>
    <w:rsid w:val="00D87507"/>
    <w:rsid w:val="00D8751D"/>
    <w:rsid w:val="00D87531"/>
    <w:rsid w:val="00D8754F"/>
    <w:rsid w:val="00D875DB"/>
    <w:rsid w:val="00D8773A"/>
    <w:rsid w:val="00D877E6"/>
    <w:rsid w:val="00D87848"/>
    <w:rsid w:val="00D87872"/>
    <w:rsid w:val="00D87893"/>
    <w:rsid w:val="00D87925"/>
    <w:rsid w:val="00D8796C"/>
    <w:rsid w:val="00D879C0"/>
    <w:rsid w:val="00D87B63"/>
    <w:rsid w:val="00D87BB4"/>
    <w:rsid w:val="00D87C6F"/>
    <w:rsid w:val="00D87CFE"/>
    <w:rsid w:val="00D87D07"/>
    <w:rsid w:val="00D87D16"/>
    <w:rsid w:val="00D87D4B"/>
    <w:rsid w:val="00D87DED"/>
    <w:rsid w:val="00D87ED6"/>
    <w:rsid w:val="00D87ED7"/>
    <w:rsid w:val="00D90023"/>
    <w:rsid w:val="00D90054"/>
    <w:rsid w:val="00D900DA"/>
    <w:rsid w:val="00D90198"/>
    <w:rsid w:val="00D901B0"/>
    <w:rsid w:val="00D90232"/>
    <w:rsid w:val="00D9042B"/>
    <w:rsid w:val="00D904A2"/>
    <w:rsid w:val="00D904FF"/>
    <w:rsid w:val="00D9051D"/>
    <w:rsid w:val="00D905A0"/>
    <w:rsid w:val="00D9088F"/>
    <w:rsid w:val="00D90A4B"/>
    <w:rsid w:val="00D90A9E"/>
    <w:rsid w:val="00D90AED"/>
    <w:rsid w:val="00D90B29"/>
    <w:rsid w:val="00D90B75"/>
    <w:rsid w:val="00D90C54"/>
    <w:rsid w:val="00D90CF5"/>
    <w:rsid w:val="00D90D68"/>
    <w:rsid w:val="00D90EC2"/>
    <w:rsid w:val="00D90F7C"/>
    <w:rsid w:val="00D90F94"/>
    <w:rsid w:val="00D91018"/>
    <w:rsid w:val="00D91077"/>
    <w:rsid w:val="00D91126"/>
    <w:rsid w:val="00D91131"/>
    <w:rsid w:val="00D9121D"/>
    <w:rsid w:val="00D91282"/>
    <w:rsid w:val="00D912AE"/>
    <w:rsid w:val="00D9137B"/>
    <w:rsid w:val="00D914C1"/>
    <w:rsid w:val="00D9161E"/>
    <w:rsid w:val="00D918AF"/>
    <w:rsid w:val="00D919AC"/>
    <w:rsid w:val="00D91A3B"/>
    <w:rsid w:val="00D91AA0"/>
    <w:rsid w:val="00D91C22"/>
    <w:rsid w:val="00D91C3D"/>
    <w:rsid w:val="00D91C4F"/>
    <w:rsid w:val="00D91D1B"/>
    <w:rsid w:val="00D91D7E"/>
    <w:rsid w:val="00D91F1D"/>
    <w:rsid w:val="00D91FBD"/>
    <w:rsid w:val="00D92227"/>
    <w:rsid w:val="00D9224C"/>
    <w:rsid w:val="00D922D8"/>
    <w:rsid w:val="00D92399"/>
    <w:rsid w:val="00D923B6"/>
    <w:rsid w:val="00D9244D"/>
    <w:rsid w:val="00D92596"/>
    <w:rsid w:val="00D9265E"/>
    <w:rsid w:val="00D9267B"/>
    <w:rsid w:val="00D926E2"/>
    <w:rsid w:val="00D92732"/>
    <w:rsid w:val="00D92776"/>
    <w:rsid w:val="00D92811"/>
    <w:rsid w:val="00D92871"/>
    <w:rsid w:val="00D928BB"/>
    <w:rsid w:val="00D9299F"/>
    <w:rsid w:val="00D929D4"/>
    <w:rsid w:val="00D92A54"/>
    <w:rsid w:val="00D92A6C"/>
    <w:rsid w:val="00D92B4C"/>
    <w:rsid w:val="00D92B87"/>
    <w:rsid w:val="00D92C33"/>
    <w:rsid w:val="00D92CF0"/>
    <w:rsid w:val="00D92D50"/>
    <w:rsid w:val="00D92E4F"/>
    <w:rsid w:val="00D92E7C"/>
    <w:rsid w:val="00D92E9E"/>
    <w:rsid w:val="00D92EF4"/>
    <w:rsid w:val="00D92F91"/>
    <w:rsid w:val="00D92FBC"/>
    <w:rsid w:val="00D9305C"/>
    <w:rsid w:val="00D930DC"/>
    <w:rsid w:val="00D93262"/>
    <w:rsid w:val="00D932C1"/>
    <w:rsid w:val="00D933DF"/>
    <w:rsid w:val="00D93422"/>
    <w:rsid w:val="00D934FD"/>
    <w:rsid w:val="00D93535"/>
    <w:rsid w:val="00D93560"/>
    <w:rsid w:val="00D935FB"/>
    <w:rsid w:val="00D93676"/>
    <w:rsid w:val="00D93699"/>
    <w:rsid w:val="00D936B2"/>
    <w:rsid w:val="00D936B3"/>
    <w:rsid w:val="00D937A8"/>
    <w:rsid w:val="00D93835"/>
    <w:rsid w:val="00D938BE"/>
    <w:rsid w:val="00D939F9"/>
    <w:rsid w:val="00D93A7B"/>
    <w:rsid w:val="00D93B37"/>
    <w:rsid w:val="00D93B44"/>
    <w:rsid w:val="00D93B8D"/>
    <w:rsid w:val="00D93C32"/>
    <w:rsid w:val="00D93C47"/>
    <w:rsid w:val="00D93C9B"/>
    <w:rsid w:val="00D93CD6"/>
    <w:rsid w:val="00D93D64"/>
    <w:rsid w:val="00D93D83"/>
    <w:rsid w:val="00D93DAF"/>
    <w:rsid w:val="00D93E16"/>
    <w:rsid w:val="00D93EA6"/>
    <w:rsid w:val="00D9405E"/>
    <w:rsid w:val="00D9407F"/>
    <w:rsid w:val="00D940B7"/>
    <w:rsid w:val="00D940DC"/>
    <w:rsid w:val="00D94163"/>
    <w:rsid w:val="00D94178"/>
    <w:rsid w:val="00D94227"/>
    <w:rsid w:val="00D94241"/>
    <w:rsid w:val="00D94276"/>
    <w:rsid w:val="00D9431F"/>
    <w:rsid w:val="00D943A8"/>
    <w:rsid w:val="00D943E8"/>
    <w:rsid w:val="00D94470"/>
    <w:rsid w:val="00D9454F"/>
    <w:rsid w:val="00D94676"/>
    <w:rsid w:val="00D946E1"/>
    <w:rsid w:val="00D94725"/>
    <w:rsid w:val="00D94744"/>
    <w:rsid w:val="00D9478C"/>
    <w:rsid w:val="00D9489F"/>
    <w:rsid w:val="00D948CA"/>
    <w:rsid w:val="00D948CE"/>
    <w:rsid w:val="00D948E1"/>
    <w:rsid w:val="00D9496A"/>
    <w:rsid w:val="00D949A2"/>
    <w:rsid w:val="00D949E2"/>
    <w:rsid w:val="00D94A1A"/>
    <w:rsid w:val="00D94A6B"/>
    <w:rsid w:val="00D94ABF"/>
    <w:rsid w:val="00D94ADD"/>
    <w:rsid w:val="00D94AF6"/>
    <w:rsid w:val="00D94B13"/>
    <w:rsid w:val="00D94B7D"/>
    <w:rsid w:val="00D94C1D"/>
    <w:rsid w:val="00D94CA4"/>
    <w:rsid w:val="00D94D1D"/>
    <w:rsid w:val="00D94DC2"/>
    <w:rsid w:val="00D94F27"/>
    <w:rsid w:val="00D94FBB"/>
    <w:rsid w:val="00D94FE5"/>
    <w:rsid w:val="00D9500D"/>
    <w:rsid w:val="00D95058"/>
    <w:rsid w:val="00D95080"/>
    <w:rsid w:val="00D95149"/>
    <w:rsid w:val="00D9516E"/>
    <w:rsid w:val="00D9517A"/>
    <w:rsid w:val="00D951A2"/>
    <w:rsid w:val="00D951D8"/>
    <w:rsid w:val="00D9525C"/>
    <w:rsid w:val="00D9534D"/>
    <w:rsid w:val="00D953DF"/>
    <w:rsid w:val="00D9558C"/>
    <w:rsid w:val="00D95592"/>
    <w:rsid w:val="00D955AE"/>
    <w:rsid w:val="00D95960"/>
    <w:rsid w:val="00D959BA"/>
    <w:rsid w:val="00D95A19"/>
    <w:rsid w:val="00D95A55"/>
    <w:rsid w:val="00D95A57"/>
    <w:rsid w:val="00D95AD9"/>
    <w:rsid w:val="00D95B1A"/>
    <w:rsid w:val="00D95B77"/>
    <w:rsid w:val="00D95B9F"/>
    <w:rsid w:val="00D95C97"/>
    <w:rsid w:val="00D95D00"/>
    <w:rsid w:val="00D95D4C"/>
    <w:rsid w:val="00D95EF2"/>
    <w:rsid w:val="00D95EF7"/>
    <w:rsid w:val="00D95F3B"/>
    <w:rsid w:val="00D96038"/>
    <w:rsid w:val="00D9608B"/>
    <w:rsid w:val="00D960CB"/>
    <w:rsid w:val="00D960D4"/>
    <w:rsid w:val="00D961D9"/>
    <w:rsid w:val="00D96219"/>
    <w:rsid w:val="00D9621C"/>
    <w:rsid w:val="00D9625A"/>
    <w:rsid w:val="00D9629C"/>
    <w:rsid w:val="00D962E3"/>
    <w:rsid w:val="00D96322"/>
    <w:rsid w:val="00D96323"/>
    <w:rsid w:val="00D9640C"/>
    <w:rsid w:val="00D964C2"/>
    <w:rsid w:val="00D964CD"/>
    <w:rsid w:val="00D964E8"/>
    <w:rsid w:val="00D96525"/>
    <w:rsid w:val="00D96575"/>
    <w:rsid w:val="00D965BE"/>
    <w:rsid w:val="00D965C7"/>
    <w:rsid w:val="00D965E6"/>
    <w:rsid w:val="00D9670C"/>
    <w:rsid w:val="00D96748"/>
    <w:rsid w:val="00D96821"/>
    <w:rsid w:val="00D9687D"/>
    <w:rsid w:val="00D968FB"/>
    <w:rsid w:val="00D96923"/>
    <w:rsid w:val="00D96977"/>
    <w:rsid w:val="00D9699D"/>
    <w:rsid w:val="00D96B25"/>
    <w:rsid w:val="00D96BC2"/>
    <w:rsid w:val="00D96BD3"/>
    <w:rsid w:val="00D96C57"/>
    <w:rsid w:val="00D96CB1"/>
    <w:rsid w:val="00D96CE7"/>
    <w:rsid w:val="00D96DEB"/>
    <w:rsid w:val="00D96E24"/>
    <w:rsid w:val="00D96E33"/>
    <w:rsid w:val="00D96F6C"/>
    <w:rsid w:val="00D9700B"/>
    <w:rsid w:val="00D9700F"/>
    <w:rsid w:val="00D9714C"/>
    <w:rsid w:val="00D9714F"/>
    <w:rsid w:val="00D971FC"/>
    <w:rsid w:val="00D97243"/>
    <w:rsid w:val="00D97416"/>
    <w:rsid w:val="00D9743D"/>
    <w:rsid w:val="00D97460"/>
    <w:rsid w:val="00D97484"/>
    <w:rsid w:val="00D9751D"/>
    <w:rsid w:val="00D975D6"/>
    <w:rsid w:val="00D9764D"/>
    <w:rsid w:val="00D9775A"/>
    <w:rsid w:val="00D9779B"/>
    <w:rsid w:val="00D97918"/>
    <w:rsid w:val="00D97A3D"/>
    <w:rsid w:val="00D97A9F"/>
    <w:rsid w:val="00D97ACF"/>
    <w:rsid w:val="00D97B0C"/>
    <w:rsid w:val="00D97B94"/>
    <w:rsid w:val="00D97BF9"/>
    <w:rsid w:val="00D97C24"/>
    <w:rsid w:val="00D97D0F"/>
    <w:rsid w:val="00D97E5F"/>
    <w:rsid w:val="00D97EA7"/>
    <w:rsid w:val="00D97F22"/>
    <w:rsid w:val="00D97F5E"/>
    <w:rsid w:val="00DA0110"/>
    <w:rsid w:val="00DA0144"/>
    <w:rsid w:val="00DA01EC"/>
    <w:rsid w:val="00DA031A"/>
    <w:rsid w:val="00DA037F"/>
    <w:rsid w:val="00DA03AC"/>
    <w:rsid w:val="00DA0413"/>
    <w:rsid w:val="00DA0446"/>
    <w:rsid w:val="00DA04DC"/>
    <w:rsid w:val="00DA0524"/>
    <w:rsid w:val="00DA07D4"/>
    <w:rsid w:val="00DA07EF"/>
    <w:rsid w:val="00DA07FC"/>
    <w:rsid w:val="00DA088D"/>
    <w:rsid w:val="00DA0920"/>
    <w:rsid w:val="00DA09BD"/>
    <w:rsid w:val="00DA0A27"/>
    <w:rsid w:val="00DA0A64"/>
    <w:rsid w:val="00DA0BDC"/>
    <w:rsid w:val="00DA0C3E"/>
    <w:rsid w:val="00DA0C88"/>
    <w:rsid w:val="00DA0CAB"/>
    <w:rsid w:val="00DA0D1F"/>
    <w:rsid w:val="00DA0D59"/>
    <w:rsid w:val="00DA0EDB"/>
    <w:rsid w:val="00DA0F43"/>
    <w:rsid w:val="00DA0F60"/>
    <w:rsid w:val="00DA0FCA"/>
    <w:rsid w:val="00DA10FE"/>
    <w:rsid w:val="00DA123F"/>
    <w:rsid w:val="00DA127C"/>
    <w:rsid w:val="00DA1347"/>
    <w:rsid w:val="00DA13A3"/>
    <w:rsid w:val="00DA13EB"/>
    <w:rsid w:val="00DA14C8"/>
    <w:rsid w:val="00DA14F6"/>
    <w:rsid w:val="00DA159A"/>
    <w:rsid w:val="00DA165D"/>
    <w:rsid w:val="00DA16DB"/>
    <w:rsid w:val="00DA1842"/>
    <w:rsid w:val="00DA1848"/>
    <w:rsid w:val="00DA1854"/>
    <w:rsid w:val="00DA1860"/>
    <w:rsid w:val="00DA1919"/>
    <w:rsid w:val="00DA199A"/>
    <w:rsid w:val="00DA1AC1"/>
    <w:rsid w:val="00DA1ACC"/>
    <w:rsid w:val="00DA1B65"/>
    <w:rsid w:val="00DA1BD6"/>
    <w:rsid w:val="00DA1DBD"/>
    <w:rsid w:val="00DA1E2F"/>
    <w:rsid w:val="00DA1E34"/>
    <w:rsid w:val="00DA1E65"/>
    <w:rsid w:val="00DA1ED5"/>
    <w:rsid w:val="00DA1FEE"/>
    <w:rsid w:val="00DA205D"/>
    <w:rsid w:val="00DA20BE"/>
    <w:rsid w:val="00DA218A"/>
    <w:rsid w:val="00DA21BF"/>
    <w:rsid w:val="00DA22BD"/>
    <w:rsid w:val="00DA237E"/>
    <w:rsid w:val="00DA2387"/>
    <w:rsid w:val="00DA2400"/>
    <w:rsid w:val="00DA2459"/>
    <w:rsid w:val="00DA253B"/>
    <w:rsid w:val="00DA25E8"/>
    <w:rsid w:val="00DA26BB"/>
    <w:rsid w:val="00DA2820"/>
    <w:rsid w:val="00DA2842"/>
    <w:rsid w:val="00DA2997"/>
    <w:rsid w:val="00DA29F5"/>
    <w:rsid w:val="00DA2A3C"/>
    <w:rsid w:val="00DA2A8F"/>
    <w:rsid w:val="00DA2A94"/>
    <w:rsid w:val="00DA2B3D"/>
    <w:rsid w:val="00DA2B97"/>
    <w:rsid w:val="00DA2D69"/>
    <w:rsid w:val="00DA2E36"/>
    <w:rsid w:val="00DA2E4F"/>
    <w:rsid w:val="00DA3035"/>
    <w:rsid w:val="00DA315E"/>
    <w:rsid w:val="00DA32D5"/>
    <w:rsid w:val="00DA3306"/>
    <w:rsid w:val="00DA33FF"/>
    <w:rsid w:val="00DA34DF"/>
    <w:rsid w:val="00DA357D"/>
    <w:rsid w:val="00DA3602"/>
    <w:rsid w:val="00DA363A"/>
    <w:rsid w:val="00DA3654"/>
    <w:rsid w:val="00DA365C"/>
    <w:rsid w:val="00DA3788"/>
    <w:rsid w:val="00DA38CA"/>
    <w:rsid w:val="00DA391A"/>
    <w:rsid w:val="00DA399F"/>
    <w:rsid w:val="00DA39C5"/>
    <w:rsid w:val="00DA3A7C"/>
    <w:rsid w:val="00DA3AAA"/>
    <w:rsid w:val="00DA3AC3"/>
    <w:rsid w:val="00DA3BE2"/>
    <w:rsid w:val="00DA3D6A"/>
    <w:rsid w:val="00DA3DCB"/>
    <w:rsid w:val="00DA3E44"/>
    <w:rsid w:val="00DA3E5D"/>
    <w:rsid w:val="00DA3F59"/>
    <w:rsid w:val="00DA3F62"/>
    <w:rsid w:val="00DA408A"/>
    <w:rsid w:val="00DA41B9"/>
    <w:rsid w:val="00DA4223"/>
    <w:rsid w:val="00DA422C"/>
    <w:rsid w:val="00DA4324"/>
    <w:rsid w:val="00DA43C0"/>
    <w:rsid w:val="00DA43E0"/>
    <w:rsid w:val="00DA447E"/>
    <w:rsid w:val="00DA4557"/>
    <w:rsid w:val="00DA457A"/>
    <w:rsid w:val="00DA460E"/>
    <w:rsid w:val="00DA4884"/>
    <w:rsid w:val="00DA48A8"/>
    <w:rsid w:val="00DA48CF"/>
    <w:rsid w:val="00DA48E6"/>
    <w:rsid w:val="00DA490B"/>
    <w:rsid w:val="00DA4961"/>
    <w:rsid w:val="00DA4A4F"/>
    <w:rsid w:val="00DA4B10"/>
    <w:rsid w:val="00DA4B70"/>
    <w:rsid w:val="00DA4BAD"/>
    <w:rsid w:val="00DA4BEA"/>
    <w:rsid w:val="00DA4D97"/>
    <w:rsid w:val="00DA4F18"/>
    <w:rsid w:val="00DA4F2F"/>
    <w:rsid w:val="00DA4FCD"/>
    <w:rsid w:val="00DA4FD3"/>
    <w:rsid w:val="00DA50E7"/>
    <w:rsid w:val="00DA51E4"/>
    <w:rsid w:val="00DA532F"/>
    <w:rsid w:val="00DA5346"/>
    <w:rsid w:val="00DA536D"/>
    <w:rsid w:val="00DA5409"/>
    <w:rsid w:val="00DA5475"/>
    <w:rsid w:val="00DA550E"/>
    <w:rsid w:val="00DA5557"/>
    <w:rsid w:val="00DA567C"/>
    <w:rsid w:val="00DA577B"/>
    <w:rsid w:val="00DA57A7"/>
    <w:rsid w:val="00DA588E"/>
    <w:rsid w:val="00DA58D5"/>
    <w:rsid w:val="00DA594B"/>
    <w:rsid w:val="00DA5964"/>
    <w:rsid w:val="00DA5966"/>
    <w:rsid w:val="00DA59CB"/>
    <w:rsid w:val="00DA5A0B"/>
    <w:rsid w:val="00DA5A13"/>
    <w:rsid w:val="00DA5AD8"/>
    <w:rsid w:val="00DA5AF3"/>
    <w:rsid w:val="00DA5B38"/>
    <w:rsid w:val="00DA5B89"/>
    <w:rsid w:val="00DA5C11"/>
    <w:rsid w:val="00DA5C3F"/>
    <w:rsid w:val="00DA5CBD"/>
    <w:rsid w:val="00DA5D44"/>
    <w:rsid w:val="00DA5D4E"/>
    <w:rsid w:val="00DA5DA5"/>
    <w:rsid w:val="00DA5EC4"/>
    <w:rsid w:val="00DA5F8C"/>
    <w:rsid w:val="00DA5FC3"/>
    <w:rsid w:val="00DA6049"/>
    <w:rsid w:val="00DA6065"/>
    <w:rsid w:val="00DA6099"/>
    <w:rsid w:val="00DA6145"/>
    <w:rsid w:val="00DA6218"/>
    <w:rsid w:val="00DA6252"/>
    <w:rsid w:val="00DA62A4"/>
    <w:rsid w:val="00DA62E7"/>
    <w:rsid w:val="00DA633C"/>
    <w:rsid w:val="00DA6396"/>
    <w:rsid w:val="00DA643D"/>
    <w:rsid w:val="00DA6563"/>
    <w:rsid w:val="00DA66DA"/>
    <w:rsid w:val="00DA6783"/>
    <w:rsid w:val="00DA6842"/>
    <w:rsid w:val="00DA68E6"/>
    <w:rsid w:val="00DA68E7"/>
    <w:rsid w:val="00DA694F"/>
    <w:rsid w:val="00DA6A57"/>
    <w:rsid w:val="00DA6CB3"/>
    <w:rsid w:val="00DA6E3C"/>
    <w:rsid w:val="00DA6EA3"/>
    <w:rsid w:val="00DA6EC4"/>
    <w:rsid w:val="00DA6F13"/>
    <w:rsid w:val="00DA6F39"/>
    <w:rsid w:val="00DA6FCC"/>
    <w:rsid w:val="00DA7017"/>
    <w:rsid w:val="00DA708E"/>
    <w:rsid w:val="00DA70A9"/>
    <w:rsid w:val="00DA7159"/>
    <w:rsid w:val="00DA7162"/>
    <w:rsid w:val="00DA7226"/>
    <w:rsid w:val="00DA72C4"/>
    <w:rsid w:val="00DA72C7"/>
    <w:rsid w:val="00DA7343"/>
    <w:rsid w:val="00DA73F8"/>
    <w:rsid w:val="00DA75C8"/>
    <w:rsid w:val="00DA76C4"/>
    <w:rsid w:val="00DA7859"/>
    <w:rsid w:val="00DA7883"/>
    <w:rsid w:val="00DA7A52"/>
    <w:rsid w:val="00DA7A56"/>
    <w:rsid w:val="00DA7A70"/>
    <w:rsid w:val="00DA7B20"/>
    <w:rsid w:val="00DA7C88"/>
    <w:rsid w:val="00DA7CF8"/>
    <w:rsid w:val="00DA7D79"/>
    <w:rsid w:val="00DA7DAF"/>
    <w:rsid w:val="00DA7DB4"/>
    <w:rsid w:val="00DA7E28"/>
    <w:rsid w:val="00DA7E2A"/>
    <w:rsid w:val="00DA7E7A"/>
    <w:rsid w:val="00DA7E7E"/>
    <w:rsid w:val="00DA7EF5"/>
    <w:rsid w:val="00DB005B"/>
    <w:rsid w:val="00DB00E6"/>
    <w:rsid w:val="00DB010A"/>
    <w:rsid w:val="00DB01DE"/>
    <w:rsid w:val="00DB0306"/>
    <w:rsid w:val="00DB0421"/>
    <w:rsid w:val="00DB0436"/>
    <w:rsid w:val="00DB047F"/>
    <w:rsid w:val="00DB04C0"/>
    <w:rsid w:val="00DB04E3"/>
    <w:rsid w:val="00DB055F"/>
    <w:rsid w:val="00DB0715"/>
    <w:rsid w:val="00DB07D3"/>
    <w:rsid w:val="00DB0833"/>
    <w:rsid w:val="00DB0AA0"/>
    <w:rsid w:val="00DB0AC3"/>
    <w:rsid w:val="00DB0B4B"/>
    <w:rsid w:val="00DB0BF5"/>
    <w:rsid w:val="00DB0D5E"/>
    <w:rsid w:val="00DB0DF0"/>
    <w:rsid w:val="00DB0EB3"/>
    <w:rsid w:val="00DB0FA2"/>
    <w:rsid w:val="00DB1047"/>
    <w:rsid w:val="00DB1079"/>
    <w:rsid w:val="00DB10AD"/>
    <w:rsid w:val="00DB113B"/>
    <w:rsid w:val="00DB117B"/>
    <w:rsid w:val="00DB11FC"/>
    <w:rsid w:val="00DB15F4"/>
    <w:rsid w:val="00DB168F"/>
    <w:rsid w:val="00DB1883"/>
    <w:rsid w:val="00DB1891"/>
    <w:rsid w:val="00DB189F"/>
    <w:rsid w:val="00DB18A2"/>
    <w:rsid w:val="00DB196C"/>
    <w:rsid w:val="00DB1AB0"/>
    <w:rsid w:val="00DB1AC4"/>
    <w:rsid w:val="00DB1B11"/>
    <w:rsid w:val="00DB1BD9"/>
    <w:rsid w:val="00DB1CC9"/>
    <w:rsid w:val="00DB1CE4"/>
    <w:rsid w:val="00DB1D05"/>
    <w:rsid w:val="00DB1E72"/>
    <w:rsid w:val="00DB1EC5"/>
    <w:rsid w:val="00DB205D"/>
    <w:rsid w:val="00DB227A"/>
    <w:rsid w:val="00DB238B"/>
    <w:rsid w:val="00DB23BD"/>
    <w:rsid w:val="00DB2429"/>
    <w:rsid w:val="00DB245B"/>
    <w:rsid w:val="00DB248A"/>
    <w:rsid w:val="00DB25E7"/>
    <w:rsid w:val="00DB2688"/>
    <w:rsid w:val="00DB26DB"/>
    <w:rsid w:val="00DB27D8"/>
    <w:rsid w:val="00DB27F6"/>
    <w:rsid w:val="00DB2800"/>
    <w:rsid w:val="00DB28B8"/>
    <w:rsid w:val="00DB299A"/>
    <w:rsid w:val="00DB2A3C"/>
    <w:rsid w:val="00DB2A85"/>
    <w:rsid w:val="00DB2ACC"/>
    <w:rsid w:val="00DB2B36"/>
    <w:rsid w:val="00DB2B79"/>
    <w:rsid w:val="00DB2C58"/>
    <w:rsid w:val="00DB2CD1"/>
    <w:rsid w:val="00DB2D41"/>
    <w:rsid w:val="00DB2EF1"/>
    <w:rsid w:val="00DB2F0D"/>
    <w:rsid w:val="00DB2FF2"/>
    <w:rsid w:val="00DB3140"/>
    <w:rsid w:val="00DB31CC"/>
    <w:rsid w:val="00DB3270"/>
    <w:rsid w:val="00DB33F1"/>
    <w:rsid w:val="00DB3406"/>
    <w:rsid w:val="00DB3434"/>
    <w:rsid w:val="00DB3593"/>
    <w:rsid w:val="00DB359B"/>
    <w:rsid w:val="00DB35C5"/>
    <w:rsid w:val="00DB3699"/>
    <w:rsid w:val="00DB36A0"/>
    <w:rsid w:val="00DB3732"/>
    <w:rsid w:val="00DB37DE"/>
    <w:rsid w:val="00DB37F6"/>
    <w:rsid w:val="00DB3802"/>
    <w:rsid w:val="00DB3888"/>
    <w:rsid w:val="00DB38DE"/>
    <w:rsid w:val="00DB3A64"/>
    <w:rsid w:val="00DB3A7F"/>
    <w:rsid w:val="00DB3A85"/>
    <w:rsid w:val="00DB3B22"/>
    <w:rsid w:val="00DB3B26"/>
    <w:rsid w:val="00DB3B33"/>
    <w:rsid w:val="00DB3BB7"/>
    <w:rsid w:val="00DB3BCE"/>
    <w:rsid w:val="00DB3BD0"/>
    <w:rsid w:val="00DB3C26"/>
    <w:rsid w:val="00DB3D0F"/>
    <w:rsid w:val="00DB3D95"/>
    <w:rsid w:val="00DB3E48"/>
    <w:rsid w:val="00DB3F8C"/>
    <w:rsid w:val="00DB3FC2"/>
    <w:rsid w:val="00DB3FC4"/>
    <w:rsid w:val="00DB4060"/>
    <w:rsid w:val="00DB40C1"/>
    <w:rsid w:val="00DB41C7"/>
    <w:rsid w:val="00DB42D1"/>
    <w:rsid w:val="00DB431B"/>
    <w:rsid w:val="00DB434A"/>
    <w:rsid w:val="00DB43C0"/>
    <w:rsid w:val="00DB4446"/>
    <w:rsid w:val="00DB4763"/>
    <w:rsid w:val="00DB487E"/>
    <w:rsid w:val="00DB49D2"/>
    <w:rsid w:val="00DB4B80"/>
    <w:rsid w:val="00DB4B8A"/>
    <w:rsid w:val="00DB4C15"/>
    <w:rsid w:val="00DB4C24"/>
    <w:rsid w:val="00DB4C75"/>
    <w:rsid w:val="00DB4CF3"/>
    <w:rsid w:val="00DB4D90"/>
    <w:rsid w:val="00DB4E07"/>
    <w:rsid w:val="00DB4EF0"/>
    <w:rsid w:val="00DB4F88"/>
    <w:rsid w:val="00DB5063"/>
    <w:rsid w:val="00DB509D"/>
    <w:rsid w:val="00DB51E4"/>
    <w:rsid w:val="00DB536D"/>
    <w:rsid w:val="00DB5377"/>
    <w:rsid w:val="00DB5379"/>
    <w:rsid w:val="00DB537F"/>
    <w:rsid w:val="00DB5394"/>
    <w:rsid w:val="00DB54E2"/>
    <w:rsid w:val="00DB55B8"/>
    <w:rsid w:val="00DB565D"/>
    <w:rsid w:val="00DB568D"/>
    <w:rsid w:val="00DB56AB"/>
    <w:rsid w:val="00DB56F3"/>
    <w:rsid w:val="00DB575C"/>
    <w:rsid w:val="00DB5878"/>
    <w:rsid w:val="00DB58D1"/>
    <w:rsid w:val="00DB5A34"/>
    <w:rsid w:val="00DB5AE0"/>
    <w:rsid w:val="00DB5B50"/>
    <w:rsid w:val="00DB5CFA"/>
    <w:rsid w:val="00DB5D34"/>
    <w:rsid w:val="00DB5F02"/>
    <w:rsid w:val="00DB5F0A"/>
    <w:rsid w:val="00DB5F80"/>
    <w:rsid w:val="00DB5F9C"/>
    <w:rsid w:val="00DB5FED"/>
    <w:rsid w:val="00DB60D7"/>
    <w:rsid w:val="00DB6128"/>
    <w:rsid w:val="00DB624D"/>
    <w:rsid w:val="00DB62B6"/>
    <w:rsid w:val="00DB62FD"/>
    <w:rsid w:val="00DB631D"/>
    <w:rsid w:val="00DB632D"/>
    <w:rsid w:val="00DB63DB"/>
    <w:rsid w:val="00DB657C"/>
    <w:rsid w:val="00DB6587"/>
    <w:rsid w:val="00DB6590"/>
    <w:rsid w:val="00DB65F1"/>
    <w:rsid w:val="00DB66C3"/>
    <w:rsid w:val="00DB675E"/>
    <w:rsid w:val="00DB6869"/>
    <w:rsid w:val="00DB6938"/>
    <w:rsid w:val="00DB6961"/>
    <w:rsid w:val="00DB6A91"/>
    <w:rsid w:val="00DB6AFB"/>
    <w:rsid w:val="00DB6BE3"/>
    <w:rsid w:val="00DB6C24"/>
    <w:rsid w:val="00DB6CD8"/>
    <w:rsid w:val="00DB6DAF"/>
    <w:rsid w:val="00DB6E0C"/>
    <w:rsid w:val="00DB6E38"/>
    <w:rsid w:val="00DB6F26"/>
    <w:rsid w:val="00DB6F27"/>
    <w:rsid w:val="00DB7027"/>
    <w:rsid w:val="00DB70C0"/>
    <w:rsid w:val="00DB7107"/>
    <w:rsid w:val="00DB715E"/>
    <w:rsid w:val="00DB7180"/>
    <w:rsid w:val="00DB71F8"/>
    <w:rsid w:val="00DB7263"/>
    <w:rsid w:val="00DB730F"/>
    <w:rsid w:val="00DB741E"/>
    <w:rsid w:val="00DB7427"/>
    <w:rsid w:val="00DB743F"/>
    <w:rsid w:val="00DB74B2"/>
    <w:rsid w:val="00DB74B7"/>
    <w:rsid w:val="00DB74BD"/>
    <w:rsid w:val="00DB752A"/>
    <w:rsid w:val="00DB7543"/>
    <w:rsid w:val="00DB7593"/>
    <w:rsid w:val="00DB75CA"/>
    <w:rsid w:val="00DB75EC"/>
    <w:rsid w:val="00DB76B3"/>
    <w:rsid w:val="00DB76F9"/>
    <w:rsid w:val="00DB76FD"/>
    <w:rsid w:val="00DB773A"/>
    <w:rsid w:val="00DB7762"/>
    <w:rsid w:val="00DB77BF"/>
    <w:rsid w:val="00DB77D8"/>
    <w:rsid w:val="00DB7811"/>
    <w:rsid w:val="00DB782E"/>
    <w:rsid w:val="00DB7928"/>
    <w:rsid w:val="00DB7945"/>
    <w:rsid w:val="00DB7985"/>
    <w:rsid w:val="00DB79F5"/>
    <w:rsid w:val="00DB7AF2"/>
    <w:rsid w:val="00DB7BE4"/>
    <w:rsid w:val="00DB7C14"/>
    <w:rsid w:val="00DB7C98"/>
    <w:rsid w:val="00DB7DBC"/>
    <w:rsid w:val="00DB7EA3"/>
    <w:rsid w:val="00DB7FA9"/>
    <w:rsid w:val="00DBF0B3"/>
    <w:rsid w:val="00DC0003"/>
    <w:rsid w:val="00DC01DA"/>
    <w:rsid w:val="00DC020A"/>
    <w:rsid w:val="00DC02B3"/>
    <w:rsid w:val="00DC02F1"/>
    <w:rsid w:val="00DC02FF"/>
    <w:rsid w:val="00DC033C"/>
    <w:rsid w:val="00DC03A9"/>
    <w:rsid w:val="00DC0446"/>
    <w:rsid w:val="00DC0493"/>
    <w:rsid w:val="00DC04FA"/>
    <w:rsid w:val="00DC0536"/>
    <w:rsid w:val="00DC0586"/>
    <w:rsid w:val="00DC0622"/>
    <w:rsid w:val="00DC06BB"/>
    <w:rsid w:val="00DC0962"/>
    <w:rsid w:val="00DC09BD"/>
    <w:rsid w:val="00DC0A27"/>
    <w:rsid w:val="00DC0A68"/>
    <w:rsid w:val="00DC0B95"/>
    <w:rsid w:val="00DC0BD3"/>
    <w:rsid w:val="00DC0C24"/>
    <w:rsid w:val="00DC0CE8"/>
    <w:rsid w:val="00DC0CFC"/>
    <w:rsid w:val="00DC0CFD"/>
    <w:rsid w:val="00DC0D4C"/>
    <w:rsid w:val="00DC0E07"/>
    <w:rsid w:val="00DC0E8D"/>
    <w:rsid w:val="00DC101D"/>
    <w:rsid w:val="00DC104D"/>
    <w:rsid w:val="00DC109C"/>
    <w:rsid w:val="00DC1118"/>
    <w:rsid w:val="00DC112F"/>
    <w:rsid w:val="00DC1149"/>
    <w:rsid w:val="00DC1181"/>
    <w:rsid w:val="00DC1192"/>
    <w:rsid w:val="00DC120F"/>
    <w:rsid w:val="00DC12EF"/>
    <w:rsid w:val="00DC13B8"/>
    <w:rsid w:val="00DC1426"/>
    <w:rsid w:val="00DC144B"/>
    <w:rsid w:val="00DC14C6"/>
    <w:rsid w:val="00DC1505"/>
    <w:rsid w:val="00DC1613"/>
    <w:rsid w:val="00DC16A3"/>
    <w:rsid w:val="00DC16AB"/>
    <w:rsid w:val="00DC1771"/>
    <w:rsid w:val="00DC1789"/>
    <w:rsid w:val="00DC17B6"/>
    <w:rsid w:val="00DC17EE"/>
    <w:rsid w:val="00DC186C"/>
    <w:rsid w:val="00DC193F"/>
    <w:rsid w:val="00DC194A"/>
    <w:rsid w:val="00DC1B56"/>
    <w:rsid w:val="00DC1BCF"/>
    <w:rsid w:val="00DC1BF0"/>
    <w:rsid w:val="00DC1C16"/>
    <w:rsid w:val="00DC1C6D"/>
    <w:rsid w:val="00DC1D44"/>
    <w:rsid w:val="00DC1D5D"/>
    <w:rsid w:val="00DC1DF6"/>
    <w:rsid w:val="00DC1E02"/>
    <w:rsid w:val="00DC1E0E"/>
    <w:rsid w:val="00DC1EB1"/>
    <w:rsid w:val="00DC1F4C"/>
    <w:rsid w:val="00DC2023"/>
    <w:rsid w:val="00DC21B9"/>
    <w:rsid w:val="00DC2244"/>
    <w:rsid w:val="00DC22C6"/>
    <w:rsid w:val="00DC2366"/>
    <w:rsid w:val="00DC254D"/>
    <w:rsid w:val="00DC25B4"/>
    <w:rsid w:val="00DC25BA"/>
    <w:rsid w:val="00DC260D"/>
    <w:rsid w:val="00DC2689"/>
    <w:rsid w:val="00DC274E"/>
    <w:rsid w:val="00DC27AA"/>
    <w:rsid w:val="00DC2945"/>
    <w:rsid w:val="00DC2957"/>
    <w:rsid w:val="00DC2992"/>
    <w:rsid w:val="00DC2A57"/>
    <w:rsid w:val="00DC2AD6"/>
    <w:rsid w:val="00DC2B50"/>
    <w:rsid w:val="00DC2B61"/>
    <w:rsid w:val="00DC2BD9"/>
    <w:rsid w:val="00DC2C41"/>
    <w:rsid w:val="00DC2CEF"/>
    <w:rsid w:val="00DC2D68"/>
    <w:rsid w:val="00DC2DB0"/>
    <w:rsid w:val="00DC2DCE"/>
    <w:rsid w:val="00DC2F63"/>
    <w:rsid w:val="00DC316A"/>
    <w:rsid w:val="00DC3172"/>
    <w:rsid w:val="00DC317A"/>
    <w:rsid w:val="00DC3278"/>
    <w:rsid w:val="00DC332E"/>
    <w:rsid w:val="00DC3367"/>
    <w:rsid w:val="00DC33D0"/>
    <w:rsid w:val="00DC3418"/>
    <w:rsid w:val="00DC349D"/>
    <w:rsid w:val="00DC351D"/>
    <w:rsid w:val="00DC3583"/>
    <w:rsid w:val="00DC35C0"/>
    <w:rsid w:val="00DC3663"/>
    <w:rsid w:val="00DC3756"/>
    <w:rsid w:val="00DC37AA"/>
    <w:rsid w:val="00DC37C9"/>
    <w:rsid w:val="00DC37FC"/>
    <w:rsid w:val="00DC380B"/>
    <w:rsid w:val="00DC381F"/>
    <w:rsid w:val="00DC387B"/>
    <w:rsid w:val="00DC3918"/>
    <w:rsid w:val="00DC3994"/>
    <w:rsid w:val="00DC3C25"/>
    <w:rsid w:val="00DC3C4E"/>
    <w:rsid w:val="00DC3C55"/>
    <w:rsid w:val="00DC3D3A"/>
    <w:rsid w:val="00DC3D49"/>
    <w:rsid w:val="00DC3DE9"/>
    <w:rsid w:val="00DC3E16"/>
    <w:rsid w:val="00DC3ED2"/>
    <w:rsid w:val="00DC3EDE"/>
    <w:rsid w:val="00DC3F7C"/>
    <w:rsid w:val="00DC4111"/>
    <w:rsid w:val="00DC4145"/>
    <w:rsid w:val="00DC4170"/>
    <w:rsid w:val="00DC4215"/>
    <w:rsid w:val="00DC421A"/>
    <w:rsid w:val="00DC4225"/>
    <w:rsid w:val="00DC42B1"/>
    <w:rsid w:val="00DC4317"/>
    <w:rsid w:val="00DC432D"/>
    <w:rsid w:val="00DC43A3"/>
    <w:rsid w:val="00DC45A6"/>
    <w:rsid w:val="00DC45B4"/>
    <w:rsid w:val="00DC463F"/>
    <w:rsid w:val="00DC466B"/>
    <w:rsid w:val="00DC470E"/>
    <w:rsid w:val="00DC4741"/>
    <w:rsid w:val="00DC4756"/>
    <w:rsid w:val="00DC480E"/>
    <w:rsid w:val="00DC4832"/>
    <w:rsid w:val="00DC48D7"/>
    <w:rsid w:val="00DC4A13"/>
    <w:rsid w:val="00DC4A74"/>
    <w:rsid w:val="00DC4AD9"/>
    <w:rsid w:val="00DC4B27"/>
    <w:rsid w:val="00DC4B59"/>
    <w:rsid w:val="00DC4B5E"/>
    <w:rsid w:val="00DC4BE0"/>
    <w:rsid w:val="00DC4C8C"/>
    <w:rsid w:val="00DC4CBB"/>
    <w:rsid w:val="00DC4D52"/>
    <w:rsid w:val="00DC4D73"/>
    <w:rsid w:val="00DC4FA2"/>
    <w:rsid w:val="00DC500D"/>
    <w:rsid w:val="00DC5036"/>
    <w:rsid w:val="00DC505D"/>
    <w:rsid w:val="00DC5061"/>
    <w:rsid w:val="00DC5087"/>
    <w:rsid w:val="00DC523E"/>
    <w:rsid w:val="00DC5272"/>
    <w:rsid w:val="00DC527F"/>
    <w:rsid w:val="00DC52CF"/>
    <w:rsid w:val="00DC5439"/>
    <w:rsid w:val="00DC548D"/>
    <w:rsid w:val="00DC5504"/>
    <w:rsid w:val="00DC5561"/>
    <w:rsid w:val="00DC55B7"/>
    <w:rsid w:val="00DC563B"/>
    <w:rsid w:val="00DC56CE"/>
    <w:rsid w:val="00DC5741"/>
    <w:rsid w:val="00DC575E"/>
    <w:rsid w:val="00DC5803"/>
    <w:rsid w:val="00DC58E7"/>
    <w:rsid w:val="00DC595D"/>
    <w:rsid w:val="00DC59A3"/>
    <w:rsid w:val="00DC59F6"/>
    <w:rsid w:val="00DC5A0D"/>
    <w:rsid w:val="00DC5A33"/>
    <w:rsid w:val="00DC5AB5"/>
    <w:rsid w:val="00DC5C26"/>
    <w:rsid w:val="00DC5D5F"/>
    <w:rsid w:val="00DC5F5B"/>
    <w:rsid w:val="00DC6129"/>
    <w:rsid w:val="00DC61C1"/>
    <w:rsid w:val="00DC6214"/>
    <w:rsid w:val="00DC62AF"/>
    <w:rsid w:val="00DC64CC"/>
    <w:rsid w:val="00DC6501"/>
    <w:rsid w:val="00DC659A"/>
    <w:rsid w:val="00DC659F"/>
    <w:rsid w:val="00DC663B"/>
    <w:rsid w:val="00DC663E"/>
    <w:rsid w:val="00DC6650"/>
    <w:rsid w:val="00DC6698"/>
    <w:rsid w:val="00DC66FE"/>
    <w:rsid w:val="00DC6709"/>
    <w:rsid w:val="00DC6849"/>
    <w:rsid w:val="00DC685C"/>
    <w:rsid w:val="00DC68DE"/>
    <w:rsid w:val="00DC6926"/>
    <w:rsid w:val="00DC69AC"/>
    <w:rsid w:val="00DC69BC"/>
    <w:rsid w:val="00DC6B89"/>
    <w:rsid w:val="00DC6BA8"/>
    <w:rsid w:val="00DC6BA9"/>
    <w:rsid w:val="00DC6BE7"/>
    <w:rsid w:val="00DC6BFF"/>
    <w:rsid w:val="00DC6C8D"/>
    <w:rsid w:val="00DC6CAF"/>
    <w:rsid w:val="00DC6CB4"/>
    <w:rsid w:val="00DC6CF2"/>
    <w:rsid w:val="00DC6D14"/>
    <w:rsid w:val="00DC6DD1"/>
    <w:rsid w:val="00DC6DD3"/>
    <w:rsid w:val="00DC6E79"/>
    <w:rsid w:val="00DC6EDE"/>
    <w:rsid w:val="00DC6F18"/>
    <w:rsid w:val="00DC7171"/>
    <w:rsid w:val="00DC7186"/>
    <w:rsid w:val="00DC7234"/>
    <w:rsid w:val="00DC726C"/>
    <w:rsid w:val="00DC735E"/>
    <w:rsid w:val="00DC737C"/>
    <w:rsid w:val="00DC74A2"/>
    <w:rsid w:val="00DC74C5"/>
    <w:rsid w:val="00DC74D7"/>
    <w:rsid w:val="00DC7530"/>
    <w:rsid w:val="00DC7553"/>
    <w:rsid w:val="00DC767B"/>
    <w:rsid w:val="00DC77C2"/>
    <w:rsid w:val="00DC78A3"/>
    <w:rsid w:val="00DC796E"/>
    <w:rsid w:val="00DC797A"/>
    <w:rsid w:val="00DC79B0"/>
    <w:rsid w:val="00DC79B7"/>
    <w:rsid w:val="00DC79C0"/>
    <w:rsid w:val="00DC7AD8"/>
    <w:rsid w:val="00DC7B23"/>
    <w:rsid w:val="00DC7BC3"/>
    <w:rsid w:val="00DC7EF5"/>
    <w:rsid w:val="00DC7EF9"/>
    <w:rsid w:val="00DC7F92"/>
    <w:rsid w:val="00DC8864"/>
    <w:rsid w:val="00DD00C8"/>
    <w:rsid w:val="00DD00FE"/>
    <w:rsid w:val="00DD01B1"/>
    <w:rsid w:val="00DD02F9"/>
    <w:rsid w:val="00DD05B0"/>
    <w:rsid w:val="00DD064A"/>
    <w:rsid w:val="00DD094B"/>
    <w:rsid w:val="00DD0A28"/>
    <w:rsid w:val="00DD0AB3"/>
    <w:rsid w:val="00DD0B6D"/>
    <w:rsid w:val="00DD0C3F"/>
    <w:rsid w:val="00DD0CC7"/>
    <w:rsid w:val="00DD0EC5"/>
    <w:rsid w:val="00DD0F3A"/>
    <w:rsid w:val="00DD1100"/>
    <w:rsid w:val="00DD1255"/>
    <w:rsid w:val="00DD1391"/>
    <w:rsid w:val="00DD1524"/>
    <w:rsid w:val="00DD1681"/>
    <w:rsid w:val="00DD172E"/>
    <w:rsid w:val="00DD1881"/>
    <w:rsid w:val="00DD1A1F"/>
    <w:rsid w:val="00DD1A34"/>
    <w:rsid w:val="00DD1AB7"/>
    <w:rsid w:val="00DD1B01"/>
    <w:rsid w:val="00DD1B0B"/>
    <w:rsid w:val="00DD1B21"/>
    <w:rsid w:val="00DD1B27"/>
    <w:rsid w:val="00DD1B81"/>
    <w:rsid w:val="00DD1BB2"/>
    <w:rsid w:val="00DD1C42"/>
    <w:rsid w:val="00DD1C63"/>
    <w:rsid w:val="00DD1D31"/>
    <w:rsid w:val="00DD1D4D"/>
    <w:rsid w:val="00DD1DC5"/>
    <w:rsid w:val="00DD1E43"/>
    <w:rsid w:val="00DD1F5A"/>
    <w:rsid w:val="00DD1F8B"/>
    <w:rsid w:val="00DD2108"/>
    <w:rsid w:val="00DD2170"/>
    <w:rsid w:val="00DD2287"/>
    <w:rsid w:val="00DD2346"/>
    <w:rsid w:val="00DD2387"/>
    <w:rsid w:val="00DD2573"/>
    <w:rsid w:val="00DD25CA"/>
    <w:rsid w:val="00DD2653"/>
    <w:rsid w:val="00DD2727"/>
    <w:rsid w:val="00DD2780"/>
    <w:rsid w:val="00DD2802"/>
    <w:rsid w:val="00DD2841"/>
    <w:rsid w:val="00DD2844"/>
    <w:rsid w:val="00DD28E4"/>
    <w:rsid w:val="00DD28E5"/>
    <w:rsid w:val="00DD298B"/>
    <w:rsid w:val="00DD2B76"/>
    <w:rsid w:val="00DD2C38"/>
    <w:rsid w:val="00DD2DA2"/>
    <w:rsid w:val="00DD2E07"/>
    <w:rsid w:val="00DD2EBD"/>
    <w:rsid w:val="00DD2F11"/>
    <w:rsid w:val="00DD2F69"/>
    <w:rsid w:val="00DD2FAE"/>
    <w:rsid w:val="00DD2FB6"/>
    <w:rsid w:val="00DD3037"/>
    <w:rsid w:val="00DD3056"/>
    <w:rsid w:val="00DD30FA"/>
    <w:rsid w:val="00DD3184"/>
    <w:rsid w:val="00DD319E"/>
    <w:rsid w:val="00DD3288"/>
    <w:rsid w:val="00DD3326"/>
    <w:rsid w:val="00DD34A6"/>
    <w:rsid w:val="00DD34BA"/>
    <w:rsid w:val="00DD3673"/>
    <w:rsid w:val="00DD3766"/>
    <w:rsid w:val="00DD3813"/>
    <w:rsid w:val="00DD3831"/>
    <w:rsid w:val="00DD3B11"/>
    <w:rsid w:val="00DD3B56"/>
    <w:rsid w:val="00DD3C70"/>
    <w:rsid w:val="00DD3E51"/>
    <w:rsid w:val="00DD3EE2"/>
    <w:rsid w:val="00DD3EE5"/>
    <w:rsid w:val="00DD3F2F"/>
    <w:rsid w:val="00DD3F96"/>
    <w:rsid w:val="00DD4034"/>
    <w:rsid w:val="00DD403A"/>
    <w:rsid w:val="00DD4045"/>
    <w:rsid w:val="00DD40DD"/>
    <w:rsid w:val="00DD40F1"/>
    <w:rsid w:val="00DD4238"/>
    <w:rsid w:val="00DD425B"/>
    <w:rsid w:val="00DD4386"/>
    <w:rsid w:val="00DD4489"/>
    <w:rsid w:val="00DD456E"/>
    <w:rsid w:val="00DD45CC"/>
    <w:rsid w:val="00DD45FF"/>
    <w:rsid w:val="00DD48F8"/>
    <w:rsid w:val="00DD491A"/>
    <w:rsid w:val="00DD4980"/>
    <w:rsid w:val="00DD49D4"/>
    <w:rsid w:val="00DD4A44"/>
    <w:rsid w:val="00DD4B08"/>
    <w:rsid w:val="00DD4B95"/>
    <w:rsid w:val="00DD4BDB"/>
    <w:rsid w:val="00DD4C05"/>
    <w:rsid w:val="00DD4C72"/>
    <w:rsid w:val="00DD4DB4"/>
    <w:rsid w:val="00DD4DD4"/>
    <w:rsid w:val="00DD4E7E"/>
    <w:rsid w:val="00DD4EBB"/>
    <w:rsid w:val="00DD4FBB"/>
    <w:rsid w:val="00DD503D"/>
    <w:rsid w:val="00DD5082"/>
    <w:rsid w:val="00DD5108"/>
    <w:rsid w:val="00DD511D"/>
    <w:rsid w:val="00DD5204"/>
    <w:rsid w:val="00DD52E9"/>
    <w:rsid w:val="00DD532D"/>
    <w:rsid w:val="00DD536F"/>
    <w:rsid w:val="00DD5406"/>
    <w:rsid w:val="00DD54B1"/>
    <w:rsid w:val="00DD56B0"/>
    <w:rsid w:val="00DD56EB"/>
    <w:rsid w:val="00DD5701"/>
    <w:rsid w:val="00DD58A0"/>
    <w:rsid w:val="00DD58DA"/>
    <w:rsid w:val="00DD5A21"/>
    <w:rsid w:val="00DD5A38"/>
    <w:rsid w:val="00DD5A8B"/>
    <w:rsid w:val="00DD5AA8"/>
    <w:rsid w:val="00DD5AAA"/>
    <w:rsid w:val="00DD5ADA"/>
    <w:rsid w:val="00DD5B96"/>
    <w:rsid w:val="00DD5D38"/>
    <w:rsid w:val="00DD5D45"/>
    <w:rsid w:val="00DD5E0D"/>
    <w:rsid w:val="00DD5E4F"/>
    <w:rsid w:val="00DD5E91"/>
    <w:rsid w:val="00DD5EBF"/>
    <w:rsid w:val="00DD6040"/>
    <w:rsid w:val="00DD60BE"/>
    <w:rsid w:val="00DD613A"/>
    <w:rsid w:val="00DD615D"/>
    <w:rsid w:val="00DD6183"/>
    <w:rsid w:val="00DD64B0"/>
    <w:rsid w:val="00DD64DA"/>
    <w:rsid w:val="00DD6504"/>
    <w:rsid w:val="00DD6562"/>
    <w:rsid w:val="00DD65C6"/>
    <w:rsid w:val="00DD66A1"/>
    <w:rsid w:val="00DD698B"/>
    <w:rsid w:val="00DD69ED"/>
    <w:rsid w:val="00DD6A2E"/>
    <w:rsid w:val="00DD6BD8"/>
    <w:rsid w:val="00DD6CE0"/>
    <w:rsid w:val="00DD6F8C"/>
    <w:rsid w:val="00DD6F9B"/>
    <w:rsid w:val="00DD718C"/>
    <w:rsid w:val="00DD718F"/>
    <w:rsid w:val="00DD7227"/>
    <w:rsid w:val="00DD72A8"/>
    <w:rsid w:val="00DD7383"/>
    <w:rsid w:val="00DD73F7"/>
    <w:rsid w:val="00DD740A"/>
    <w:rsid w:val="00DD7478"/>
    <w:rsid w:val="00DD74FF"/>
    <w:rsid w:val="00DD754A"/>
    <w:rsid w:val="00DD759E"/>
    <w:rsid w:val="00DD75B4"/>
    <w:rsid w:val="00DD766E"/>
    <w:rsid w:val="00DD76E0"/>
    <w:rsid w:val="00DD7743"/>
    <w:rsid w:val="00DD79A1"/>
    <w:rsid w:val="00DD79BE"/>
    <w:rsid w:val="00DD79C6"/>
    <w:rsid w:val="00DD7A84"/>
    <w:rsid w:val="00DD7A95"/>
    <w:rsid w:val="00DD7B7D"/>
    <w:rsid w:val="00DD7B87"/>
    <w:rsid w:val="00DD7BBF"/>
    <w:rsid w:val="00DD7BDD"/>
    <w:rsid w:val="00DD7C9E"/>
    <w:rsid w:val="00DD7D54"/>
    <w:rsid w:val="00DD7DAA"/>
    <w:rsid w:val="00DD7E53"/>
    <w:rsid w:val="00DD7E5C"/>
    <w:rsid w:val="00DD7E5D"/>
    <w:rsid w:val="00DD7E72"/>
    <w:rsid w:val="00DD7E87"/>
    <w:rsid w:val="00DD7FD2"/>
    <w:rsid w:val="00DE00BD"/>
    <w:rsid w:val="00DE0158"/>
    <w:rsid w:val="00DE0169"/>
    <w:rsid w:val="00DE0392"/>
    <w:rsid w:val="00DE03E2"/>
    <w:rsid w:val="00DE04C2"/>
    <w:rsid w:val="00DE0536"/>
    <w:rsid w:val="00DE0701"/>
    <w:rsid w:val="00DE091E"/>
    <w:rsid w:val="00DE094E"/>
    <w:rsid w:val="00DE0986"/>
    <w:rsid w:val="00DE0990"/>
    <w:rsid w:val="00DE0A05"/>
    <w:rsid w:val="00DE0A98"/>
    <w:rsid w:val="00DE0B38"/>
    <w:rsid w:val="00DE0BB1"/>
    <w:rsid w:val="00DE0C0C"/>
    <w:rsid w:val="00DE0C63"/>
    <w:rsid w:val="00DE0C7B"/>
    <w:rsid w:val="00DE0CDA"/>
    <w:rsid w:val="00DE0DC1"/>
    <w:rsid w:val="00DE0EC2"/>
    <w:rsid w:val="00DE0F42"/>
    <w:rsid w:val="00DE0F69"/>
    <w:rsid w:val="00DE0FA0"/>
    <w:rsid w:val="00DE10F8"/>
    <w:rsid w:val="00DE10FB"/>
    <w:rsid w:val="00DE1121"/>
    <w:rsid w:val="00DE1317"/>
    <w:rsid w:val="00DE132B"/>
    <w:rsid w:val="00DE14C4"/>
    <w:rsid w:val="00DE1502"/>
    <w:rsid w:val="00DE15DD"/>
    <w:rsid w:val="00DE161B"/>
    <w:rsid w:val="00DE1620"/>
    <w:rsid w:val="00DE1777"/>
    <w:rsid w:val="00DE182D"/>
    <w:rsid w:val="00DE18B3"/>
    <w:rsid w:val="00DE199F"/>
    <w:rsid w:val="00DE19D6"/>
    <w:rsid w:val="00DE1AA0"/>
    <w:rsid w:val="00DE1AD3"/>
    <w:rsid w:val="00DE1AF8"/>
    <w:rsid w:val="00DE1B57"/>
    <w:rsid w:val="00DE1B77"/>
    <w:rsid w:val="00DE1B9C"/>
    <w:rsid w:val="00DE1BAA"/>
    <w:rsid w:val="00DE1BAB"/>
    <w:rsid w:val="00DE1C1B"/>
    <w:rsid w:val="00DE1CFA"/>
    <w:rsid w:val="00DE1D53"/>
    <w:rsid w:val="00DE1DB5"/>
    <w:rsid w:val="00DE1DD9"/>
    <w:rsid w:val="00DE1E2F"/>
    <w:rsid w:val="00DE2003"/>
    <w:rsid w:val="00DE205C"/>
    <w:rsid w:val="00DE20DA"/>
    <w:rsid w:val="00DE2171"/>
    <w:rsid w:val="00DE2183"/>
    <w:rsid w:val="00DE2378"/>
    <w:rsid w:val="00DE2509"/>
    <w:rsid w:val="00DE2558"/>
    <w:rsid w:val="00DE26A6"/>
    <w:rsid w:val="00DE26AB"/>
    <w:rsid w:val="00DE26E0"/>
    <w:rsid w:val="00DE2836"/>
    <w:rsid w:val="00DE2838"/>
    <w:rsid w:val="00DE28E4"/>
    <w:rsid w:val="00DE29C3"/>
    <w:rsid w:val="00DE29D5"/>
    <w:rsid w:val="00DE29F7"/>
    <w:rsid w:val="00DE2A15"/>
    <w:rsid w:val="00DE2A3F"/>
    <w:rsid w:val="00DE2A8C"/>
    <w:rsid w:val="00DE2B4F"/>
    <w:rsid w:val="00DE2B58"/>
    <w:rsid w:val="00DE2BFD"/>
    <w:rsid w:val="00DE2CCF"/>
    <w:rsid w:val="00DE2CE7"/>
    <w:rsid w:val="00DE2DD1"/>
    <w:rsid w:val="00DE2DDF"/>
    <w:rsid w:val="00DE2E55"/>
    <w:rsid w:val="00DE2E9E"/>
    <w:rsid w:val="00DE2F4C"/>
    <w:rsid w:val="00DE301B"/>
    <w:rsid w:val="00DE313A"/>
    <w:rsid w:val="00DE3179"/>
    <w:rsid w:val="00DE3213"/>
    <w:rsid w:val="00DE3231"/>
    <w:rsid w:val="00DE323E"/>
    <w:rsid w:val="00DE3256"/>
    <w:rsid w:val="00DE3311"/>
    <w:rsid w:val="00DE331D"/>
    <w:rsid w:val="00DE34A8"/>
    <w:rsid w:val="00DE34F1"/>
    <w:rsid w:val="00DE362E"/>
    <w:rsid w:val="00DE3638"/>
    <w:rsid w:val="00DE365D"/>
    <w:rsid w:val="00DE3712"/>
    <w:rsid w:val="00DE3768"/>
    <w:rsid w:val="00DE38B5"/>
    <w:rsid w:val="00DE3940"/>
    <w:rsid w:val="00DE39AB"/>
    <w:rsid w:val="00DE3A5A"/>
    <w:rsid w:val="00DE3B44"/>
    <w:rsid w:val="00DE3CF7"/>
    <w:rsid w:val="00DE3E2F"/>
    <w:rsid w:val="00DE3F21"/>
    <w:rsid w:val="00DE3F89"/>
    <w:rsid w:val="00DE412F"/>
    <w:rsid w:val="00DE4231"/>
    <w:rsid w:val="00DE42AF"/>
    <w:rsid w:val="00DE4311"/>
    <w:rsid w:val="00DE4327"/>
    <w:rsid w:val="00DE4406"/>
    <w:rsid w:val="00DE44A0"/>
    <w:rsid w:val="00DE44B8"/>
    <w:rsid w:val="00DE4572"/>
    <w:rsid w:val="00DE458D"/>
    <w:rsid w:val="00DE45A0"/>
    <w:rsid w:val="00DE468B"/>
    <w:rsid w:val="00DE46BA"/>
    <w:rsid w:val="00DE46ED"/>
    <w:rsid w:val="00DE4738"/>
    <w:rsid w:val="00DE47F4"/>
    <w:rsid w:val="00DE4870"/>
    <w:rsid w:val="00DE48CE"/>
    <w:rsid w:val="00DE4942"/>
    <w:rsid w:val="00DE4A76"/>
    <w:rsid w:val="00DE4B32"/>
    <w:rsid w:val="00DE4B6D"/>
    <w:rsid w:val="00DE4B9C"/>
    <w:rsid w:val="00DE4BFA"/>
    <w:rsid w:val="00DE4BFB"/>
    <w:rsid w:val="00DE4C93"/>
    <w:rsid w:val="00DE4D33"/>
    <w:rsid w:val="00DE4DA7"/>
    <w:rsid w:val="00DE4F3A"/>
    <w:rsid w:val="00DE5065"/>
    <w:rsid w:val="00DE5094"/>
    <w:rsid w:val="00DE524F"/>
    <w:rsid w:val="00DE5258"/>
    <w:rsid w:val="00DE52A8"/>
    <w:rsid w:val="00DE52ED"/>
    <w:rsid w:val="00DE569D"/>
    <w:rsid w:val="00DE56F2"/>
    <w:rsid w:val="00DE5728"/>
    <w:rsid w:val="00DE57E6"/>
    <w:rsid w:val="00DE585B"/>
    <w:rsid w:val="00DE58AE"/>
    <w:rsid w:val="00DE58CA"/>
    <w:rsid w:val="00DE59C0"/>
    <w:rsid w:val="00DE59C6"/>
    <w:rsid w:val="00DE5BEE"/>
    <w:rsid w:val="00DE5D1B"/>
    <w:rsid w:val="00DE5E06"/>
    <w:rsid w:val="00DE5E93"/>
    <w:rsid w:val="00DE5EB5"/>
    <w:rsid w:val="00DE5EC7"/>
    <w:rsid w:val="00DE5F1D"/>
    <w:rsid w:val="00DE5F65"/>
    <w:rsid w:val="00DE6023"/>
    <w:rsid w:val="00DE60DB"/>
    <w:rsid w:val="00DE629F"/>
    <w:rsid w:val="00DE62F2"/>
    <w:rsid w:val="00DE6303"/>
    <w:rsid w:val="00DE6538"/>
    <w:rsid w:val="00DE6543"/>
    <w:rsid w:val="00DE6553"/>
    <w:rsid w:val="00DE656D"/>
    <w:rsid w:val="00DE66C9"/>
    <w:rsid w:val="00DE66F0"/>
    <w:rsid w:val="00DE673F"/>
    <w:rsid w:val="00DE6960"/>
    <w:rsid w:val="00DE6976"/>
    <w:rsid w:val="00DE697A"/>
    <w:rsid w:val="00DE6B65"/>
    <w:rsid w:val="00DE6D02"/>
    <w:rsid w:val="00DE6E41"/>
    <w:rsid w:val="00DE6EA2"/>
    <w:rsid w:val="00DE6F02"/>
    <w:rsid w:val="00DE7065"/>
    <w:rsid w:val="00DE72E3"/>
    <w:rsid w:val="00DE74E2"/>
    <w:rsid w:val="00DE761F"/>
    <w:rsid w:val="00DE7665"/>
    <w:rsid w:val="00DE77C2"/>
    <w:rsid w:val="00DE77D9"/>
    <w:rsid w:val="00DE77DA"/>
    <w:rsid w:val="00DE77DC"/>
    <w:rsid w:val="00DE7978"/>
    <w:rsid w:val="00DE7B4A"/>
    <w:rsid w:val="00DE7BFA"/>
    <w:rsid w:val="00DE7C15"/>
    <w:rsid w:val="00DE7DCB"/>
    <w:rsid w:val="00DE7E39"/>
    <w:rsid w:val="00DE7EF3"/>
    <w:rsid w:val="00DF0036"/>
    <w:rsid w:val="00DF006E"/>
    <w:rsid w:val="00DF0349"/>
    <w:rsid w:val="00DF039B"/>
    <w:rsid w:val="00DF03F6"/>
    <w:rsid w:val="00DF0489"/>
    <w:rsid w:val="00DF0495"/>
    <w:rsid w:val="00DF06D2"/>
    <w:rsid w:val="00DF0798"/>
    <w:rsid w:val="00DF080C"/>
    <w:rsid w:val="00DF0893"/>
    <w:rsid w:val="00DF09BD"/>
    <w:rsid w:val="00DF0AB4"/>
    <w:rsid w:val="00DF0BD0"/>
    <w:rsid w:val="00DF0BD7"/>
    <w:rsid w:val="00DF0C0F"/>
    <w:rsid w:val="00DF0C83"/>
    <w:rsid w:val="00DF0DB7"/>
    <w:rsid w:val="00DF0E4A"/>
    <w:rsid w:val="00DF0E80"/>
    <w:rsid w:val="00DF0EDA"/>
    <w:rsid w:val="00DF0F03"/>
    <w:rsid w:val="00DF10EC"/>
    <w:rsid w:val="00DF1285"/>
    <w:rsid w:val="00DF1342"/>
    <w:rsid w:val="00DF13DB"/>
    <w:rsid w:val="00DF1497"/>
    <w:rsid w:val="00DF14BD"/>
    <w:rsid w:val="00DF1516"/>
    <w:rsid w:val="00DF15A8"/>
    <w:rsid w:val="00DF163C"/>
    <w:rsid w:val="00DF1651"/>
    <w:rsid w:val="00DF16A6"/>
    <w:rsid w:val="00DF17B5"/>
    <w:rsid w:val="00DF1861"/>
    <w:rsid w:val="00DF18C5"/>
    <w:rsid w:val="00DF1963"/>
    <w:rsid w:val="00DF1998"/>
    <w:rsid w:val="00DF1A0D"/>
    <w:rsid w:val="00DF1B38"/>
    <w:rsid w:val="00DF1B7E"/>
    <w:rsid w:val="00DF1B99"/>
    <w:rsid w:val="00DF1BB9"/>
    <w:rsid w:val="00DF1CB6"/>
    <w:rsid w:val="00DF1D09"/>
    <w:rsid w:val="00DF1D9F"/>
    <w:rsid w:val="00DF1E55"/>
    <w:rsid w:val="00DF1E80"/>
    <w:rsid w:val="00DF1EB8"/>
    <w:rsid w:val="00DF204E"/>
    <w:rsid w:val="00DF20F5"/>
    <w:rsid w:val="00DF2111"/>
    <w:rsid w:val="00DF2230"/>
    <w:rsid w:val="00DF2252"/>
    <w:rsid w:val="00DF22D3"/>
    <w:rsid w:val="00DF2463"/>
    <w:rsid w:val="00DF2634"/>
    <w:rsid w:val="00DF2692"/>
    <w:rsid w:val="00DF26B9"/>
    <w:rsid w:val="00DF26DE"/>
    <w:rsid w:val="00DF277A"/>
    <w:rsid w:val="00DF2925"/>
    <w:rsid w:val="00DF2A5E"/>
    <w:rsid w:val="00DF2AA1"/>
    <w:rsid w:val="00DF2AFD"/>
    <w:rsid w:val="00DF2B4A"/>
    <w:rsid w:val="00DF2C37"/>
    <w:rsid w:val="00DF2C68"/>
    <w:rsid w:val="00DF2DB7"/>
    <w:rsid w:val="00DF2EA0"/>
    <w:rsid w:val="00DF2F6B"/>
    <w:rsid w:val="00DF30B6"/>
    <w:rsid w:val="00DF3195"/>
    <w:rsid w:val="00DF31A5"/>
    <w:rsid w:val="00DF3201"/>
    <w:rsid w:val="00DF3218"/>
    <w:rsid w:val="00DF3271"/>
    <w:rsid w:val="00DF32D5"/>
    <w:rsid w:val="00DF33D1"/>
    <w:rsid w:val="00DF3456"/>
    <w:rsid w:val="00DF367F"/>
    <w:rsid w:val="00DF36B8"/>
    <w:rsid w:val="00DF373F"/>
    <w:rsid w:val="00DF37FA"/>
    <w:rsid w:val="00DF38EA"/>
    <w:rsid w:val="00DF3A12"/>
    <w:rsid w:val="00DF3A26"/>
    <w:rsid w:val="00DF3C24"/>
    <w:rsid w:val="00DF3C90"/>
    <w:rsid w:val="00DF3D73"/>
    <w:rsid w:val="00DF3D75"/>
    <w:rsid w:val="00DF3D9A"/>
    <w:rsid w:val="00DF3DA0"/>
    <w:rsid w:val="00DF3E96"/>
    <w:rsid w:val="00DF3FB9"/>
    <w:rsid w:val="00DF405E"/>
    <w:rsid w:val="00DF42FD"/>
    <w:rsid w:val="00DF43E4"/>
    <w:rsid w:val="00DF4432"/>
    <w:rsid w:val="00DF456A"/>
    <w:rsid w:val="00DF463C"/>
    <w:rsid w:val="00DF4642"/>
    <w:rsid w:val="00DF477E"/>
    <w:rsid w:val="00DF4836"/>
    <w:rsid w:val="00DF4959"/>
    <w:rsid w:val="00DF4994"/>
    <w:rsid w:val="00DF49E6"/>
    <w:rsid w:val="00DF4A8B"/>
    <w:rsid w:val="00DF4B20"/>
    <w:rsid w:val="00DF4B6E"/>
    <w:rsid w:val="00DF4BF2"/>
    <w:rsid w:val="00DF4C0C"/>
    <w:rsid w:val="00DF4C27"/>
    <w:rsid w:val="00DF4DD8"/>
    <w:rsid w:val="00DF4E86"/>
    <w:rsid w:val="00DF4ED9"/>
    <w:rsid w:val="00DF4EF9"/>
    <w:rsid w:val="00DF4F01"/>
    <w:rsid w:val="00DF4F5C"/>
    <w:rsid w:val="00DF4FA1"/>
    <w:rsid w:val="00DF4FFD"/>
    <w:rsid w:val="00DF51A2"/>
    <w:rsid w:val="00DF5263"/>
    <w:rsid w:val="00DF52E1"/>
    <w:rsid w:val="00DF555D"/>
    <w:rsid w:val="00DF5689"/>
    <w:rsid w:val="00DF56A2"/>
    <w:rsid w:val="00DF56AF"/>
    <w:rsid w:val="00DF56E2"/>
    <w:rsid w:val="00DF5745"/>
    <w:rsid w:val="00DF5854"/>
    <w:rsid w:val="00DF5870"/>
    <w:rsid w:val="00DF58D4"/>
    <w:rsid w:val="00DF59D8"/>
    <w:rsid w:val="00DF5C18"/>
    <w:rsid w:val="00DF5C49"/>
    <w:rsid w:val="00DF5D57"/>
    <w:rsid w:val="00DF5D89"/>
    <w:rsid w:val="00DF5E0B"/>
    <w:rsid w:val="00DF5FB5"/>
    <w:rsid w:val="00DF6010"/>
    <w:rsid w:val="00DF6025"/>
    <w:rsid w:val="00DF61C3"/>
    <w:rsid w:val="00DF61DD"/>
    <w:rsid w:val="00DF6291"/>
    <w:rsid w:val="00DF62A0"/>
    <w:rsid w:val="00DF6387"/>
    <w:rsid w:val="00DF63BF"/>
    <w:rsid w:val="00DF6445"/>
    <w:rsid w:val="00DF64C0"/>
    <w:rsid w:val="00DF64C6"/>
    <w:rsid w:val="00DF64D0"/>
    <w:rsid w:val="00DF64F0"/>
    <w:rsid w:val="00DF659E"/>
    <w:rsid w:val="00DF65FF"/>
    <w:rsid w:val="00DF6645"/>
    <w:rsid w:val="00DF66A1"/>
    <w:rsid w:val="00DF66E6"/>
    <w:rsid w:val="00DF6724"/>
    <w:rsid w:val="00DF67B4"/>
    <w:rsid w:val="00DF6859"/>
    <w:rsid w:val="00DF6873"/>
    <w:rsid w:val="00DF69AE"/>
    <w:rsid w:val="00DF6A13"/>
    <w:rsid w:val="00DF6ACE"/>
    <w:rsid w:val="00DF6B6C"/>
    <w:rsid w:val="00DF6C2E"/>
    <w:rsid w:val="00DF6DF3"/>
    <w:rsid w:val="00DF6E43"/>
    <w:rsid w:val="00DF6F58"/>
    <w:rsid w:val="00DF7035"/>
    <w:rsid w:val="00DF7055"/>
    <w:rsid w:val="00DF70DF"/>
    <w:rsid w:val="00DF70E0"/>
    <w:rsid w:val="00DF7117"/>
    <w:rsid w:val="00DF7140"/>
    <w:rsid w:val="00DF71C7"/>
    <w:rsid w:val="00DF7252"/>
    <w:rsid w:val="00DF7275"/>
    <w:rsid w:val="00DF7286"/>
    <w:rsid w:val="00DF72F0"/>
    <w:rsid w:val="00DF7369"/>
    <w:rsid w:val="00DF7375"/>
    <w:rsid w:val="00DF738C"/>
    <w:rsid w:val="00DF73D4"/>
    <w:rsid w:val="00DF74C6"/>
    <w:rsid w:val="00DF751B"/>
    <w:rsid w:val="00DF7589"/>
    <w:rsid w:val="00DF75C4"/>
    <w:rsid w:val="00DF75C9"/>
    <w:rsid w:val="00DF75E4"/>
    <w:rsid w:val="00DF7607"/>
    <w:rsid w:val="00DF786F"/>
    <w:rsid w:val="00DF788B"/>
    <w:rsid w:val="00DF7890"/>
    <w:rsid w:val="00DF7910"/>
    <w:rsid w:val="00DF7943"/>
    <w:rsid w:val="00DF79DB"/>
    <w:rsid w:val="00DF7A5A"/>
    <w:rsid w:val="00DF7A96"/>
    <w:rsid w:val="00DF7B00"/>
    <w:rsid w:val="00DF7B2E"/>
    <w:rsid w:val="00DF7BB3"/>
    <w:rsid w:val="00DF7CA2"/>
    <w:rsid w:val="00DF7D06"/>
    <w:rsid w:val="00DF7D1A"/>
    <w:rsid w:val="00DF7D3B"/>
    <w:rsid w:val="00DF7D44"/>
    <w:rsid w:val="00DF7D47"/>
    <w:rsid w:val="00DF7DCC"/>
    <w:rsid w:val="00DF7DD4"/>
    <w:rsid w:val="00DF7EE7"/>
    <w:rsid w:val="00DF7F34"/>
    <w:rsid w:val="00DF7F40"/>
    <w:rsid w:val="00DF7FAA"/>
    <w:rsid w:val="00E0000C"/>
    <w:rsid w:val="00E00077"/>
    <w:rsid w:val="00E000A0"/>
    <w:rsid w:val="00E00101"/>
    <w:rsid w:val="00E0018A"/>
    <w:rsid w:val="00E002F4"/>
    <w:rsid w:val="00E00354"/>
    <w:rsid w:val="00E00489"/>
    <w:rsid w:val="00E004AF"/>
    <w:rsid w:val="00E004B7"/>
    <w:rsid w:val="00E004FA"/>
    <w:rsid w:val="00E006E7"/>
    <w:rsid w:val="00E008F6"/>
    <w:rsid w:val="00E009C6"/>
    <w:rsid w:val="00E00A27"/>
    <w:rsid w:val="00E00A29"/>
    <w:rsid w:val="00E00A65"/>
    <w:rsid w:val="00E00A9F"/>
    <w:rsid w:val="00E00ADB"/>
    <w:rsid w:val="00E00BFA"/>
    <w:rsid w:val="00E00D16"/>
    <w:rsid w:val="00E00D83"/>
    <w:rsid w:val="00E00DC6"/>
    <w:rsid w:val="00E00DDB"/>
    <w:rsid w:val="00E00E07"/>
    <w:rsid w:val="00E00E18"/>
    <w:rsid w:val="00E00E37"/>
    <w:rsid w:val="00E00EFA"/>
    <w:rsid w:val="00E00EFD"/>
    <w:rsid w:val="00E00F66"/>
    <w:rsid w:val="00E00FA9"/>
    <w:rsid w:val="00E00FC7"/>
    <w:rsid w:val="00E010CC"/>
    <w:rsid w:val="00E01175"/>
    <w:rsid w:val="00E011E4"/>
    <w:rsid w:val="00E0124F"/>
    <w:rsid w:val="00E0128A"/>
    <w:rsid w:val="00E0161F"/>
    <w:rsid w:val="00E0162D"/>
    <w:rsid w:val="00E0165C"/>
    <w:rsid w:val="00E0167A"/>
    <w:rsid w:val="00E016AF"/>
    <w:rsid w:val="00E016ED"/>
    <w:rsid w:val="00E01703"/>
    <w:rsid w:val="00E0194A"/>
    <w:rsid w:val="00E0194D"/>
    <w:rsid w:val="00E01963"/>
    <w:rsid w:val="00E0196D"/>
    <w:rsid w:val="00E019C9"/>
    <w:rsid w:val="00E01A5B"/>
    <w:rsid w:val="00E01AE7"/>
    <w:rsid w:val="00E01B0C"/>
    <w:rsid w:val="00E01BFE"/>
    <w:rsid w:val="00E01C78"/>
    <w:rsid w:val="00E01CB7"/>
    <w:rsid w:val="00E01CD7"/>
    <w:rsid w:val="00E01D07"/>
    <w:rsid w:val="00E01D75"/>
    <w:rsid w:val="00E01ED2"/>
    <w:rsid w:val="00E01F08"/>
    <w:rsid w:val="00E01F38"/>
    <w:rsid w:val="00E02063"/>
    <w:rsid w:val="00E02172"/>
    <w:rsid w:val="00E021E3"/>
    <w:rsid w:val="00E021ED"/>
    <w:rsid w:val="00E0233A"/>
    <w:rsid w:val="00E02362"/>
    <w:rsid w:val="00E0237F"/>
    <w:rsid w:val="00E023CE"/>
    <w:rsid w:val="00E023E4"/>
    <w:rsid w:val="00E023EE"/>
    <w:rsid w:val="00E0245B"/>
    <w:rsid w:val="00E02485"/>
    <w:rsid w:val="00E025EE"/>
    <w:rsid w:val="00E02634"/>
    <w:rsid w:val="00E02675"/>
    <w:rsid w:val="00E0272B"/>
    <w:rsid w:val="00E0282F"/>
    <w:rsid w:val="00E02851"/>
    <w:rsid w:val="00E02898"/>
    <w:rsid w:val="00E02A22"/>
    <w:rsid w:val="00E02A4B"/>
    <w:rsid w:val="00E02B70"/>
    <w:rsid w:val="00E02BA6"/>
    <w:rsid w:val="00E02BBD"/>
    <w:rsid w:val="00E02BFF"/>
    <w:rsid w:val="00E02C23"/>
    <w:rsid w:val="00E02D51"/>
    <w:rsid w:val="00E02F41"/>
    <w:rsid w:val="00E03026"/>
    <w:rsid w:val="00E03070"/>
    <w:rsid w:val="00E03089"/>
    <w:rsid w:val="00E031BB"/>
    <w:rsid w:val="00E032A8"/>
    <w:rsid w:val="00E03315"/>
    <w:rsid w:val="00E0337A"/>
    <w:rsid w:val="00E03405"/>
    <w:rsid w:val="00E0342A"/>
    <w:rsid w:val="00E03488"/>
    <w:rsid w:val="00E034F0"/>
    <w:rsid w:val="00E03547"/>
    <w:rsid w:val="00E03556"/>
    <w:rsid w:val="00E03571"/>
    <w:rsid w:val="00E035A1"/>
    <w:rsid w:val="00E035DA"/>
    <w:rsid w:val="00E03680"/>
    <w:rsid w:val="00E036D6"/>
    <w:rsid w:val="00E03708"/>
    <w:rsid w:val="00E0384E"/>
    <w:rsid w:val="00E038EF"/>
    <w:rsid w:val="00E03906"/>
    <w:rsid w:val="00E0390A"/>
    <w:rsid w:val="00E03936"/>
    <w:rsid w:val="00E03965"/>
    <w:rsid w:val="00E039C2"/>
    <w:rsid w:val="00E03A61"/>
    <w:rsid w:val="00E03A8C"/>
    <w:rsid w:val="00E03AA0"/>
    <w:rsid w:val="00E03ABD"/>
    <w:rsid w:val="00E03ABE"/>
    <w:rsid w:val="00E03C25"/>
    <w:rsid w:val="00E03C55"/>
    <w:rsid w:val="00E03CFF"/>
    <w:rsid w:val="00E03DBD"/>
    <w:rsid w:val="00E03E07"/>
    <w:rsid w:val="00E03EAB"/>
    <w:rsid w:val="00E03EAC"/>
    <w:rsid w:val="00E03FF7"/>
    <w:rsid w:val="00E042A8"/>
    <w:rsid w:val="00E042AA"/>
    <w:rsid w:val="00E0442F"/>
    <w:rsid w:val="00E0449F"/>
    <w:rsid w:val="00E04553"/>
    <w:rsid w:val="00E046C6"/>
    <w:rsid w:val="00E046D6"/>
    <w:rsid w:val="00E0473A"/>
    <w:rsid w:val="00E04748"/>
    <w:rsid w:val="00E047C9"/>
    <w:rsid w:val="00E04805"/>
    <w:rsid w:val="00E0481A"/>
    <w:rsid w:val="00E04933"/>
    <w:rsid w:val="00E0497B"/>
    <w:rsid w:val="00E0497D"/>
    <w:rsid w:val="00E04B17"/>
    <w:rsid w:val="00E04B57"/>
    <w:rsid w:val="00E04B65"/>
    <w:rsid w:val="00E04D61"/>
    <w:rsid w:val="00E04DAE"/>
    <w:rsid w:val="00E04E7E"/>
    <w:rsid w:val="00E04ED7"/>
    <w:rsid w:val="00E04F5B"/>
    <w:rsid w:val="00E04FE1"/>
    <w:rsid w:val="00E05001"/>
    <w:rsid w:val="00E05105"/>
    <w:rsid w:val="00E0517B"/>
    <w:rsid w:val="00E051B4"/>
    <w:rsid w:val="00E05347"/>
    <w:rsid w:val="00E05394"/>
    <w:rsid w:val="00E0539D"/>
    <w:rsid w:val="00E053D6"/>
    <w:rsid w:val="00E05475"/>
    <w:rsid w:val="00E05477"/>
    <w:rsid w:val="00E055BA"/>
    <w:rsid w:val="00E058F6"/>
    <w:rsid w:val="00E058F9"/>
    <w:rsid w:val="00E05921"/>
    <w:rsid w:val="00E0592A"/>
    <w:rsid w:val="00E05979"/>
    <w:rsid w:val="00E0599F"/>
    <w:rsid w:val="00E05A7C"/>
    <w:rsid w:val="00E05A7D"/>
    <w:rsid w:val="00E05D5E"/>
    <w:rsid w:val="00E05D93"/>
    <w:rsid w:val="00E05E6C"/>
    <w:rsid w:val="00E0608E"/>
    <w:rsid w:val="00E06097"/>
    <w:rsid w:val="00E060B0"/>
    <w:rsid w:val="00E06125"/>
    <w:rsid w:val="00E062D0"/>
    <w:rsid w:val="00E06337"/>
    <w:rsid w:val="00E06342"/>
    <w:rsid w:val="00E063B9"/>
    <w:rsid w:val="00E0658B"/>
    <w:rsid w:val="00E065E0"/>
    <w:rsid w:val="00E06602"/>
    <w:rsid w:val="00E067D2"/>
    <w:rsid w:val="00E0687F"/>
    <w:rsid w:val="00E068B1"/>
    <w:rsid w:val="00E0697E"/>
    <w:rsid w:val="00E06A11"/>
    <w:rsid w:val="00E06B20"/>
    <w:rsid w:val="00E06BC4"/>
    <w:rsid w:val="00E06BE1"/>
    <w:rsid w:val="00E06C84"/>
    <w:rsid w:val="00E06D21"/>
    <w:rsid w:val="00E06DAA"/>
    <w:rsid w:val="00E06DBD"/>
    <w:rsid w:val="00E06DD0"/>
    <w:rsid w:val="00E06DEE"/>
    <w:rsid w:val="00E06FA8"/>
    <w:rsid w:val="00E06FCA"/>
    <w:rsid w:val="00E07046"/>
    <w:rsid w:val="00E07092"/>
    <w:rsid w:val="00E07126"/>
    <w:rsid w:val="00E0714B"/>
    <w:rsid w:val="00E0714C"/>
    <w:rsid w:val="00E071B9"/>
    <w:rsid w:val="00E07327"/>
    <w:rsid w:val="00E07385"/>
    <w:rsid w:val="00E07423"/>
    <w:rsid w:val="00E074B2"/>
    <w:rsid w:val="00E0752C"/>
    <w:rsid w:val="00E07692"/>
    <w:rsid w:val="00E0778A"/>
    <w:rsid w:val="00E077CD"/>
    <w:rsid w:val="00E077CF"/>
    <w:rsid w:val="00E077D9"/>
    <w:rsid w:val="00E07976"/>
    <w:rsid w:val="00E07A5B"/>
    <w:rsid w:val="00E07AA7"/>
    <w:rsid w:val="00E07D2F"/>
    <w:rsid w:val="00E07DC4"/>
    <w:rsid w:val="00E07E20"/>
    <w:rsid w:val="00E07E21"/>
    <w:rsid w:val="00E07EDF"/>
    <w:rsid w:val="00E07F2B"/>
    <w:rsid w:val="00E07FD4"/>
    <w:rsid w:val="00E100D0"/>
    <w:rsid w:val="00E10113"/>
    <w:rsid w:val="00E1019C"/>
    <w:rsid w:val="00E101B1"/>
    <w:rsid w:val="00E103FE"/>
    <w:rsid w:val="00E103FF"/>
    <w:rsid w:val="00E10489"/>
    <w:rsid w:val="00E104BD"/>
    <w:rsid w:val="00E10530"/>
    <w:rsid w:val="00E10594"/>
    <w:rsid w:val="00E105A3"/>
    <w:rsid w:val="00E10716"/>
    <w:rsid w:val="00E10753"/>
    <w:rsid w:val="00E10760"/>
    <w:rsid w:val="00E10764"/>
    <w:rsid w:val="00E10773"/>
    <w:rsid w:val="00E107D0"/>
    <w:rsid w:val="00E1082B"/>
    <w:rsid w:val="00E108C0"/>
    <w:rsid w:val="00E1096A"/>
    <w:rsid w:val="00E109F7"/>
    <w:rsid w:val="00E10A18"/>
    <w:rsid w:val="00E10A21"/>
    <w:rsid w:val="00E10A28"/>
    <w:rsid w:val="00E10AEF"/>
    <w:rsid w:val="00E10B7D"/>
    <w:rsid w:val="00E10BB6"/>
    <w:rsid w:val="00E10C16"/>
    <w:rsid w:val="00E10C96"/>
    <w:rsid w:val="00E10D3D"/>
    <w:rsid w:val="00E10D44"/>
    <w:rsid w:val="00E10DEB"/>
    <w:rsid w:val="00E10E23"/>
    <w:rsid w:val="00E10E89"/>
    <w:rsid w:val="00E10F7B"/>
    <w:rsid w:val="00E10FC4"/>
    <w:rsid w:val="00E10FC8"/>
    <w:rsid w:val="00E10FDB"/>
    <w:rsid w:val="00E10FF7"/>
    <w:rsid w:val="00E110C3"/>
    <w:rsid w:val="00E11141"/>
    <w:rsid w:val="00E111D7"/>
    <w:rsid w:val="00E11237"/>
    <w:rsid w:val="00E112AC"/>
    <w:rsid w:val="00E1133B"/>
    <w:rsid w:val="00E11346"/>
    <w:rsid w:val="00E113F1"/>
    <w:rsid w:val="00E1142E"/>
    <w:rsid w:val="00E1153D"/>
    <w:rsid w:val="00E11548"/>
    <w:rsid w:val="00E115D2"/>
    <w:rsid w:val="00E1168A"/>
    <w:rsid w:val="00E11722"/>
    <w:rsid w:val="00E11741"/>
    <w:rsid w:val="00E11783"/>
    <w:rsid w:val="00E1182C"/>
    <w:rsid w:val="00E1187C"/>
    <w:rsid w:val="00E1194D"/>
    <w:rsid w:val="00E11A55"/>
    <w:rsid w:val="00E11AB7"/>
    <w:rsid w:val="00E11ACD"/>
    <w:rsid w:val="00E11AF4"/>
    <w:rsid w:val="00E11B64"/>
    <w:rsid w:val="00E11BC5"/>
    <w:rsid w:val="00E11BC8"/>
    <w:rsid w:val="00E11C99"/>
    <w:rsid w:val="00E11DF2"/>
    <w:rsid w:val="00E11EB5"/>
    <w:rsid w:val="00E120B9"/>
    <w:rsid w:val="00E121E7"/>
    <w:rsid w:val="00E121F5"/>
    <w:rsid w:val="00E1220C"/>
    <w:rsid w:val="00E12215"/>
    <w:rsid w:val="00E12249"/>
    <w:rsid w:val="00E12251"/>
    <w:rsid w:val="00E122C6"/>
    <w:rsid w:val="00E123AB"/>
    <w:rsid w:val="00E1241A"/>
    <w:rsid w:val="00E12432"/>
    <w:rsid w:val="00E124DC"/>
    <w:rsid w:val="00E125FE"/>
    <w:rsid w:val="00E12637"/>
    <w:rsid w:val="00E12640"/>
    <w:rsid w:val="00E12650"/>
    <w:rsid w:val="00E126BC"/>
    <w:rsid w:val="00E126D9"/>
    <w:rsid w:val="00E126EE"/>
    <w:rsid w:val="00E127AA"/>
    <w:rsid w:val="00E12805"/>
    <w:rsid w:val="00E128B4"/>
    <w:rsid w:val="00E128E6"/>
    <w:rsid w:val="00E12A05"/>
    <w:rsid w:val="00E12A46"/>
    <w:rsid w:val="00E12CFE"/>
    <w:rsid w:val="00E12D1A"/>
    <w:rsid w:val="00E12D2A"/>
    <w:rsid w:val="00E12D44"/>
    <w:rsid w:val="00E12D55"/>
    <w:rsid w:val="00E12D78"/>
    <w:rsid w:val="00E12D9F"/>
    <w:rsid w:val="00E12F2E"/>
    <w:rsid w:val="00E12FBE"/>
    <w:rsid w:val="00E1302C"/>
    <w:rsid w:val="00E13164"/>
    <w:rsid w:val="00E1323A"/>
    <w:rsid w:val="00E1326B"/>
    <w:rsid w:val="00E132DD"/>
    <w:rsid w:val="00E133F0"/>
    <w:rsid w:val="00E134B2"/>
    <w:rsid w:val="00E13593"/>
    <w:rsid w:val="00E13636"/>
    <w:rsid w:val="00E137EC"/>
    <w:rsid w:val="00E137F2"/>
    <w:rsid w:val="00E13820"/>
    <w:rsid w:val="00E13858"/>
    <w:rsid w:val="00E138C3"/>
    <w:rsid w:val="00E13946"/>
    <w:rsid w:val="00E13A35"/>
    <w:rsid w:val="00E13BC1"/>
    <w:rsid w:val="00E13BCB"/>
    <w:rsid w:val="00E13D14"/>
    <w:rsid w:val="00E13E0B"/>
    <w:rsid w:val="00E13E71"/>
    <w:rsid w:val="00E13F1D"/>
    <w:rsid w:val="00E13F90"/>
    <w:rsid w:val="00E13FD6"/>
    <w:rsid w:val="00E13FF4"/>
    <w:rsid w:val="00E13FF6"/>
    <w:rsid w:val="00E1406D"/>
    <w:rsid w:val="00E14106"/>
    <w:rsid w:val="00E1410C"/>
    <w:rsid w:val="00E1428F"/>
    <w:rsid w:val="00E1429E"/>
    <w:rsid w:val="00E14302"/>
    <w:rsid w:val="00E1446C"/>
    <w:rsid w:val="00E14502"/>
    <w:rsid w:val="00E1450B"/>
    <w:rsid w:val="00E146E8"/>
    <w:rsid w:val="00E14779"/>
    <w:rsid w:val="00E1480E"/>
    <w:rsid w:val="00E1482A"/>
    <w:rsid w:val="00E14831"/>
    <w:rsid w:val="00E1498B"/>
    <w:rsid w:val="00E14A52"/>
    <w:rsid w:val="00E14A67"/>
    <w:rsid w:val="00E14A88"/>
    <w:rsid w:val="00E14ABE"/>
    <w:rsid w:val="00E14BAE"/>
    <w:rsid w:val="00E14C32"/>
    <w:rsid w:val="00E14CB7"/>
    <w:rsid w:val="00E14CE7"/>
    <w:rsid w:val="00E14D14"/>
    <w:rsid w:val="00E14E13"/>
    <w:rsid w:val="00E14EB3"/>
    <w:rsid w:val="00E14EFF"/>
    <w:rsid w:val="00E15020"/>
    <w:rsid w:val="00E150B4"/>
    <w:rsid w:val="00E1527D"/>
    <w:rsid w:val="00E15280"/>
    <w:rsid w:val="00E1533B"/>
    <w:rsid w:val="00E15377"/>
    <w:rsid w:val="00E15480"/>
    <w:rsid w:val="00E1550F"/>
    <w:rsid w:val="00E155CF"/>
    <w:rsid w:val="00E15684"/>
    <w:rsid w:val="00E15703"/>
    <w:rsid w:val="00E158B0"/>
    <w:rsid w:val="00E158DE"/>
    <w:rsid w:val="00E15920"/>
    <w:rsid w:val="00E159C0"/>
    <w:rsid w:val="00E15B30"/>
    <w:rsid w:val="00E15B51"/>
    <w:rsid w:val="00E15BC9"/>
    <w:rsid w:val="00E15C68"/>
    <w:rsid w:val="00E15C75"/>
    <w:rsid w:val="00E16087"/>
    <w:rsid w:val="00E16173"/>
    <w:rsid w:val="00E1619D"/>
    <w:rsid w:val="00E16217"/>
    <w:rsid w:val="00E16300"/>
    <w:rsid w:val="00E1639F"/>
    <w:rsid w:val="00E163B9"/>
    <w:rsid w:val="00E16435"/>
    <w:rsid w:val="00E1656B"/>
    <w:rsid w:val="00E16644"/>
    <w:rsid w:val="00E166FE"/>
    <w:rsid w:val="00E16822"/>
    <w:rsid w:val="00E16928"/>
    <w:rsid w:val="00E16ACB"/>
    <w:rsid w:val="00E16BB9"/>
    <w:rsid w:val="00E16C7D"/>
    <w:rsid w:val="00E16C8D"/>
    <w:rsid w:val="00E16D16"/>
    <w:rsid w:val="00E16E2C"/>
    <w:rsid w:val="00E16E74"/>
    <w:rsid w:val="00E16F19"/>
    <w:rsid w:val="00E16F21"/>
    <w:rsid w:val="00E170B9"/>
    <w:rsid w:val="00E1713B"/>
    <w:rsid w:val="00E1714E"/>
    <w:rsid w:val="00E17391"/>
    <w:rsid w:val="00E17456"/>
    <w:rsid w:val="00E17586"/>
    <w:rsid w:val="00E1767E"/>
    <w:rsid w:val="00E176B6"/>
    <w:rsid w:val="00E17713"/>
    <w:rsid w:val="00E17743"/>
    <w:rsid w:val="00E17748"/>
    <w:rsid w:val="00E177AB"/>
    <w:rsid w:val="00E177C7"/>
    <w:rsid w:val="00E17826"/>
    <w:rsid w:val="00E17867"/>
    <w:rsid w:val="00E17970"/>
    <w:rsid w:val="00E17B13"/>
    <w:rsid w:val="00E17B6C"/>
    <w:rsid w:val="00E17BF4"/>
    <w:rsid w:val="00E17C29"/>
    <w:rsid w:val="00E17CDB"/>
    <w:rsid w:val="00E17D38"/>
    <w:rsid w:val="00E17D53"/>
    <w:rsid w:val="00E17D71"/>
    <w:rsid w:val="00E17DB5"/>
    <w:rsid w:val="00E2000A"/>
    <w:rsid w:val="00E200CD"/>
    <w:rsid w:val="00E200D1"/>
    <w:rsid w:val="00E2013F"/>
    <w:rsid w:val="00E20147"/>
    <w:rsid w:val="00E20150"/>
    <w:rsid w:val="00E20155"/>
    <w:rsid w:val="00E2015A"/>
    <w:rsid w:val="00E202BA"/>
    <w:rsid w:val="00E20500"/>
    <w:rsid w:val="00E2059F"/>
    <w:rsid w:val="00E20696"/>
    <w:rsid w:val="00E20712"/>
    <w:rsid w:val="00E20742"/>
    <w:rsid w:val="00E207EB"/>
    <w:rsid w:val="00E2089B"/>
    <w:rsid w:val="00E2089F"/>
    <w:rsid w:val="00E2092B"/>
    <w:rsid w:val="00E20A09"/>
    <w:rsid w:val="00E20AF9"/>
    <w:rsid w:val="00E20B9E"/>
    <w:rsid w:val="00E20DDA"/>
    <w:rsid w:val="00E20E14"/>
    <w:rsid w:val="00E20E6F"/>
    <w:rsid w:val="00E20F4D"/>
    <w:rsid w:val="00E20FA3"/>
    <w:rsid w:val="00E21022"/>
    <w:rsid w:val="00E210F5"/>
    <w:rsid w:val="00E21131"/>
    <w:rsid w:val="00E2114C"/>
    <w:rsid w:val="00E2118D"/>
    <w:rsid w:val="00E211D4"/>
    <w:rsid w:val="00E21293"/>
    <w:rsid w:val="00E2129D"/>
    <w:rsid w:val="00E212D2"/>
    <w:rsid w:val="00E21461"/>
    <w:rsid w:val="00E214DE"/>
    <w:rsid w:val="00E2150F"/>
    <w:rsid w:val="00E21546"/>
    <w:rsid w:val="00E21596"/>
    <w:rsid w:val="00E2160C"/>
    <w:rsid w:val="00E216BA"/>
    <w:rsid w:val="00E216CB"/>
    <w:rsid w:val="00E216EA"/>
    <w:rsid w:val="00E216EC"/>
    <w:rsid w:val="00E217D1"/>
    <w:rsid w:val="00E217EF"/>
    <w:rsid w:val="00E218D9"/>
    <w:rsid w:val="00E21980"/>
    <w:rsid w:val="00E2198E"/>
    <w:rsid w:val="00E2199A"/>
    <w:rsid w:val="00E21AF5"/>
    <w:rsid w:val="00E21B4A"/>
    <w:rsid w:val="00E21C0D"/>
    <w:rsid w:val="00E21CD2"/>
    <w:rsid w:val="00E21D55"/>
    <w:rsid w:val="00E21E76"/>
    <w:rsid w:val="00E21F59"/>
    <w:rsid w:val="00E21F6B"/>
    <w:rsid w:val="00E21F75"/>
    <w:rsid w:val="00E2202F"/>
    <w:rsid w:val="00E2203F"/>
    <w:rsid w:val="00E221A4"/>
    <w:rsid w:val="00E22252"/>
    <w:rsid w:val="00E222A1"/>
    <w:rsid w:val="00E222BD"/>
    <w:rsid w:val="00E222FE"/>
    <w:rsid w:val="00E223F0"/>
    <w:rsid w:val="00E22407"/>
    <w:rsid w:val="00E225FF"/>
    <w:rsid w:val="00E22688"/>
    <w:rsid w:val="00E226CF"/>
    <w:rsid w:val="00E226E6"/>
    <w:rsid w:val="00E22879"/>
    <w:rsid w:val="00E228E8"/>
    <w:rsid w:val="00E228FE"/>
    <w:rsid w:val="00E22902"/>
    <w:rsid w:val="00E2291B"/>
    <w:rsid w:val="00E22971"/>
    <w:rsid w:val="00E22C0A"/>
    <w:rsid w:val="00E22C85"/>
    <w:rsid w:val="00E22DF5"/>
    <w:rsid w:val="00E22E92"/>
    <w:rsid w:val="00E22EA9"/>
    <w:rsid w:val="00E22FF2"/>
    <w:rsid w:val="00E2301A"/>
    <w:rsid w:val="00E23099"/>
    <w:rsid w:val="00E231AE"/>
    <w:rsid w:val="00E23463"/>
    <w:rsid w:val="00E235DD"/>
    <w:rsid w:val="00E23649"/>
    <w:rsid w:val="00E2368B"/>
    <w:rsid w:val="00E23691"/>
    <w:rsid w:val="00E23755"/>
    <w:rsid w:val="00E237A1"/>
    <w:rsid w:val="00E23843"/>
    <w:rsid w:val="00E2384F"/>
    <w:rsid w:val="00E23973"/>
    <w:rsid w:val="00E239ED"/>
    <w:rsid w:val="00E23A8B"/>
    <w:rsid w:val="00E23A9C"/>
    <w:rsid w:val="00E23B17"/>
    <w:rsid w:val="00E23B42"/>
    <w:rsid w:val="00E23B9C"/>
    <w:rsid w:val="00E23C67"/>
    <w:rsid w:val="00E23C7D"/>
    <w:rsid w:val="00E23CC2"/>
    <w:rsid w:val="00E23E1E"/>
    <w:rsid w:val="00E23E92"/>
    <w:rsid w:val="00E23EB3"/>
    <w:rsid w:val="00E23EDA"/>
    <w:rsid w:val="00E23F8E"/>
    <w:rsid w:val="00E23FAF"/>
    <w:rsid w:val="00E23FC2"/>
    <w:rsid w:val="00E240EC"/>
    <w:rsid w:val="00E24217"/>
    <w:rsid w:val="00E24261"/>
    <w:rsid w:val="00E2434A"/>
    <w:rsid w:val="00E24434"/>
    <w:rsid w:val="00E244A8"/>
    <w:rsid w:val="00E244D7"/>
    <w:rsid w:val="00E244E5"/>
    <w:rsid w:val="00E246A9"/>
    <w:rsid w:val="00E2472F"/>
    <w:rsid w:val="00E247DB"/>
    <w:rsid w:val="00E2492A"/>
    <w:rsid w:val="00E24A26"/>
    <w:rsid w:val="00E24A65"/>
    <w:rsid w:val="00E24A66"/>
    <w:rsid w:val="00E24AFD"/>
    <w:rsid w:val="00E24BB4"/>
    <w:rsid w:val="00E24BDC"/>
    <w:rsid w:val="00E24BFE"/>
    <w:rsid w:val="00E24C5B"/>
    <w:rsid w:val="00E24C97"/>
    <w:rsid w:val="00E24D0D"/>
    <w:rsid w:val="00E24D49"/>
    <w:rsid w:val="00E24D64"/>
    <w:rsid w:val="00E24D8D"/>
    <w:rsid w:val="00E24E40"/>
    <w:rsid w:val="00E24EE7"/>
    <w:rsid w:val="00E24F56"/>
    <w:rsid w:val="00E24FD6"/>
    <w:rsid w:val="00E250EA"/>
    <w:rsid w:val="00E251F2"/>
    <w:rsid w:val="00E25280"/>
    <w:rsid w:val="00E2533C"/>
    <w:rsid w:val="00E2533D"/>
    <w:rsid w:val="00E253AE"/>
    <w:rsid w:val="00E253F0"/>
    <w:rsid w:val="00E2541A"/>
    <w:rsid w:val="00E2543D"/>
    <w:rsid w:val="00E254D7"/>
    <w:rsid w:val="00E25529"/>
    <w:rsid w:val="00E2554D"/>
    <w:rsid w:val="00E25683"/>
    <w:rsid w:val="00E256CE"/>
    <w:rsid w:val="00E25702"/>
    <w:rsid w:val="00E257D3"/>
    <w:rsid w:val="00E25832"/>
    <w:rsid w:val="00E25855"/>
    <w:rsid w:val="00E2585B"/>
    <w:rsid w:val="00E2586D"/>
    <w:rsid w:val="00E25940"/>
    <w:rsid w:val="00E25970"/>
    <w:rsid w:val="00E259EA"/>
    <w:rsid w:val="00E25C27"/>
    <w:rsid w:val="00E25C3E"/>
    <w:rsid w:val="00E25CE1"/>
    <w:rsid w:val="00E25DE5"/>
    <w:rsid w:val="00E25FAE"/>
    <w:rsid w:val="00E25FD8"/>
    <w:rsid w:val="00E2620D"/>
    <w:rsid w:val="00E26381"/>
    <w:rsid w:val="00E26429"/>
    <w:rsid w:val="00E265BE"/>
    <w:rsid w:val="00E26615"/>
    <w:rsid w:val="00E2665D"/>
    <w:rsid w:val="00E26685"/>
    <w:rsid w:val="00E26691"/>
    <w:rsid w:val="00E266A5"/>
    <w:rsid w:val="00E266E1"/>
    <w:rsid w:val="00E26717"/>
    <w:rsid w:val="00E267C2"/>
    <w:rsid w:val="00E267EC"/>
    <w:rsid w:val="00E26839"/>
    <w:rsid w:val="00E26888"/>
    <w:rsid w:val="00E268A5"/>
    <w:rsid w:val="00E26A2F"/>
    <w:rsid w:val="00E26A32"/>
    <w:rsid w:val="00E26A3D"/>
    <w:rsid w:val="00E26A4B"/>
    <w:rsid w:val="00E26A81"/>
    <w:rsid w:val="00E26AA4"/>
    <w:rsid w:val="00E26AA9"/>
    <w:rsid w:val="00E26AAA"/>
    <w:rsid w:val="00E26ABD"/>
    <w:rsid w:val="00E26AE7"/>
    <w:rsid w:val="00E26AFF"/>
    <w:rsid w:val="00E26BB5"/>
    <w:rsid w:val="00E26C19"/>
    <w:rsid w:val="00E26C47"/>
    <w:rsid w:val="00E26C81"/>
    <w:rsid w:val="00E26C8D"/>
    <w:rsid w:val="00E26C93"/>
    <w:rsid w:val="00E26E61"/>
    <w:rsid w:val="00E26E78"/>
    <w:rsid w:val="00E26EC1"/>
    <w:rsid w:val="00E26F70"/>
    <w:rsid w:val="00E26FC1"/>
    <w:rsid w:val="00E27101"/>
    <w:rsid w:val="00E271D0"/>
    <w:rsid w:val="00E27260"/>
    <w:rsid w:val="00E2733C"/>
    <w:rsid w:val="00E2739B"/>
    <w:rsid w:val="00E273FA"/>
    <w:rsid w:val="00E2752B"/>
    <w:rsid w:val="00E27562"/>
    <w:rsid w:val="00E2778D"/>
    <w:rsid w:val="00E27828"/>
    <w:rsid w:val="00E27896"/>
    <w:rsid w:val="00E278E6"/>
    <w:rsid w:val="00E279EF"/>
    <w:rsid w:val="00E279F9"/>
    <w:rsid w:val="00E27A26"/>
    <w:rsid w:val="00E27B0A"/>
    <w:rsid w:val="00E27BA3"/>
    <w:rsid w:val="00E27BC0"/>
    <w:rsid w:val="00E27BEA"/>
    <w:rsid w:val="00E27C97"/>
    <w:rsid w:val="00E27CA6"/>
    <w:rsid w:val="00E27D34"/>
    <w:rsid w:val="00E27E07"/>
    <w:rsid w:val="00E27F81"/>
    <w:rsid w:val="00E30128"/>
    <w:rsid w:val="00E30231"/>
    <w:rsid w:val="00E30266"/>
    <w:rsid w:val="00E30277"/>
    <w:rsid w:val="00E302D7"/>
    <w:rsid w:val="00E3033A"/>
    <w:rsid w:val="00E303E9"/>
    <w:rsid w:val="00E3041E"/>
    <w:rsid w:val="00E30584"/>
    <w:rsid w:val="00E30661"/>
    <w:rsid w:val="00E3066B"/>
    <w:rsid w:val="00E306AC"/>
    <w:rsid w:val="00E30789"/>
    <w:rsid w:val="00E307FA"/>
    <w:rsid w:val="00E30921"/>
    <w:rsid w:val="00E30929"/>
    <w:rsid w:val="00E3099E"/>
    <w:rsid w:val="00E309AA"/>
    <w:rsid w:val="00E30A5E"/>
    <w:rsid w:val="00E30A7D"/>
    <w:rsid w:val="00E30ADF"/>
    <w:rsid w:val="00E30B6F"/>
    <w:rsid w:val="00E30B97"/>
    <w:rsid w:val="00E30DEF"/>
    <w:rsid w:val="00E30EBB"/>
    <w:rsid w:val="00E30ED7"/>
    <w:rsid w:val="00E3103D"/>
    <w:rsid w:val="00E31096"/>
    <w:rsid w:val="00E3109A"/>
    <w:rsid w:val="00E31183"/>
    <w:rsid w:val="00E311CE"/>
    <w:rsid w:val="00E3124B"/>
    <w:rsid w:val="00E31336"/>
    <w:rsid w:val="00E31408"/>
    <w:rsid w:val="00E314A6"/>
    <w:rsid w:val="00E314F4"/>
    <w:rsid w:val="00E3154F"/>
    <w:rsid w:val="00E315D0"/>
    <w:rsid w:val="00E315D8"/>
    <w:rsid w:val="00E315ED"/>
    <w:rsid w:val="00E3177A"/>
    <w:rsid w:val="00E317C1"/>
    <w:rsid w:val="00E317F9"/>
    <w:rsid w:val="00E31846"/>
    <w:rsid w:val="00E3190C"/>
    <w:rsid w:val="00E319A2"/>
    <w:rsid w:val="00E319E1"/>
    <w:rsid w:val="00E31A49"/>
    <w:rsid w:val="00E31B67"/>
    <w:rsid w:val="00E31C31"/>
    <w:rsid w:val="00E31D83"/>
    <w:rsid w:val="00E31F10"/>
    <w:rsid w:val="00E31FAD"/>
    <w:rsid w:val="00E320AC"/>
    <w:rsid w:val="00E320C3"/>
    <w:rsid w:val="00E320F9"/>
    <w:rsid w:val="00E32194"/>
    <w:rsid w:val="00E322A4"/>
    <w:rsid w:val="00E32387"/>
    <w:rsid w:val="00E3241D"/>
    <w:rsid w:val="00E32462"/>
    <w:rsid w:val="00E32555"/>
    <w:rsid w:val="00E325B0"/>
    <w:rsid w:val="00E325EA"/>
    <w:rsid w:val="00E325ED"/>
    <w:rsid w:val="00E325F2"/>
    <w:rsid w:val="00E325F4"/>
    <w:rsid w:val="00E32696"/>
    <w:rsid w:val="00E32722"/>
    <w:rsid w:val="00E32732"/>
    <w:rsid w:val="00E32804"/>
    <w:rsid w:val="00E32866"/>
    <w:rsid w:val="00E328B6"/>
    <w:rsid w:val="00E328BD"/>
    <w:rsid w:val="00E328D7"/>
    <w:rsid w:val="00E3290C"/>
    <w:rsid w:val="00E329CA"/>
    <w:rsid w:val="00E32A7A"/>
    <w:rsid w:val="00E32B11"/>
    <w:rsid w:val="00E32BA7"/>
    <w:rsid w:val="00E32D8A"/>
    <w:rsid w:val="00E32D8C"/>
    <w:rsid w:val="00E32E0B"/>
    <w:rsid w:val="00E32E2F"/>
    <w:rsid w:val="00E32EBC"/>
    <w:rsid w:val="00E32EF8"/>
    <w:rsid w:val="00E32F8D"/>
    <w:rsid w:val="00E3300C"/>
    <w:rsid w:val="00E33085"/>
    <w:rsid w:val="00E33094"/>
    <w:rsid w:val="00E331F9"/>
    <w:rsid w:val="00E3322F"/>
    <w:rsid w:val="00E33246"/>
    <w:rsid w:val="00E33263"/>
    <w:rsid w:val="00E33314"/>
    <w:rsid w:val="00E3331E"/>
    <w:rsid w:val="00E334E0"/>
    <w:rsid w:val="00E33522"/>
    <w:rsid w:val="00E33526"/>
    <w:rsid w:val="00E3353D"/>
    <w:rsid w:val="00E335F3"/>
    <w:rsid w:val="00E33748"/>
    <w:rsid w:val="00E33778"/>
    <w:rsid w:val="00E33939"/>
    <w:rsid w:val="00E3393E"/>
    <w:rsid w:val="00E339CF"/>
    <w:rsid w:val="00E33A69"/>
    <w:rsid w:val="00E33A6D"/>
    <w:rsid w:val="00E33A7C"/>
    <w:rsid w:val="00E33B3C"/>
    <w:rsid w:val="00E33BCE"/>
    <w:rsid w:val="00E33C3A"/>
    <w:rsid w:val="00E33CBD"/>
    <w:rsid w:val="00E33DC9"/>
    <w:rsid w:val="00E33F1B"/>
    <w:rsid w:val="00E33F33"/>
    <w:rsid w:val="00E33F76"/>
    <w:rsid w:val="00E33F85"/>
    <w:rsid w:val="00E33FD1"/>
    <w:rsid w:val="00E33FDD"/>
    <w:rsid w:val="00E34044"/>
    <w:rsid w:val="00E34156"/>
    <w:rsid w:val="00E34191"/>
    <w:rsid w:val="00E341C3"/>
    <w:rsid w:val="00E341E9"/>
    <w:rsid w:val="00E34263"/>
    <w:rsid w:val="00E342D5"/>
    <w:rsid w:val="00E342E1"/>
    <w:rsid w:val="00E34301"/>
    <w:rsid w:val="00E34362"/>
    <w:rsid w:val="00E3449B"/>
    <w:rsid w:val="00E345D6"/>
    <w:rsid w:val="00E34617"/>
    <w:rsid w:val="00E34619"/>
    <w:rsid w:val="00E34630"/>
    <w:rsid w:val="00E3465B"/>
    <w:rsid w:val="00E34706"/>
    <w:rsid w:val="00E3480D"/>
    <w:rsid w:val="00E34885"/>
    <w:rsid w:val="00E3496A"/>
    <w:rsid w:val="00E34ADF"/>
    <w:rsid w:val="00E34B1D"/>
    <w:rsid w:val="00E34BAF"/>
    <w:rsid w:val="00E34BE0"/>
    <w:rsid w:val="00E34F02"/>
    <w:rsid w:val="00E34F19"/>
    <w:rsid w:val="00E34FA3"/>
    <w:rsid w:val="00E3501F"/>
    <w:rsid w:val="00E3505A"/>
    <w:rsid w:val="00E3505B"/>
    <w:rsid w:val="00E35076"/>
    <w:rsid w:val="00E35139"/>
    <w:rsid w:val="00E351A2"/>
    <w:rsid w:val="00E351DF"/>
    <w:rsid w:val="00E352CF"/>
    <w:rsid w:val="00E35332"/>
    <w:rsid w:val="00E35359"/>
    <w:rsid w:val="00E35377"/>
    <w:rsid w:val="00E354D5"/>
    <w:rsid w:val="00E35659"/>
    <w:rsid w:val="00E35666"/>
    <w:rsid w:val="00E3566C"/>
    <w:rsid w:val="00E35782"/>
    <w:rsid w:val="00E35815"/>
    <w:rsid w:val="00E3593D"/>
    <w:rsid w:val="00E359B5"/>
    <w:rsid w:val="00E359EF"/>
    <w:rsid w:val="00E35A21"/>
    <w:rsid w:val="00E35B76"/>
    <w:rsid w:val="00E35BAB"/>
    <w:rsid w:val="00E35C48"/>
    <w:rsid w:val="00E35C85"/>
    <w:rsid w:val="00E35CE7"/>
    <w:rsid w:val="00E35E4A"/>
    <w:rsid w:val="00E35EC8"/>
    <w:rsid w:val="00E35F52"/>
    <w:rsid w:val="00E36117"/>
    <w:rsid w:val="00E3613E"/>
    <w:rsid w:val="00E3615E"/>
    <w:rsid w:val="00E36204"/>
    <w:rsid w:val="00E36211"/>
    <w:rsid w:val="00E362A0"/>
    <w:rsid w:val="00E363B2"/>
    <w:rsid w:val="00E363C2"/>
    <w:rsid w:val="00E363D6"/>
    <w:rsid w:val="00E36475"/>
    <w:rsid w:val="00E36479"/>
    <w:rsid w:val="00E364A2"/>
    <w:rsid w:val="00E36602"/>
    <w:rsid w:val="00E366D2"/>
    <w:rsid w:val="00E368EC"/>
    <w:rsid w:val="00E36958"/>
    <w:rsid w:val="00E36973"/>
    <w:rsid w:val="00E36ACB"/>
    <w:rsid w:val="00E36B26"/>
    <w:rsid w:val="00E36B78"/>
    <w:rsid w:val="00E36B99"/>
    <w:rsid w:val="00E36CD0"/>
    <w:rsid w:val="00E36E1C"/>
    <w:rsid w:val="00E36E3E"/>
    <w:rsid w:val="00E36F07"/>
    <w:rsid w:val="00E36F31"/>
    <w:rsid w:val="00E36FAC"/>
    <w:rsid w:val="00E37084"/>
    <w:rsid w:val="00E370DB"/>
    <w:rsid w:val="00E37258"/>
    <w:rsid w:val="00E372BD"/>
    <w:rsid w:val="00E372DD"/>
    <w:rsid w:val="00E373CB"/>
    <w:rsid w:val="00E373EC"/>
    <w:rsid w:val="00E374DA"/>
    <w:rsid w:val="00E374F0"/>
    <w:rsid w:val="00E3755B"/>
    <w:rsid w:val="00E375CC"/>
    <w:rsid w:val="00E37697"/>
    <w:rsid w:val="00E376D7"/>
    <w:rsid w:val="00E3773A"/>
    <w:rsid w:val="00E37743"/>
    <w:rsid w:val="00E377BA"/>
    <w:rsid w:val="00E377FD"/>
    <w:rsid w:val="00E37873"/>
    <w:rsid w:val="00E37A25"/>
    <w:rsid w:val="00E37A3B"/>
    <w:rsid w:val="00E37AC8"/>
    <w:rsid w:val="00E37B02"/>
    <w:rsid w:val="00E37B23"/>
    <w:rsid w:val="00E37C83"/>
    <w:rsid w:val="00E37D28"/>
    <w:rsid w:val="00E37DCF"/>
    <w:rsid w:val="00E37DF6"/>
    <w:rsid w:val="00E37E67"/>
    <w:rsid w:val="00E37ECB"/>
    <w:rsid w:val="00E37F82"/>
    <w:rsid w:val="00E400B3"/>
    <w:rsid w:val="00E401E1"/>
    <w:rsid w:val="00E40324"/>
    <w:rsid w:val="00E40374"/>
    <w:rsid w:val="00E4039D"/>
    <w:rsid w:val="00E403D3"/>
    <w:rsid w:val="00E40435"/>
    <w:rsid w:val="00E404EE"/>
    <w:rsid w:val="00E4079B"/>
    <w:rsid w:val="00E4081A"/>
    <w:rsid w:val="00E409FD"/>
    <w:rsid w:val="00E40A22"/>
    <w:rsid w:val="00E40C13"/>
    <w:rsid w:val="00E40C83"/>
    <w:rsid w:val="00E40D4E"/>
    <w:rsid w:val="00E40DA2"/>
    <w:rsid w:val="00E40E0B"/>
    <w:rsid w:val="00E40E82"/>
    <w:rsid w:val="00E40F40"/>
    <w:rsid w:val="00E40FA8"/>
    <w:rsid w:val="00E410B3"/>
    <w:rsid w:val="00E410BC"/>
    <w:rsid w:val="00E41163"/>
    <w:rsid w:val="00E4116C"/>
    <w:rsid w:val="00E411BD"/>
    <w:rsid w:val="00E411D4"/>
    <w:rsid w:val="00E41364"/>
    <w:rsid w:val="00E41555"/>
    <w:rsid w:val="00E415A3"/>
    <w:rsid w:val="00E415CA"/>
    <w:rsid w:val="00E415E6"/>
    <w:rsid w:val="00E4179A"/>
    <w:rsid w:val="00E41851"/>
    <w:rsid w:val="00E41903"/>
    <w:rsid w:val="00E41AB9"/>
    <w:rsid w:val="00E41AF1"/>
    <w:rsid w:val="00E41D43"/>
    <w:rsid w:val="00E41F07"/>
    <w:rsid w:val="00E41F20"/>
    <w:rsid w:val="00E4211F"/>
    <w:rsid w:val="00E421D0"/>
    <w:rsid w:val="00E4226F"/>
    <w:rsid w:val="00E422B8"/>
    <w:rsid w:val="00E42350"/>
    <w:rsid w:val="00E42383"/>
    <w:rsid w:val="00E4239C"/>
    <w:rsid w:val="00E423DF"/>
    <w:rsid w:val="00E4241A"/>
    <w:rsid w:val="00E4262E"/>
    <w:rsid w:val="00E42634"/>
    <w:rsid w:val="00E427C0"/>
    <w:rsid w:val="00E42842"/>
    <w:rsid w:val="00E42925"/>
    <w:rsid w:val="00E42A01"/>
    <w:rsid w:val="00E42A08"/>
    <w:rsid w:val="00E42A12"/>
    <w:rsid w:val="00E42AA5"/>
    <w:rsid w:val="00E42CAC"/>
    <w:rsid w:val="00E42D09"/>
    <w:rsid w:val="00E42D1A"/>
    <w:rsid w:val="00E42DA0"/>
    <w:rsid w:val="00E42E91"/>
    <w:rsid w:val="00E42EB5"/>
    <w:rsid w:val="00E430C2"/>
    <w:rsid w:val="00E430F3"/>
    <w:rsid w:val="00E430F8"/>
    <w:rsid w:val="00E4320C"/>
    <w:rsid w:val="00E43283"/>
    <w:rsid w:val="00E432B3"/>
    <w:rsid w:val="00E432F0"/>
    <w:rsid w:val="00E4332C"/>
    <w:rsid w:val="00E43367"/>
    <w:rsid w:val="00E433E5"/>
    <w:rsid w:val="00E434C6"/>
    <w:rsid w:val="00E434DC"/>
    <w:rsid w:val="00E435B1"/>
    <w:rsid w:val="00E43687"/>
    <w:rsid w:val="00E43708"/>
    <w:rsid w:val="00E4373D"/>
    <w:rsid w:val="00E43767"/>
    <w:rsid w:val="00E43871"/>
    <w:rsid w:val="00E4394A"/>
    <w:rsid w:val="00E43AC3"/>
    <w:rsid w:val="00E43B54"/>
    <w:rsid w:val="00E43BFD"/>
    <w:rsid w:val="00E43CBD"/>
    <w:rsid w:val="00E43D11"/>
    <w:rsid w:val="00E43F40"/>
    <w:rsid w:val="00E4408D"/>
    <w:rsid w:val="00E44139"/>
    <w:rsid w:val="00E44193"/>
    <w:rsid w:val="00E441DA"/>
    <w:rsid w:val="00E44211"/>
    <w:rsid w:val="00E442D6"/>
    <w:rsid w:val="00E44388"/>
    <w:rsid w:val="00E44467"/>
    <w:rsid w:val="00E4456B"/>
    <w:rsid w:val="00E44586"/>
    <w:rsid w:val="00E445C0"/>
    <w:rsid w:val="00E4484C"/>
    <w:rsid w:val="00E449FA"/>
    <w:rsid w:val="00E44A8A"/>
    <w:rsid w:val="00E44AC6"/>
    <w:rsid w:val="00E44B01"/>
    <w:rsid w:val="00E44B77"/>
    <w:rsid w:val="00E44B8D"/>
    <w:rsid w:val="00E44C33"/>
    <w:rsid w:val="00E44C75"/>
    <w:rsid w:val="00E44D88"/>
    <w:rsid w:val="00E44DC6"/>
    <w:rsid w:val="00E44DFF"/>
    <w:rsid w:val="00E44E50"/>
    <w:rsid w:val="00E44EB8"/>
    <w:rsid w:val="00E44EF9"/>
    <w:rsid w:val="00E45005"/>
    <w:rsid w:val="00E450D7"/>
    <w:rsid w:val="00E4519E"/>
    <w:rsid w:val="00E45232"/>
    <w:rsid w:val="00E4537F"/>
    <w:rsid w:val="00E4547E"/>
    <w:rsid w:val="00E4550B"/>
    <w:rsid w:val="00E4550D"/>
    <w:rsid w:val="00E45565"/>
    <w:rsid w:val="00E4558A"/>
    <w:rsid w:val="00E45594"/>
    <w:rsid w:val="00E456A3"/>
    <w:rsid w:val="00E456E5"/>
    <w:rsid w:val="00E45755"/>
    <w:rsid w:val="00E457C1"/>
    <w:rsid w:val="00E45891"/>
    <w:rsid w:val="00E4598F"/>
    <w:rsid w:val="00E459D8"/>
    <w:rsid w:val="00E45A6A"/>
    <w:rsid w:val="00E45C03"/>
    <w:rsid w:val="00E45CE1"/>
    <w:rsid w:val="00E45D0D"/>
    <w:rsid w:val="00E45D34"/>
    <w:rsid w:val="00E45DC5"/>
    <w:rsid w:val="00E45E05"/>
    <w:rsid w:val="00E45EC1"/>
    <w:rsid w:val="00E45F5B"/>
    <w:rsid w:val="00E45F72"/>
    <w:rsid w:val="00E45FD1"/>
    <w:rsid w:val="00E4604E"/>
    <w:rsid w:val="00E46090"/>
    <w:rsid w:val="00E460C1"/>
    <w:rsid w:val="00E4614E"/>
    <w:rsid w:val="00E4617C"/>
    <w:rsid w:val="00E462CB"/>
    <w:rsid w:val="00E462D2"/>
    <w:rsid w:val="00E462F2"/>
    <w:rsid w:val="00E463AE"/>
    <w:rsid w:val="00E4641F"/>
    <w:rsid w:val="00E46566"/>
    <w:rsid w:val="00E4658D"/>
    <w:rsid w:val="00E465FE"/>
    <w:rsid w:val="00E4660C"/>
    <w:rsid w:val="00E46617"/>
    <w:rsid w:val="00E466AC"/>
    <w:rsid w:val="00E4670B"/>
    <w:rsid w:val="00E46807"/>
    <w:rsid w:val="00E46811"/>
    <w:rsid w:val="00E4684C"/>
    <w:rsid w:val="00E469BD"/>
    <w:rsid w:val="00E46A44"/>
    <w:rsid w:val="00E46C20"/>
    <w:rsid w:val="00E46CD5"/>
    <w:rsid w:val="00E46D31"/>
    <w:rsid w:val="00E46D60"/>
    <w:rsid w:val="00E46D69"/>
    <w:rsid w:val="00E46E78"/>
    <w:rsid w:val="00E46E92"/>
    <w:rsid w:val="00E46F0A"/>
    <w:rsid w:val="00E46FCD"/>
    <w:rsid w:val="00E46FD2"/>
    <w:rsid w:val="00E4708E"/>
    <w:rsid w:val="00E47217"/>
    <w:rsid w:val="00E4730C"/>
    <w:rsid w:val="00E473FE"/>
    <w:rsid w:val="00E4747E"/>
    <w:rsid w:val="00E474D9"/>
    <w:rsid w:val="00E474E5"/>
    <w:rsid w:val="00E474E8"/>
    <w:rsid w:val="00E4756F"/>
    <w:rsid w:val="00E47591"/>
    <w:rsid w:val="00E4759D"/>
    <w:rsid w:val="00E4763B"/>
    <w:rsid w:val="00E4765B"/>
    <w:rsid w:val="00E47663"/>
    <w:rsid w:val="00E47688"/>
    <w:rsid w:val="00E47703"/>
    <w:rsid w:val="00E47A48"/>
    <w:rsid w:val="00E47C16"/>
    <w:rsid w:val="00E47D12"/>
    <w:rsid w:val="00E47DEA"/>
    <w:rsid w:val="00E47E2A"/>
    <w:rsid w:val="00E47E45"/>
    <w:rsid w:val="00E47F78"/>
    <w:rsid w:val="00E47F99"/>
    <w:rsid w:val="00E47FB8"/>
    <w:rsid w:val="00E50035"/>
    <w:rsid w:val="00E501E9"/>
    <w:rsid w:val="00E502FE"/>
    <w:rsid w:val="00E503CE"/>
    <w:rsid w:val="00E503D4"/>
    <w:rsid w:val="00E503E8"/>
    <w:rsid w:val="00E503E9"/>
    <w:rsid w:val="00E503F0"/>
    <w:rsid w:val="00E50431"/>
    <w:rsid w:val="00E50453"/>
    <w:rsid w:val="00E504EF"/>
    <w:rsid w:val="00E505CC"/>
    <w:rsid w:val="00E50679"/>
    <w:rsid w:val="00E50705"/>
    <w:rsid w:val="00E507B4"/>
    <w:rsid w:val="00E5081A"/>
    <w:rsid w:val="00E5084C"/>
    <w:rsid w:val="00E50900"/>
    <w:rsid w:val="00E5094C"/>
    <w:rsid w:val="00E509F5"/>
    <w:rsid w:val="00E50A24"/>
    <w:rsid w:val="00E50A99"/>
    <w:rsid w:val="00E50BDD"/>
    <w:rsid w:val="00E50C08"/>
    <w:rsid w:val="00E50E92"/>
    <w:rsid w:val="00E50F04"/>
    <w:rsid w:val="00E50F57"/>
    <w:rsid w:val="00E50FC3"/>
    <w:rsid w:val="00E50FFA"/>
    <w:rsid w:val="00E5108D"/>
    <w:rsid w:val="00E5111A"/>
    <w:rsid w:val="00E51179"/>
    <w:rsid w:val="00E5121D"/>
    <w:rsid w:val="00E51289"/>
    <w:rsid w:val="00E5129F"/>
    <w:rsid w:val="00E512B7"/>
    <w:rsid w:val="00E5135B"/>
    <w:rsid w:val="00E516A8"/>
    <w:rsid w:val="00E516CA"/>
    <w:rsid w:val="00E5173C"/>
    <w:rsid w:val="00E5179C"/>
    <w:rsid w:val="00E517A5"/>
    <w:rsid w:val="00E5188F"/>
    <w:rsid w:val="00E51891"/>
    <w:rsid w:val="00E518C2"/>
    <w:rsid w:val="00E518F4"/>
    <w:rsid w:val="00E519B1"/>
    <w:rsid w:val="00E519C2"/>
    <w:rsid w:val="00E51A0E"/>
    <w:rsid w:val="00E51AA7"/>
    <w:rsid w:val="00E51AB4"/>
    <w:rsid w:val="00E51AD6"/>
    <w:rsid w:val="00E51B14"/>
    <w:rsid w:val="00E51B1F"/>
    <w:rsid w:val="00E51BC9"/>
    <w:rsid w:val="00E51CCC"/>
    <w:rsid w:val="00E51ED1"/>
    <w:rsid w:val="00E520FA"/>
    <w:rsid w:val="00E5210A"/>
    <w:rsid w:val="00E5212D"/>
    <w:rsid w:val="00E5216F"/>
    <w:rsid w:val="00E52189"/>
    <w:rsid w:val="00E5218A"/>
    <w:rsid w:val="00E52212"/>
    <w:rsid w:val="00E523EE"/>
    <w:rsid w:val="00E52462"/>
    <w:rsid w:val="00E5263B"/>
    <w:rsid w:val="00E527A5"/>
    <w:rsid w:val="00E52971"/>
    <w:rsid w:val="00E52994"/>
    <w:rsid w:val="00E5299E"/>
    <w:rsid w:val="00E529B0"/>
    <w:rsid w:val="00E529D5"/>
    <w:rsid w:val="00E52A63"/>
    <w:rsid w:val="00E52AB5"/>
    <w:rsid w:val="00E52AED"/>
    <w:rsid w:val="00E52C34"/>
    <w:rsid w:val="00E52C6D"/>
    <w:rsid w:val="00E52C6E"/>
    <w:rsid w:val="00E52D35"/>
    <w:rsid w:val="00E52ECD"/>
    <w:rsid w:val="00E52EDE"/>
    <w:rsid w:val="00E52FF6"/>
    <w:rsid w:val="00E531F1"/>
    <w:rsid w:val="00E53256"/>
    <w:rsid w:val="00E53417"/>
    <w:rsid w:val="00E534AC"/>
    <w:rsid w:val="00E53521"/>
    <w:rsid w:val="00E53533"/>
    <w:rsid w:val="00E535C1"/>
    <w:rsid w:val="00E535CD"/>
    <w:rsid w:val="00E53713"/>
    <w:rsid w:val="00E537AB"/>
    <w:rsid w:val="00E53806"/>
    <w:rsid w:val="00E5381C"/>
    <w:rsid w:val="00E53952"/>
    <w:rsid w:val="00E53959"/>
    <w:rsid w:val="00E53965"/>
    <w:rsid w:val="00E53A8F"/>
    <w:rsid w:val="00E53B23"/>
    <w:rsid w:val="00E53B32"/>
    <w:rsid w:val="00E53B3E"/>
    <w:rsid w:val="00E53CEB"/>
    <w:rsid w:val="00E53D33"/>
    <w:rsid w:val="00E53DCA"/>
    <w:rsid w:val="00E53E03"/>
    <w:rsid w:val="00E53FE5"/>
    <w:rsid w:val="00E54035"/>
    <w:rsid w:val="00E540BC"/>
    <w:rsid w:val="00E54108"/>
    <w:rsid w:val="00E5421C"/>
    <w:rsid w:val="00E54271"/>
    <w:rsid w:val="00E5429F"/>
    <w:rsid w:val="00E542B7"/>
    <w:rsid w:val="00E5434B"/>
    <w:rsid w:val="00E5439B"/>
    <w:rsid w:val="00E544D9"/>
    <w:rsid w:val="00E54519"/>
    <w:rsid w:val="00E5453A"/>
    <w:rsid w:val="00E54586"/>
    <w:rsid w:val="00E545D9"/>
    <w:rsid w:val="00E54625"/>
    <w:rsid w:val="00E546B7"/>
    <w:rsid w:val="00E54740"/>
    <w:rsid w:val="00E5475D"/>
    <w:rsid w:val="00E547B5"/>
    <w:rsid w:val="00E54800"/>
    <w:rsid w:val="00E54856"/>
    <w:rsid w:val="00E548BB"/>
    <w:rsid w:val="00E548C7"/>
    <w:rsid w:val="00E5495E"/>
    <w:rsid w:val="00E54A26"/>
    <w:rsid w:val="00E54B94"/>
    <w:rsid w:val="00E54C5E"/>
    <w:rsid w:val="00E54CF9"/>
    <w:rsid w:val="00E54DE7"/>
    <w:rsid w:val="00E54ECE"/>
    <w:rsid w:val="00E54FAC"/>
    <w:rsid w:val="00E54FD7"/>
    <w:rsid w:val="00E550A1"/>
    <w:rsid w:val="00E5515E"/>
    <w:rsid w:val="00E55390"/>
    <w:rsid w:val="00E553A5"/>
    <w:rsid w:val="00E55577"/>
    <w:rsid w:val="00E555B0"/>
    <w:rsid w:val="00E55744"/>
    <w:rsid w:val="00E557E2"/>
    <w:rsid w:val="00E558CC"/>
    <w:rsid w:val="00E55918"/>
    <w:rsid w:val="00E559E9"/>
    <w:rsid w:val="00E55A80"/>
    <w:rsid w:val="00E55A8F"/>
    <w:rsid w:val="00E55B5A"/>
    <w:rsid w:val="00E55B5B"/>
    <w:rsid w:val="00E55CD0"/>
    <w:rsid w:val="00E55DBC"/>
    <w:rsid w:val="00E55E36"/>
    <w:rsid w:val="00E55EAD"/>
    <w:rsid w:val="00E55EF7"/>
    <w:rsid w:val="00E55F44"/>
    <w:rsid w:val="00E55F9E"/>
    <w:rsid w:val="00E56081"/>
    <w:rsid w:val="00E560A3"/>
    <w:rsid w:val="00E56143"/>
    <w:rsid w:val="00E5625B"/>
    <w:rsid w:val="00E5627A"/>
    <w:rsid w:val="00E56303"/>
    <w:rsid w:val="00E56326"/>
    <w:rsid w:val="00E56330"/>
    <w:rsid w:val="00E563E4"/>
    <w:rsid w:val="00E565C7"/>
    <w:rsid w:val="00E56736"/>
    <w:rsid w:val="00E56898"/>
    <w:rsid w:val="00E568CA"/>
    <w:rsid w:val="00E568CB"/>
    <w:rsid w:val="00E568EB"/>
    <w:rsid w:val="00E56A15"/>
    <w:rsid w:val="00E56A50"/>
    <w:rsid w:val="00E56AA6"/>
    <w:rsid w:val="00E56B0F"/>
    <w:rsid w:val="00E56B19"/>
    <w:rsid w:val="00E56B9A"/>
    <w:rsid w:val="00E56C05"/>
    <w:rsid w:val="00E56CCE"/>
    <w:rsid w:val="00E56D92"/>
    <w:rsid w:val="00E56E23"/>
    <w:rsid w:val="00E56FB5"/>
    <w:rsid w:val="00E56FBA"/>
    <w:rsid w:val="00E57025"/>
    <w:rsid w:val="00E57048"/>
    <w:rsid w:val="00E570E0"/>
    <w:rsid w:val="00E5716C"/>
    <w:rsid w:val="00E57199"/>
    <w:rsid w:val="00E571CC"/>
    <w:rsid w:val="00E57286"/>
    <w:rsid w:val="00E57358"/>
    <w:rsid w:val="00E573A8"/>
    <w:rsid w:val="00E573BF"/>
    <w:rsid w:val="00E573C4"/>
    <w:rsid w:val="00E57408"/>
    <w:rsid w:val="00E57452"/>
    <w:rsid w:val="00E5753C"/>
    <w:rsid w:val="00E576AB"/>
    <w:rsid w:val="00E576BE"/>
    <w:rsid w:val="00E577E7"/>
    <w:rsid w:val="00E57956"/>
    <w:rsid w:val="00E57A4C"/>
    <w:rsid w:val="00E57AB6"/>
    <w:rsid w:val="00E57B28"/>
    <w:rsid w:val="00E57B7B"/>
    <w:rsid w:val="00E57CCD"/>
    <w:rsid w:val="00E57E91"/>
    <w:rsid w:val="00E57EBC"/>
    <w:rsid w:val="00E5B6AA"/>
    <w:rsid w:val="00E60024"/>
    <w:rsid w:val="00E601FD"/>
    <w:rsid w:val="00E60214"/>
    <w:rsid w:val="00E60221"/>
    <w:rsid w:val="00E60238"/>
    <w:rsid w:val="00E6027C"/>
    <w:rsid w:val="00E602D7"/>
    <w:rsid w:val="00E60324"/>
    <w:rsid w:val="00E605CA"/>
    <w:rsid w:val="00E606C2"/>
    <w:rsid w:val="00E606D5"/>
    <w:rsid w:val="00E607F2"/>
    <w:rsid w:val="00E60826"/>
    <w:rsid w:val="00E6084E"/>
    <w:rsid w:val="00E608A6"/>
    <w:rsid w:val="00E6090E"/>
    <w:rsid w:val="00E609BA"/>
    <w:rsid w:val="00E60AC7"/>
    <w:rsid w:val="00E60AF6"/>
    <w:rsid w:val="00E60CA0"/>
    <w:rsid w:val="00E60D66"/>
    <w:rsid w:val="00E60EF8"/>
    <w:rsid w:val="00E60F63"/>
    <w:rsid w:val="00E6109D"/>
    <w:rsid w:val="00E610C8"/>
    <w:rsid w:val="00E610EF"/>
    <w:rsid w:val="00E610F1"/>
    <w:rsid w:val="00E611C9"/>
    <w:rsid w:val="00E612A6"/>
    <w:rsid w:val="00E61379"/>
    <w:rsid w:val="00E6139C"/>
    <w:rsid w:val="00E61430"/>
    <w:rsid w:val="00E61503"/>
    <w:rsid w:val="00E61580"/>
    <w:rsid w:val="00E61601"/>
    <w:rsid w:val="00E61724"/>
    <w:rsid w:val="00E61733"/>
    <w:rsid w:val="00E61841"/>
    <w:rsid w:val="00E61851"/>
    <w:rsid w:val="00E61883"/>
    <w:rsid w:val="00E6195E"/>
    <w:rsid w:val="00E619BC"/>
    <w:rsid w:val="00E61A13"/>
    <w:rsid w:val="00E61A35"/>
    <w:rsid w:val="00E61A4A"/>
    <w:rsid w:val="00E61D0F"/>
    <w:rsid w:val="00E61D94"/>
    <w:rsid w:val="00E61E00"/>
    <w:rsid w:val="00E61E1C"/>
    <w:rsid w:val="00E61E41"/>
    <w:rsid w:val="00E61F32"/>
    <w:rsid w:val="00E61FA6"/>
    <w:rsid w:val="00E61FF8"/>
    <w:rsid w:val="00E620A6"/>
    <w:rsid w:val="00E620D7"/>
    <w:rsid w:val="00E6224F"/>
    <w:rsid w:val="00E622BB"/>
    <w:rsid w:val="00E62498"/>
    <w:rsid w:val="00E624BF"/>
    <w:rsid w:val="00E62520"/>
    <w:rsid w:val="00E6253B"/>
    <w:rsid w:val="00E625E0"/>
    <w:rsid w:val="00E626DD"/>
    <w:rsid w:val="00E627D7"/>
    <w:rsid w:val="00E6296E"/>
    <w:rsid w:val="00E629D2"/>
    <w:rsid w:val="00E62A7E"/>
    <w:rsid w:val="00E62B0D"/>
    <w:rsid w:val="00E62B2C"/>
    <w:rsid w:val="00E62B5F"/>
    <w:rsid w:val="00E62B7A"/>
    <w:rsid w:val="00E62BF2"/>
    <w:rsid w:val="00E62C08"/>
    <w:rsid w:val="00E62C53"/>
    <w:rsid w:val="00E62C8B"/>
    <w:rsid w:val="00E62D22"/>
    <w:rsid w:val="00E62D54"/>
    <w:rsid w:val="00E62FA8"/>
    <w:rsid w:val="00E630AC"/>
    <w:rsid w:val="00E630C1"/>
    <w:rsid w:val="00E630C8"/>
    <w:rsid w:val="00E63104"/>
    <w:rsid w:val="00E63167"/>
    <w:rsid w:val="00E631C1"/>
    <w:rsid w:val="00E63266"/>
    <w:rsid w:val="00E63297"/>
    <w:rsid w:val="00E632C5"/>
    <w:rsid w:val="00E632F1"/>
    <w:rsid w:val="00E6354E"/>
    <w:rsid w:val="00E635CF"/>
    <w:rsid w:val="00E63700"/>
    <w:rsid w:val="00E63762"/>
    <w:rsid w:val="00E63807"/>
    <w:rsid w:val="00E6382E"/>
    <w:rsid w:val="00E6384E"/>
    <w:rsid w:val="00E638B4"/>
    <w:rsid w:val="00E63A0F"/>
    <w:rsid w:val="00E63AF6"/>
    <w:rsid w:val="00E63AFA"/>
    <w:rsid w:val="00E63B52"/>
    <w:rsid w:val="00E63C50"/>
    <w:rsid w:val="00E63CA7"/>
    <w:rsid w:val="00E63D80"/>
    <w:rsid w:val="00E63D8C"/>
    <w:rsid w:val="00E63DE4"/>
    <w:rsid w:val="00E63E74"/>
    <w:rsid w:val="00E63F42"/>
    <w:rsid w:val="00E63FAB"/>
    <w:rsid w:val="00E63FC4"/>
    <w:rsid w:val="00E63FE1"/>
    <w:rsid w:val="00E64150"/>
    <w:rsid w:val="00E64268"/>
    <w:rsid w:val="00E6427C"/>
    <w:rsid w:val="00E64329"/>
    <w:rsid w:val="00E643B4"/>
    <w:rsid w:val="00E644AC"/>
    <w:rsid w:val="00E64574"/>
    <w:rsid w:val="00E6465C"/>
    <w:rsid w:val="00E646F0"/>
    <w:rsid w:val="00E64756"/>
    <w:rsid w:val="00E64778"/>
    <w:rsid w:val="00E64831"/>
    <w:rsid w:val="00E6484A"/>
    <w:rsid w:val="00E64891"/>
    <w:rsid w:val="00E648BD"/>
    <w:rsid w:val="00E649D6"/>
    <w:rsid w:val="00E64AB9"/>
    <w:rsid w:val="00E64BB1"/>
    <w:rsid w:val="00E64BCD"/>
    <w:rsid w:val="00E64C0E"/>
    <w:rsid w:val="00E64C4E"/>
    <w:rsid w:val="00E64D23"/>
    <w:rsid w:val="00E64D98"/>
    <w:rsid w:val="00E64DD8"/>
    <w:rsid w:val="00E64E3D"/>
    <w:rsid w:val="00E64E4A"/>
    <w:rsid w:val="00E64EA6"/>
    <w:rsid w:val="00E64F47"/>
    <w:rsid w:val="00E64F49"/>
    <w:rsid w:val="00E64F68"/>
    <w:rsid w:val="00E64F73"/>
    <w:rsid w:val="00E65115"/>
    <w:rsid w:val="00E6516C"/>
    <w:rsid w:val="00E651B7"/>
    <w:rsid w:val="00E652A8"/>
    <w:rsid w:val="00E65305"/>
    <w:rsid w:val="00E65374"/>
    <w:rsid w:val="00E653A6"/>
    <w:rsid w:val="00E653EF"/>
    <w:rsid w:val="00E65463"/>
    <w:rsid w:val="00E6546D"/>
    <w:rsid w:val="00E6547D"/>
    <w:rsid w:val="00E657E6"/>
    <w:rsid w:val="00E659B1"/>
    <w:rsid w:val="00E659D3"/>
    <w:rsid w:val="00E65A0F"/>
    <w:rsid w:val="00E65A8D"/>
    <w:rsid w:val="00E65AB1"/>
    <w:rsid w:val="00E65B9A"/>
    <w:rsid w:val="00E65BF0"/>
    <w:rsid w:val="00E65CBE"/>
    <w:rsid w:val="00E65D72"/>
    <w:rsid w:val="00E65D9E"/>
    <w:rsid w:val="00E65DA0"/>
    <w:rsid w:val="00E65DED"/>
    <w:rsid w:val="00E65E30"/>
    <w:rsid w:val="00E65E3F"/>
    <w:rsid w:val="00E65E47"/>
    <w:rsid w:val="00E65EDC"/>
    <w:rsid w:val="00E65F53"/>
    <w:rsid w:val="00E65F88"/>
    <w:rsid w:val="00E66052"/>
    <w:rsid w:val="00E66217"/>
    <w:rsid w:val="00E6626F"/>
    <w:rsid w:val="00E6638B"/>
    <w:rsid w:val="00E66458"/>
    <w:rsid w:val="00E66601"/>
    <w:rsid w:val="00E6661D"/>
    <w:rsid w:val="00E6667D"/>
    <w:rsid w:val="00E66691"/>
    <w:rsid w:val="00E6694C"/>
    <w:rsid w:val="00E669D4"/>
    <w:rsid w:val="00E669EB"/>
    <w:rsid w:val="00E66A2A"/>
    <w:rsid w:val="00E66B31"/>
    <w:rsid w:val="00E66BB8"/>
    <w:rsid w:val="00E66C80"/>
    <w:rsid w:val="00E66DFE"/>
    <w:rsid w:val="00E66E84"/>
    <w:rsid w:val="00E66F66"/>
    <w:rsid w:val="00E66FB2"/>
    <w:rsid w:val="00E66FDC"/>
    <w:rsid w:val="00E66FF9"/>
    <w:rsid w:val="00E6704C"/>
    <w:rsid w:val="00E671F0"/>
    <w:rsid w:val="00E6737C"/>
    <w:rsid w:val="00E6741E"/>
    <w:rsid w:val="00E67492"/>
    <w:rsid w:val="00E67497"/>
    <w:rsid w:val="00E674C1"/>
    <w:rsid w:val="00E674FC"/>
    <w:rsid w:val="00E67585"/>
    <w:rsid w:val="00E6760E"/>
    <w:rsid w:val="00E67634"/>
    <w:rsid w:val="00E677FF"/>
    <w:rsid w:val="00E67838"/>
    <w:rsid w:val="00E6784D"/>
    <w:rsid w:val="00E6788E"/>
    <w:rsid w:val="00E678FF"/>
    <w:rsid w:val="00E67A18"/>
    <w:rsid w:val="00E67A75"/>
    <w:rsid w:val="00E67D36"/>
    <w:rsid w:val="00E67DAD"/>
    <w:rsid w:val="00E67E72"/>
    <w:rsid w:val="00E67F14"/>
    <w:rsid w:val="00E67F9F"/>
    <w:rsid w:val="00E67FAC"/>
    <w:rsid w:val="00E7005F"/>
    <w:rsid w:val="00E70090"/>
    <w:rsid w:val="00E700ED"/>
    <w:rsid w:val="00E7010D"/>
    <w:rsid w:val="00E701FD"/>
    <w:rsid w:val="00E70211"/>
    <w:rsid w:val="00E70227"/>
    <w:rsid w:val="00E70234"/>
    <w:rsid w:val="00E7027D"/>
    <w:rsid w:val="00E70356"/>
    <w:rsid w:val="00E703B7"/>
    <w:rsid w:val="00E70417"/>
    <w:rsid w:val="00E70589"/>
    <w:rsid w:val="00E706BE"/>
    <w:rsid w:val="00E706D6"/>
    <w:rsid w:val="00E70711"/>
    <w:rsid w:val="00E708AF"/>
    <w:rsid w:val="00E708DF"/>
    <w:rsid w:val="00E7090F"/>
    <w:rsid w:val="00E70943"/>
    <w:rsid w:val="00E709C4"/>
    <w:rsid w:val="00E70B12"/>
    <w:rsid w:val="00E70B1F"/>
    <w:rsid w:val="00E70B42"/>
    <w:rsid w:val="00E70B43"/>
    <w:rsid w:val="00E70B49"/>
    <w:rsid w:val="00E70CD8"/>
    <w:rsid w:val="00E70CE1"/>
    <w:rsid w:val="00E70D17"/>
    <w:rsid w:val="00E70D64"/>
    <w:rsid w:val="00E70D9B"/>
    <w:rsid w:val="00E70E35"/>
    <w:rsid w:val="00E70EE6"/>
    <w:rsid w:val="00E710FA"/>
    <w:rsid w:val="00E7111A"/>
    <w:rsid w:val="00E71178"/>
    <w:rsid w:val="00E712A6"/>
    <w:rsid w:val="00E71323"/>
    <w:rsid w:val="00E71376"/>
    <w:rsid w:val="00E713B6"/>
    <w:rsid w:val="00E713B9"/>
    <w:rsid w:val="00E713DD"/>
    <w:rsid w:val="00E7145F"/>
    <w:rsid w:val="00E71462"/>
    <w:rsid w:val="00E714E6"/>
    <w:rsid w:val="00E71610"/>
    <w:rsid w:val="00E71660"/>
    <w:rsid w:val="00E7166E"/>
    <w:rsid w:val="00E7167D"/>
    <w:rsid w:val="00E71684"/>
    <w:rsid w:val="00E716F7"/>
    <w:rsid w:val="00E71803"/>
    <w:rsid w:val="00E7183E"/>
    <w:rsid w:val="00E71AC4"/>
    <w:rsid w:val="00E71AF2"/>
    <w:rsid w:val="00E71C21"/>
    <w:rsid w:val="00E71C8E"/>
    <w:rsid w:val="00E71CD1"/>
    <w:rsid w:val="00E71CE7"/>
    <w:rsid w:val="00E71E38"/>
    <w:rsid w:val="00E71E68"/>
    <w:rsid w:val="00E71E9C"/>
    <w:rsid w:val="00E71ED6"/>
    <w:rsid w:val="00E71FE9"/>
    <w:rsid w:val="00E72059"/>
    <w:rsid w:val="00E7208D"/>
    <w:rsid w:val="00E720AA"/>
    <w:rsid w:val="00E720D7"/>
    <w:rsid w:val="00E7213D"/>
    <w:rsid w:val="00E72371"/>
    <w:rsid w:val="00E72462"/>
    <w:rsid w:val="00E724B4"/>
    <w:rsid w:val="00E724B6"/>
    <w:rsid w:val="00E72698"/>
    <w:rsid w:val="00E726C6"/>
    <w:rsid w:val="00E7273F"/>
    <w:rsid w:val="00E7291D"/>
    <w:rsid w:val="00E72951"/>
    <w:rsid w:val="00E7297F"/>
    <w:rsid w:val="00E72B4B"/>
    <w:rsid w:val="00E72BB5"/>
    <w:rsid w:val="00E72BED"/>
    <w:rsid w:val="00E72CB2"/>
    <w:rsid w:val="00E72D25"/>
    <w:rsid w:val="00E72D2B"/>
    <w:rsid w:val="00E72D7E"/>
    <w:rsid w:val="00E72DEC"/>
    <w:rsid w:val="00E72EAD"/>
    <w:rsid w:val="00E72ED2"/>
    <w:rsid w:val="00E72F2E"/>
    <w:rsid w:val="00E73005"/>
    <w:rsid w:val="00E73095"/>
    <w:rsid w:val="00E730F6"/>
    <w:rsid w:val="00E73175"/>
    <w:rsid w:val="00E731B1"/>
    <w:rsid w:val="00E731CC"/>
    <w:rsid w:val="00E7328C"/>
    <w:rsid w:val="00E733AC"/>
    <w:rsid w:val="00E7344D"/>
    <w:rsid w:val="00E737CB"/>
    <w:rsid w:val="00E7391A"/>
    <w:rsid w:val="00E73928"/>
    <w:rsid w:val="00E73973"/>
    <w:rsid w:val="00E7397C"/>
    <w:rsid w:val="00E73B6F"/>
    <w:rsid w:val="00E73C6F"/>
    <w:rsid w:val="00E73DAE"/>
    <w:rsid w:val="00E73E1E"/>
    <w:rsid w:val="00E73EDE"/>
    <w:rsid w:val="00E73FD8"/>
    <w:rsid w:val="00E73FF9"/>
    <w:rsid w:val="00E74000"/>
    <w:rsid w:val="00E7405E"/>
    <w:rsid w:val="00E74152"/>
    <w:rsid w:val="00E74215"/>
    <w:rsid w:val="00E7422C"/>
    <w:rsid w:val="00E742F1"/>
    <w:rsid w:val="00E743EF"/>
    <w:rsid w:val="00E744D2"/>
    <w:rsid w:val="00E744E0"/>
    <w:rsid w:val="00E74521"/>
    <w:rsid w:val="00E74548"/>
    <w:rsid w:val="00E74597"/>
    <w:rsid w:val="00E74726"/>
    <w:rsid w:val="00E74860"/>
    <w:rsid w:val="00E74866"/>
    <w:rsid w:val="00E74915"/>
    <w:rsid w:val="00E74937"/>
    <w:rsid w:val="00E74AAA"/>
    <w:rsid w:val="00E74B56"/>
    <w:rsid w:val="00E74B80"/>
    <w:rsid w:val="00E74D2D"/>
    <w:rsid w:val="00E74D6E"/>
    <w:rsid w:val="00E74E1A"/>
    <w:rsid w:val="00E74E1F"/>
    <w:rsid w:val="00E74ED2"/>
    <w:rsid w:val="00E74ED6"/>
    <w:rsid w:val="00E74F6D"/>
    <w:rsid w:val="00E74F85"/>
    <w:rsid w:val="00E74F8A"/>
    <w:rsid w:val="00E74F8C"/>
    <w:rsid w:val="00E74FAF"/>
    <w:rsid w:val="00E74FE7"/>
    <w:rsid w:val="00E750E2"/>
    <w:rsid w:val="00E7524A"/>
    <w:rsid w:val="00E7526C"/>
    <w:rsid w:val="00E75287"/>
    <w:rsid w:val="00E752EA"/>
    <w:rsid w:val="00E756C9"/>
    <w:rsid w:val="00E756E5"/>
    <w:rsid w:val="00E756F7"/>
    <w:rsid w:val="00E75856"/>
    <w:rsid w:val="00E7592C"/>
    <w:rsid w:val="00E7594C"/>
    <w:rsid w:val="00E75965"/>
    <w:rsid w:val="00E7596B"/>
    <w:rsid w:val="00E75A16"/>
    <w:rsid w:val="00E75AC1"/>
    <w:rsid w:val="00E75B45"/>
    <w:rsid w:val="00E75BAC"/>
    <w:rsid w:val="00E75CFB"/>
    <w:rsid w:val="00E75EF8"/>
    <w:rsid w:val="00E76009"/>
    <w:rsid w:val="00E76013"/>
    <w:rsid w:val="00E7616E"/>
    <w:rsid w:val="00E761BC"/>
    <w:rsid w:val="00E76220"/>
    <w:rsid w:val="00E762E7"/>
    <w:rsid w:val="00E76358"/>
    <w:rsid w:val="00E763A2"/>
    <w:rsid w:val="00E763AB"/>
    <w:rsid w:val="00E763F4"/>
    <w:rsid w:val="00E76410"/>
    <w:rsid w:val="00E76442"/>
    <w:rsid w:val="00E7647E"/>
    <w:rsid w:val="00E7651D"/>
    <w:rsid w:val="00E76576"/>
    <w:rsid w:val="00E7664F"/>
    <w:rsid w:val="00E76710"/>
    <w:rsid w:val="00E76734"/>
    <w:rsid w:val="00E76784"/>
    <w:rsid w:val="00E7679D"/>
    <w:rsid w:val="00E767A6"/>
    <w:rsid w:val="00E767B8"/>
    <w:rsid w:val="00E76890"/>
    <w:rsid w:val="00E76894"/>
    <w:rsid w:val="00E76927"/>
    <w:rsid w:val="00E7692A"/>
    <w:rsid w:val="00E76995"/>
    <w:rsid w:val="00E769A2"/>
    <w:rsid w:val="00E769FD"/>
    <w:rsid w:val="00E76A08"/>
    <w:rsid w:val="00E76AAC"/>
    <w:rsid w:val="00E76B3A"/>
    <w:rsid w:val="00E76C16"/>
    <w:rsid w:val="00E76D01"/>
    <w:rsid w:val="00E76D12"/>
    <w:rsid w:val="00E76DD3"/>
    <w:rsid w:val="00E76E6D"/>
    <w:rsid w:val="00E76E7F"/>
    <w:rsid w:val="00E76EB4"/>
    <w:rsid w:val="00E76F20"/>
    <w:rsid w:val="00E77082"/>
    <w:rsid w:val="00E770DF"/>
    <w:rsid w:val="00E77100"/>
    <w:rsid w:val="00E771E9"/>
    <w:rsid w:val="00E77271"/>
    <w:rsid w:val="00E772BB"/>
    <w:rsid w:val="00E77311"/>
    <w:rsid w:val="00E773B2"/>
    <w:rsid w:val="00E7745E"/>
    <w:rsid w:val="00E7746E"/>
    <w:rsid w:val="00E776B3"/>
    <w:rsid w:val="00E7770F"/>
    <w:rsid w:val="00E7783B"/>
    <w:rsid w:val="00E779E2"/>
    <w:rsid w:val="00E77A72"/>
    <w:rsid w:val="00E77A94"/>
    <w:rsid w:val="00E77A9C"/>
    <w:rsid w:val="00E77C88"/>
    <w:rsid w:val="00E77CB6"/>
    <w:rsid w:val="00E77CC2"/>
    <w:rsid w:val="00E77DBE"/>
    <w:rsid w:val="00E77E95"/>
    <w:rsid w:val="00E77F31"/>
    <w:rsid w:val="00E77FC1"/>
    <w:rsid w:val="00E80015"/>
    <w:rsid w:val="00E8002B"/>
    <w:rsid w:val="00E800DB"/>
    <w:rsid w:val="00E80131"/>
    <w:rsid w:val="00E801A1"/>
    <w:rsid w:val="00E802EE"/>
    <w:rsid w:val="00E803FF"/>
    <w:rsid w:val="00E804C4"/>
    <w:rsid w:val="00E805C8"/>
    <w:rsid w:val="00E80784"/>
    <w:rsid w:val="00E807F6"/>
    <w:rsid w:val="00E807FC"/>
    <w:rsid w:val="00E8082A"/>
    <w:rsid w:val="00E80844"/>
    <w:rsid w:val="00E808CB"/>
    <w:rsid w:val="00E809A1"/>
    <w:rsid w:val="00E809FE"/>
    <w:rsid w:val="00E80AD7"/>
    <w:rsid w:val="00E80DD0"/>
    <w:rsid w:val="00E80F6B"/>
    <w:rsid w:val="00E80F82"/>
    <w:rsid w:val="00E8100F"/>
    <w:rsid w:val="00E81100"/>
    <w:rsid w:val="00E81166"/>
    <w:rsid w:val="00E81181"/>
    <w:rsid w:val="00E8118C"/>
    <w:rsid w:val="00E81297"/>
    <w:rsid w:val="00E8132C"/>
    <w:rsid w:val="00E81360"/>
    <w:rsid w:val="00E8146D"/>
    <w:rsid w:val="00E814D7"/>
    <w:rsid w:val="00E81514"/>
    <w:rsid w:val="00E815E4"/>
    <w:rsid w:val="00E81620"/>
    <w:rsid w:val="00E816F2"/>
    <w:rsid w:val="00E8175F"/>
    <w:rsid w:val="00E817C8"/>
    <w:rsid w:val="00E818A9"/>
    <w:rsid w:val="00E81ACB"/>
    <w:rsid w:val="00E81B37"/>
    <w:rsid w:val="00E81CCC"/>
    <w:rsid w:val="00E81D5A"/>
    <w:rsid w:val="00E81D8B"/>
    <w:rsid w:val="00E81E65"/>
    <w:rsid w:val="00E81F13"/>
    <w:rsid w:val="00E81F9C"/>
    <w:rsid w:val="00E82000"/>
    <w:rsid w:val="00E82002"/>
    <w:rsid w:val="00E82183"/>
    <w:rsid w:val="00E821CF"/>
    <w:rsid w:val="00E82268"/>
    <w:rsid w:val="00E8229D"/>
    <w:rsid w:val="00E822AE"/>
    <w:rsid w:val="00E8231E"/>
    <w:rsid w:val="00E824CC"/>
    <w:rsid w:val="00E82517"/>
    <w:rsid w:val="00E8254D"/>
    <w:rsid w:val="00E82681"/>
    <w:rsid w:val="00E82733"/>
    <w:rsid w:val="00E82757"/>
    <w:rsid w:val="00E828A7"/>
    <w:rsid w:val="00E82961"/>
    <w:rsid w:val="00E82981"/>
    <w:rsid w:val="00E82A2C"/>
    <w:rsid w:val="00E82A85"/>
    <w:rsid w:val="00E82A9F"/>
    <w:rsid w:val="00E82B07"/>
    <w:rsid w:val="00E82C6B"/>
    <w:rsid w:val="00E82D72"/>
    <w:rsid w:val="00E82F19"/>
    <w:rsid w:val="00E82F47"/>
    <w:rsid w:val="00E82F5A"/>
    <w:rsid w:val="00E830D0"/>
    <w:rsid w:val="00E83233"/>
    <w:rsid w:val="00E832BA"/>
    <w:rsid w:val="00E83358"/>
    <w:rsid w:val="00E83374"/>
    <w:rsid w:val="00E833DA"/>
    <w:rsid w:val="00E835ED"/>
    <w:rsid w:val="00E835F4"/>
    <w:rsid w:val="00E836B7"/>
    <w:rsid w:val="00E836F0"/>
    <w:rsid w:val="00E837B1"/>
    <w:rsid w:val="00E838A5"/>
    <w:rsid w:val="00E83993"/>
    <w:rsid w:val="00E83AA8"/>
    <w:rsid w:val="00E83B35"/>
    <w:rsid w:val="00E83B5D"/>
    <w:rsid w:val="00E83B93"/>
    <w:rsid w:val="00E83B96"/>
    <w:rsid w:val="00E83BC4"/>
    <w:rsid w:val="00E83BE3"/>
    <w:rsid w:val="00E83C03"/>
    <w:rsid w:val="00E83C43"/>
    <w:rsid w:val="00E83CAA"/>
    <w:rsid w:val="00E83D08"/>
    <w:rsid w:val="00E83E0D"/>
    <w:rsid w:val="00E83E17"/>
    <w:rsid w:val="00E8401D"/>
    <w:rsid w:val="00E84080"/>
    <w:rsid w:val="00E840EF"/>
    <w:rsid w:val="00E8429C"/>
    <w:rsid w:val="00E84319"/>
    <w:rsid w:val="00E84326"/>
    <w:rsid w:val="00E84378"/>
    <w:rsid w:val="00E84596"/>
    <w:rsid w:val="00E8463C"/>
    <w:rsid w:val="00E84677"/>
    <w:rsid w:val="00E846CA"/>
    <w:rsid w:val="00E84739"/>
    <w:rsid w:val="00E8473C"/>
    <w:rsid w:val="00E84764"/>
    <w:rsid w:val="00E84768"/>
    <w:rsid w:val="00E84931"/>
    <w:rsid w:val="00E84A1F"/>
    <w:rsid w:val="00E84A56"/>
    <w:rsid w:val="00E84AF9"/>
    <w:rsid w:val="00E84B8F"/>
    <w:rsid w:val="00E84B9A"/>
    <w:rsid w:val="00E84BEC"/>
    <w:rsid w:val="00E84C60"/>
    <w:rsid w:val="00E84C64"/>
    <w:rsid w:val="00E84C7B"/>
    <w:rsid w:val="00E84CD2"/>
    <w:rsid w:val="00E84CFA"/>
    <w:rsid w:val="00E84CFB"/>
    <w:rsid w:val="00E84DC2"/>
    <w:rsid w:val="00E84ED7"/>
    <w:rsid w:val="00E84EE6"/>
    <w:rsid w:val="00E84F32"/>
    <w:rsid w:val="00E84F9D"/>
    <w:rsid w:val="00E850BB"/>
    <w:rsid w:val="00E8520C"/>
    <w:rsid w:val="00E852E6"/>
    <w:rsid w:val="00E8533A"/>
    <w:rsid w:val="00E85371"/>
    <w:rsid w:val="00E85382"/>
    <w:rsid w:val="00E853E3"/>
    <w:rsid w:val="00E85409"/>
    <w:rsid w:val="00E855B1"/>
    <w:rsid w:val="00E85658"/>
    <w:rsid w:val="00E85665"/>
    <w:rsid w:val="00E85693"/>
    <w:rsid w:val="00E8576B"/>
    <w:rsid w:val="00E85787"/>
    <w:rsid w:val="00E85895"/>
    <w:rsid w:val="00E85927"/>
    <w:rsid w:val="00E859CD"/>
    <w:rsid w:val="00E85A86"/>
    <w:rsid w:val="00E85AD3"/>
    <w:rsid w:val="00E85BB6"/>
    <w:rsid w:val="00E85C94"/>
    <w:rsid w:val="00E85E31"/>
    <w:rsid w:val="00E85EE3"/>
    <w:rsid w:val="00E86007"/>
    <w:rsid w:val="00E86066"/>
    <w:rsid w:val="00E86123"/>
    <w:rsid w:val="00E8614A"/>
    <w:rsid w:val="00E861C4"/>
    <w:rsid w:val="00E862DE"/>
    <w:rsid w:val="00E86411"/>
    <w:rsid w:val="00E8650F"/>
    <w:rsid w:val="00E86576"/>
    <w:rsid w:val="00E8667D"/>
    <w:rsid w:val="00E8669F"/>
    <w:rsid w:val="00E866BA"/>
    <w:rsid w:val="00E86724"/>
    <w:rsid w:val="00E867C6"/>
    <w:rsid w:val="00E86830"/>
    <w:rsid w:val="00E86932"/>
    <w:rsid w:val="00E86BF9"/>
    <w:rsid w:val="00E86C8F"/>
    <w:rsid w:val="00E86D8E"/>
    <w:rsid w:val="00E86DC2"/>
    <w:rsid w:val="00E86F6C"/>
    <w:rsid w:val="00E86FD4"/>
    <w:rsid w:val="00E870E5"/>
    <w:rsid w:val="00E8714B"/>
    <w:rsid w:val="00E871B2"/>
    <w:rsid w:val="00E87292"/>
    <w:rsid w:val="00E87298"/>
    <w:rsid w:val="00E87356"/>
    <w:rsid w:val="00E873D0"/>
    <w:rsid w:val="00E87597"/>
    <w:rsid w:val="00E875CD"/>
    <w:rsid w:val="00E8760E"/>
    <w:rsid w:val="00E87649"/>
    <w:rsid w:val="00E876C9"/>
    <w:rsid w:val="00E87746"/>
    <w:rsid w:val="00E877C9"/>
    <w:rsid w:val="00E87883"/>
    <w:rsid w:val="00E87967"/>
    <w:rsid w:val="00E87A38"/>
    <w:rsid w:val="00E87C49"/>
    <w:rsid w:val="00E87D7A"/>
    <w:rsid w:val="00E87DB5"/>
    <w:rsid w:val="00E87DFF"/>
    <w:rsid w:val="00E87E77"/>
    <w:rsid w:val="00E87F4B"/>
    <w:rsid w:val="00E900A6"/>
    <w:rsid w:val="00E900EE"/>
    <w:rsid w:val="00E901D0"/>
    <w:rsid w:val="00E90219"/>
    <w:rsid w:val="00E90266"/>
    <w:rsid w:val="00E904A3"/>
    <w:rsid w:val="00E9050E"/>
    <w:rsid w:val="00E9058E"/>
    <w:rsid w:val="00E905B7"/>
    <w:rsid w:val="00E90695"/>
    <w:rsid w:val="00E906BE"/>
    <w:rsid w:val="00E9072E"/>
    <w:rsid w:val="00E90836"/>
    <w:rsid w:val="00E908A4"/>
    <w:rsid w:val="00E908C2"/>
    <w:rsid w:val="00E908F7"/>
    <w:rsid w:val="00E90A5F"/>
    <w:rsid w:val="00E90BAC"/>
    <w:rsid w:val="00E90DB0"/>
    <w:rsid w:val="00E90F36"/>
    <w:rsid w:val="00E90FB3"/>
    <w:rsid w:val="00E90FCA"/>
    <w:rsid w:val="00E90FD6"/>
    <w:rsid w:val="00E91069"/>
    <w:rsid w:val="00E91196"/>
    <w:rsid w:val="00E9119E"/>
    <w:rsid w:val="00E911D9"/>
    <w:rsid w:val="00E9122F"/>
    <w:rsid w:val="00E91251"/>
    <w:rsid w:val="00E91262"/>
    <w:rsid w:val="00E91287"/>
    <w:rsid w:val="00E912E3"/>
    <w:rsid w:val="00E9133A"/>
    <w:rsid w:val="00E9135A"/>
    <w:rsid w:val="00E9141F"/>
    <w:rsid w:val="00E9142C"/>
    <w:rsid w:val="00E914C2"/>
    <w:rsid w:val="00E916B6"/>
    <w:rsid w:val="00E917B0"/>
    <w:rsid w:val="00E918A7"/>
    <w:rsid w:val="00E918B0"/>
    <w:rsid w:val="00E9197C"/>
    <w:rsid w:val="00E91AF1"/>
    <w:rsid w:val="00E91B3B"/>
    <w:rsid w:val="00E91BD9"/>
    <w:rsid w:val="00E91BE1"/>
    <w:rsid w:val="00E91CB9"/>
    <w:rsid w:val="00E91CE1"/>
    <w:rsid w:val="00E91DCD"/>
    <w:rsid w:val="00E91DDD"/>
    <w:rsid w:val="00E91E23"/>
    <w:rsid w:val="00E91E86"/>
    <w:rsid w:val="00E91EAE"/>
    <w:rsid w:val="00E91FB2"/>
    <w:rsid w:val="00E91FDD"/>
    <w:rsid w:val="00E9202F"/>
    <w:rsid w:val="00E920F5"/>
    <w:rsid w:val="00E922A5"/>
    <w:rsid w:val="00E922D6"/>
    <w:rsid w:val="00E92358"/>
    <w:rsid w:val="00E9237F"/>
    <w:rsid w:val="00E923DF"/>
    <w:rsid w:val="00E92591"/>
    <w:rsid w:val="00E9261E"/>
    <w:rsid w:val="00E9262E"/>
    <w:rsid w:val="00E92682"/>
    <w:rsid w:val="00E92755"/>
    <w:rsid w:val="00E927FF"/>
    <w:rsid w:val="00E92885"/>
    <w:rsid w:val="00E92AC6"/>
    <w:rsid w:val="00E92B61"/>
    <w:rsid w:val="00E92C50"/>
    <w:rsid w:val="00E92D0A"/>
    <w:rsid w:val="00E92D7D"/>
    <w:rsid w:val="00E92E80"/>
    <w:rsid w:val="00E92EA3"/>
    <w:rsid w:val="00E92EE1"/>
    <w:rsid w:val="00E9307E"/>
    <w:rsid w:val="00E93109"/>
    <w:rsid w:val="00E931CE"/>
    <w:rsid w:val="00E93206"/>
    <w:rsid w:val="00E93358"/>
    <w:rsid w:val="00E9349E"/>
    <w:rsid w:val="00E9357C"/>
    <w:rsid w:val="00E9358C"/>
    <w:rsid w:val="00E93591"/>
    <w:rsid w:val="00E937ED"/>
    <w:rsid w:val="00E9383A"/>
    <w:rsid w:val="00E938A6"/>
    <w:rsid w:val="00E93968"/>
    <w:rsid w:val="00E9398F"/>
    <w:rsid w:val="00E93A37"/>
    <w:rsid w:val="00E93ABE"/>
    <w:rsid w:val="00E93B70"/>
    <w:rsid w:val="00E93C86"/>
    <w:rsid w:val="00E93CD2"/>
    <w:rsid w:val="00E93E59"/>
    <w:rsid w:val="00E93E75"/>
    <w:rsid w:val="00E93EA1"/>
    <w:rsid w:val="00E93F44"/>
    <w:rsid w:val="00E93F46"/>
    <w:rsid w:val="00E93F7D"/>
    <w:rsid w:val="00E9402E"/>
    <w:rsid w:val="00E940DF"/>
    <w:rsid w:val="00E942D4"/>
    <w:rsid w:val="00E94394"/>
    <w:rsid w:val="00E943CF"/>
    <w:rsid w:val="00E943EE"/>
    <w:rsid w:val="00E94421"/>
    <w:rsid w:val="00E94450"/>
    <w:rsid w:val="00E945A3"/>
    <w:rsid w:val="00E9467D"/>
    <w:rsid w:val="00E946A0"/>
    <w:rsid w:val="00E946B0"/>
    <w:rsid w:val="00E94719"/>
    <w:rsid w:val="00E94740"/>
    <w:rsid w:val="00E94858"/>
    <w:rsid w:val="00E94A04"/>
    <w:rsid w:val="00E94AA7"/>
    <w:rsid w:val="00E94B09"/>
    <w:rsid w:val="00E94BE6"/>
    <w:rsid w:val="00E94C46"/>
    <w:rsid w:val="00E94DEE"/>
    <w:rsid w:val="00E95024"/>
    <w:rsid w:val="00E950AE"/>
    <w:rsid w:val="00E9510D"/>
    <w:rsid w:val="00E95113"/>
    <w:rsid w:val="00E95185"/>
    <w:rsid w:val="00E95305"/>
    <w:rsid w:val="00E9530C"/>
    <w:rsid w:val="00E95321"/>
    <w:rsid w:val="00E953B4"/>
    <w:rsid w:val="00E955D9"/>
    <w:rsid w:val="00E956B2"/>
    <w:rsid w:val="00E956D1"/>
    <w:rsid w:val="00E956EB"/>
    <w:rsid w:val="00E957C3"/>
    <w:rsid w:val="00E958BE"/>
    <w:rsid w:val="00E958CD"/>
    <w:rsid w:val="00E95990"/>
    <w:rsid w:val="00E959B8"/>
    <w:rsid w:val="00E95AAB"/>
    <w:rsid w:val="00E95C6A"/>
    <w:rsid w:val="00E95CC6"/>
    <w:rsid w:val="00E95D1C"/>
    <w:rsid w:val="00E95E47"/>
    <w:rsid w:val="00E95EC3"/>
    <w:rsid w:val="00E95EC8"/>
    <w:rsid w:val="00E95F5E"/>
    <w:rsid w:val="00E95F7C"/>
    <w:rsid w:val="00E95F7D"/>
    <w:rsid w:val="00E96000"/>
    <w:rsid w:val="00E96114"/>
    <w:rsid w:val="00E9612A"/>
    <w:rsid w:val="00E9617A"/>
    <w:rsid w:val="00E96186"/>
    <w:rsid w:val="00E96194"/>
    <w:rsid w:val="00E961EA"/>
    <w:rsid w:val="00E96212"/>
    <w:rsid w:val="00E96231"/>
    <w:rsid w:val="00E964D7"/>
    <w:rsid w:val="00E964ED"/>
    <w:rsid w:val="00E96629"/>
    <w:rsid w:val="00E96647"/>
    <w:rsid w:val="00E966A8"/>
    <w:rsid w:val="00E966F0"/>
    <w:rsid w:val="00E96750"/>
    <w:rsid w:val="00E96764"/>
    <w:rsid w:val="00E967B6"/>
    <w:rsid w:val="00E9681F"/>
    <w:rsid w:val="00E969AA"/>
    <w:rsid w:val="00E96A2E"/>
    <w:rsid w:val="00E96A67"/>
    <w:rsid w:val="00E96BFB"/>
    <w:rsid w:val="00E96C8D"/>
    <w:rsid w:val="00E96CD2"/>
    <w:rsid w:val="00E96D8B"/>
    <w:rsid w:val="00E96DA1"/>
    <w:rsid w:val="00E96DEF"/>
    <w:rsid w:val="00E96E34"/>
    <w:rsid w:val="00E96EB7"/>
    <w:rsid w:val="00E96F33"/>
    <w:rsid w:val="00E96FC7"/>
    <w:rsid w:val="00E9705A"/>
    <w:rsid w:val="00E970B9"/>
    <w:rsid w:val="00E97175"/>
    <w:rsid w:val="00E97185"/>
    <w:rsid w:val="00E972CA"/>
    <w:rsid w:val="00E973E9"/>
    <w:rsid w:val="00E9741B"/>
    <w:rsid w:val="00E97522"/>
    <w:rsid w:val="00E9773B"/>
    <w:rsid w:val="00E977F6"/>
    <w:rsid w:val="00E97806"/>
    <w:rsid w:val="00E97877"/>
    <w:rsid w:val="00E9788D"/>
    <w:rsid w:val="00E97933"/>
    <w:rsid w:val="00E97A05"/>
    <w:rsid w:val="00E97A5C"/>
    <w:rsid w:val="00E97B00"/>
    <w:rsid w:val="00E97B12"/>
    <w:rsid w:val="00E97B92"/>
    <w:rsid w:val="00E97BF9"/>
    <w:rsid w:val="00E97C03"/>
    <w:rsid w:val="00E97C07"/>
    <w:rsid w:val="00E97D35"/>
    <w:rsid w:val="00E97D87"/>
    <w:rsid w:val="00E97ED8"/>
    <w:rsid w:val="00E97F7D"/>
    <w:rsid w:val="00EA033B"/>
    <w:rsid w:val="00EA03E9"/>
    <w:rsid w:val="00EA06DD"/>
    <w:rsid w:val="00EA070F"/>
    <w:rsid w:val="00EA082B"/>
    <w:rsid w:val="00EA082D"/>
    <w:rsid w:val="00EA0871"/>
    <w:rsid w:val="00EA0885"/>
    <w:rsid w:val="00EA08B0"/>
    <w:rsid w:val="00EA08D3"/>
    <w:rsid w:val="00EA090C"/>
    <w:rsid w:val="00EA0993"/>
    <w:rsid w:val="00EA0A17"/>
    <w:rsid w:val="00EA0A77"/>
    <w:rsid w:val="00EA0A98"/>
    <w:rsid w:val="00EA0AA5"/>
    <w:rsid w:val="00EA0B1D"/>
    <w:rsid w:val="00EA0B83"/>
    <w:rsid w:val="00EA0C57"/>
    <w:rsid w:val="00EA0CA5"/>
    <w:rsid w:val="00EA0CF7"/>
    <w:rsid w:val="00EA0D15"/>
    <w:rsid w:val="00EA0D8A"/>
    <w:rsid w:val="00EA0DDE"/>
    <w:rsid w:val="00EA0E51"/>
    <w:rsid w:val="00EA0F2D"/>
    <w:rsid w:val="00EA1017"/>
    <w:rsid w:val="00EA130E"/>
    <w:rsid w:val="00EA1450"/>
    <w:rsid w:val="00EA16C4"/>
    <w:rsid w:val="00EA17BC"/>
    <w:rsid w:val="00EA1856"/>
    <w:rsid w:val="00EA197A"/>
    <w:rsid w:val="00EA19FC"/>
    <w:rsid w:val="00EA1A8C"/>
    <w:rsid w:val="00EA1B37"/>
    <w:rsid w:val="00EA1B8D"/>
    <w:rsid w:val="00EA1DA9"/>
    <w:rsid w:val="00EA1DD2"/>
    <w:rsid w:val="00EA1E3A"/>
    <w:rsid w:val="00EA1E5A"/>
    <w:rsid w:val="00EA218A"/>
    <w:rsid w:val="00EA21A5"/>
    <w:rsid w:val="00EA21B5"/>
    <w:rsid w:val="00EA2276"/>
    <w:rsid w:val="00EA2285"/>
    <w:rsid w:val="00EA237E"/>
    <w:rsid w:val="00EA2435"/>
    <w:rsid w:val="00EA24B5"/>
    <w:rsid w:val="00EA2544"/>
    <w:rsid w:val="00EA255E"/>
    <w:rsid w:val="00EA2597"/>
    <w:rsid w:val="00EA2718"/>
    <w:rsid w:val="00EA27FE"/>
    <w:rsid w:val="00EA2831"/>
    <w:rsid w:val="00EA291B"/>
    <w:rsid w:val="00EA2962"/>
    <w:rsid w:val="00EA29FC"/>
    <w:rsid w:val="00EA2AF3"/>
    <w:rsid w:val="00EA2C55"/>
    <w:rsid w:val="00EA2CD1"/>
    <w:rsid w:val="00EA2E22"/>
    <w:rsid w:val="00EA2E98"/>
    <w:rsid w:val="00EA2EEA"/>
    <w:rsid w:val="00EA2F40"/>
    <w:rsid w:val="00EA3071"/>
    <w:rsid w:val="00EA309E"/>
    <w:rsid w:val="00EA30A4"/>
    <w:rsid w:val="00EA312E"/>
    <w:rsid w:val="00EA3138"/>
    <w:rsid w:val="00EA3177"/>
    <w:rsid w:val="00EA3272"/>
    <w:rsid w:val="00EA328E"/>
    <w:rsid w:val="00EA32E3"/>
    <w:rsid w:val="00EA3382"/>
    <w:rsid w:val="00EA3383"/>
    <w:rsid w:val="00EA3447"/>
    <w:rsid w:val="00EA346D"/>
    <w:rsid w:val="00EA34BF"/>
    <w:rsid w:val="00EA3538"/>
    <w:rsid w:val="00EA3702"/>
    <w:rsid w:val="00EA397D"/>
    <w:rsid w:val="00EA3998"/>
    <w:rsid w:val="00EA3A55"/>
    <w:rsid w:val="00EA3AC5"/>
    <w:rsid w:val="00EA3AE6"/>
    <w:rsid w:val="00EA3B28"/>
    <w:rsid w:val="00EA3D7B"/>
    <w:rsid w:val="00EA3E7E"/>
    <w:rsid w:val="00EA3FC9"/>
    <w:rsid w:val="00EA3FD2"/>
    <w:rsid w:val="00EA40D2"/>
    <w:rsid w:val="00EA435A"/>
    <w:rsid w:val="00EA43E0"/>
    <w:rsid w:val="00EA4453"/>
    <w:rsid w:val="00EA4483"/>
    <w:rsid w:val="00EA4499"/>
    <w:rsid w:val="00EA4569"/>
    <w:rsid w:val="00EA4688"/>
    <w:rsid w:val="00EA4786"/>
    <w:rsid w:val="00EA4795"/>
    <w:rsid w:val="00EA4893"/>
    <w:rsid w:val="00EA48A6"/>
    <w:rsid w:val="00EA4A13"/>
    <w:rsid w:val="00EA4A3C"/>
    <w:rsid w:val="00EA4A67"/>
    <w:rsid w:val="00EA4AF9"/>
    <w:rsid w:val="00EA4C26"/>
    <w:rsid w:val="00EA4E41"/>
    <w:rsid w:val="00EA504D"/>
    <w:rsid w:val="00EA50DB"/>
    <w:rsid w:val="00EA51B2"/>
    <w:rsid w:val="00EA5272"/>
    <w:rsid w:val="00EA5273"/>
    <w:rsid w:val="00EA546B"/>
    <w:rsid w:val="00EA547A"/>
    <w:rsid w:val="00EA551E"/>
    <w:rsid w:val="00EA55B4"/>
    <w:rsid w:val="00EA55CB"/>
    <w:rsid w:val="00EA56A5"/>
    <w:rsid w:val="00EA56FF"/>
    <w:rsid w:val="00EA5733"/>
    <w:rsid w:val="00EA581F"/>
    <w:rsid w:val="00EA5907"/>
    <w:rsid w:val="00EA5975"/>
    <w:rsid w:val="00EA59FB"/>
    <w:rsid w:val="00EA5AC2"/>
    <w:rsid w:val="00EA5C5A"/>
    <w:rsid w:val="00EA5C7E"/>
    <w:rsid w:val="00EA5CA7"/>
    <w:rsid w:val="00EA5CDD"/>
    <w:rsid w:val="00EA5D1E"/>
    <w:rsid w:val="00EA5D35"/>
    <w:rsid w:val="00EA5E1D"/>
    <w:rsid w:val="00EA5EC5"/>
    <w:rsid w:val="00EA6044"/>
    <w:rsid w:val="00EA60EA"/>
    <w:rsid w:val="00EA6113"/>
    <w:rsid w:val="00EA61C0"/>
    <w:rsid w:val="00EA627F"/>
    <w:rsid w:val="00EA649D"/>
    <w:rsid w:val="00EA64B7"/>
    <w:rsid w:val="00EA6564"/>
    <w:rsid w:val="00EA656C"/>
    <w:rsid w:val="00EA667E"/>
    <w:rsid w:val="00EA66E5"/>
    <w:rsid w:val="00EA6713"/>
    <w:rsid w:val="00EA67D8"/>
    <w:rsid w:val="00EA6849"/>
    <w:rsid w:val="00EA6A93"/>
    <w:rsid w:val="00EA6B7C"/>
    <w:rsid w:val="00EA6C27"/>
    <w:rsid w:val="00EA6CA9"/>
    <w:rsid w:val="00EA6CE5"/>
    <w:rsid w:val="00EA6D43"/>
    <w:rsid w:val="00EA6DE6"/>
    <w:rsid w:val="00EA6EBD"/>
    <w:rsid w:val="00EA6EC6"/>
    <w:rsid w:val="00EA6EE2"/>
    <w:rsid w:val="00EA6EE7"/>
    <w:rsid w:val="00EA712F"/>
    <w:rsid w:val="00EA7174"/>
    <w:rsid w:val="00EA7243"/>
    <w:rsid w:val="00EA7249"/>
    <w:rsid w:val="00EA724A"/>
    <w:rsid w:val="00EA728F"/>
    <w:rsid w:val="00EA729A"/>
    <w:rsid w:val="00EA7310"/>
    <w:rsid w:val="00EA7318"/>
    <w:rsid w:val="00EA735B"/>
    <w:rsid w:val="00EA736F"/>
    <w:rsid w:val="00EA73E9"/>
    <w:rsid w:val="00EA73F1"/>
    <w:rsid w:val="00EA7578"/>
    <w:rsid w:val="00EA75F1"/>
    <w:rsid w:val="00EA761C"/>
    <w:rsid w:val="00EA7646"/>
    <w:rsid w:val="00EA76A5"/>
    <w:rsid w:val="00EA76E0"/>
    <w:rsid w:val="00EA7720"/>
    <w:rsid w:val="00EA7967"/>
    <w:rsid w:val="00EA7AF5"/>
    <w:rsid w:val="00EA7B25"/>
    <w:rsid w:val="00EA7B35"/>
    <w:rsid w:val="00EA7B46"/>
    <w:rsid w:val="00EA7B6A"/>
    <w:rsid w:val="00EA7CDB"/>
    <w:rsid w:val="00EA7D84"/>
    <w:rsid w:val="00EA7EA3"/>
    <w:rsid w:val="00EA7EBB"/>
    <w:rsid w:val="00EA7F2C"/>
    <w:rsid w:val="00EA7F4D"/>
    <w:rsid w:val="00EA7FC7"/>
    <w:rsid w:val="00EA7FCA"/>
    <w:rsid w:val="00EB0046"/>
    <w:rsid w:val="00EB0097"/>
    <w:rsid w:val="00EB01AC"/>
    <w:rsid w:val="00EB01DA"/>
    <w:rsid w:val="00EB0238"/>
    <w:rsid w:val="00EB02A4"/>
    <w:rsid w:val="00EB030B"/>
    <w:rsid w:val="00EB0388"/>
    <w:rsid w:val="00EB040C"/>
    <w:rsid w:val="00EB0538"/>
    <w:rsid w:val="00EB05EE"/>
    <w:rsid w:val="00EB0654"/>
    <w:rsid w:val="00EB066A"/>
    <w:rsid w:val="00EB0786"/>
    <w:rsid w:val="00EB0835"/>
    <w:rsid w:val="00EB099C"/>
    <w:rsid w:val="00EB0C59"/>
    <w:rsid w:val="00EB0C9F"/>
    <w:rsid w:val="00EB0D4D"/>
    <w:rsid w:val="00EB0EAB"/>
    <w:rsid w:val="00EB0EEE"/>
    <w:rsid w:val="00EB0F09"/>
    <w:rsid w:val="00EB0F34"/>
    <w:rsid w:val="00EB0F39"/>
    <w:rsid w:val="00EB0F56"/>
    <w:rsid w:val="00EB10AB"/>
    <w:rsid w:val="00EB113D"/>
    <w:rsid w:val="00EB11C6"/>
    <w:rsid w:val="00EB132C"/>
    <w:rsid w:val="00EB134B"/>
    <w:rsid w:val="00EB13D7"/>
    <w:rsid w:val="00EB143C"/>
    <w:rsid w:val="00EB158B"/>
    <w:rsid w:val="00EB15EC"/>
    <w:rsid w:val="00EB1671"/>
    <w:rsid w:val="00EB16A9"/>
    <w:rsid w:val="00EB16FA"/>
    <w:rsid w:val="00EB1725"/>
    <w:rsid w:val="00EB177F"/>
    <w:rsid w:val="00EB181A"/>
    <w:rsid w:val="00EB184D"/>
    <w:rsid w:val="00EB18A8"/>
    <w:rsid w:val="00EB19E2"/>
    <w:rsid w:val="00EB19E4"/>
    <w:rsid w:val="00EB19FF"/>
    <w:rsid w:val="00EB1B02"/>
    <w:rsid w:val="00EB1B35"/>
    <w:rsid w:val="00EB1C41"/>
    <w:rsid w:val="00EB1D17"/>
    <w:rsid w:val="00EB1D31"/>
    <w:rsid w:val="00EB1DC5"/>
    <w:rsid w:val="00EB1E5C"/>
    <w:rsid w:val="00EB1E8B"/>
    <w:rsid w:val="00EB1FBD"/>
    <w:rsid w:val="00EB2006"/>
    <w:rsid w:val="00EB20E7"/>
    <w:rsid w:val="00EB21B1"/>
    <w:rsid w:val="00EB21B7"/>
    <w:rsid w:val="00EB22E7"/>
    <w:rsid w:val="00EB232A"/>
    <w:rsid w:val="00EB246B"/>
    <w:rsid w:val="00EB256E"/>
    <w:rsid w:val="00EB2673"/>
    <w:rsid w:val="00EB2688"/>
    <w:rsid w:val="00EB2846"/>
    <w:rsid w:val="00EB28B1"/>
    <w:rsid w:val="00EB28F6"/>
    <w:rsid w:val="00EB2A42"/>
    <w:rsid w:val="00EB2ABD"/>
    <w:rsid w:val="00EB2AF1"/>
    <w:rsid w:val="00EB2BE8"/>
    <w:rsid w:val="00EB2C69"/>
    <w:rsid w:val="00EB2D9D"/>
    <w:rsid w:val="00EB2E4B"/>
    <w:rsid w:val="00EB2E72"/>
    <w:rsid w:val="00EB2E75"/>
    <w:rsid w:val="00EB2EDE"/>
    <w:rsid w:val="00EB2F59"/>
    <w:rsid w:val="00EB2F97"/>
    <w:rsid w:val="00EB30E8"/>
    <w:rsid w:val="00EB31A6"/>
    <w:rsid w:val="00EB3272"/>
    <w:rsid w:val="00EB3303"/>
    <w:rsid w:val="00EB332E"/>
    <w:rsid w:val="00EB3362"/>
    <w:rsid w:val="00EB3419"/>
    <w:rsid w:val="00EB3432"/>
    <w:rsid w:val="00EB3490"/>
    <w:rsid w:val="00EB34F2"/>
    <w:rsid w:val="00EB35A9"/>
    <w:rsid w:val="00EB361F"/>
    <w:rsid w:val="00EB3679"/>
    <w:rsid w:val="00EB36C8"/>
    <w:rsid w:val="00EB3749"/>
    <w:rsid w:val="00EB385E"/>
    <w:rsid w:val="00EB3892"/>
    <w:rsid w:val="00EB3A82"/>
    <w:rsid w:val="00EB3B36"/>
    <w:rsid w:val="00EB3D01"/>
    <w:rsid w:val="00EB3E42"/>
    <w:rsid w:val="00EB3FFC"/>
    <w:rsid w:val="00EB4044"/>
    <w:rsid w:val="00EB4067"/>
    <w:rsid w:val="00EB408D"/>
    <w:rsid w:val="00EB40B2"/>
    <w:rsid w:val="00EB4181"/>
    <w:rsid w:val="00EB41B1"/>
    <w:rsid w:val="00EB41ED"/>
    <w:rsid w:val="00EB42AD"/>
    <w:rsid w:val="00EB4319"/>
    <w:rsid w:val="00EB43FF"/>
    <w:rsid w:val="00EB4410"/>
    <w:rsid w:val="00EB44C4"/>
    <w:rsid w:val="00EB4559"/>
    <w:rsid w:val="00EB47DC"/>
    <w:rsid w:val="00EB48D0"/>
    <w:rsid w:val="00EB4942"/>
    <w:rsid w:val="00EB494D"/>
    <w:rsid w:val="00EB49DB"/>
    <w:rsid w:val="00EB49E9"/>
    <w:rsid w:val="00EB4AE1"/>
    <w:rsid w:val="00EB4B36"/>
    <w:rsid w:val="00EB4CB2"/>
    <w:rsid w:val="00EB4D5D"/>
    <w:rsid w:val="00EB4DC4"/>
    <w:rsid w:val="00EB4DF6"/>
    <w:rsid w:val="00EB4E5F"/>
    <w:rsid w:val="00EB4FCB"/>
    <w:rsid w:val="00EB5043"/>
    <w:rsid w:val="00EB511D"/>
    <w:rsid w:val="00EB5137"/>
    <w:rsid w:val="00EB52A9"/>
    <w:rsid w:val="00EB5331"/>
    <w:rsid w:val="00EB5365"/>
    <w:rsid w:val="00EB5459"/>
    <w:rsid w:val="00EB54A5"/>
    <w:rsid w:val="00EB55BB"/>
    <w:rsid w:val="00EB56DA"/>
    <w:rsid w:val="00EB5720"/>
    <w:rsid w:val="00EB582E"/>
    <w:rsid w:val="00EB584C"/>
    <w:rsid w:val="00EB588D"/>
    <w:rsid w:val="00EB58E0"/>
    <w:rsid w:val="00EB5A3D"/>
    <w:rsid w:val="00EB5AAE"/>
    <w:rsid w:val="00EB5AB0"/>
    <w:rsid w:val="00EB5CA1"/>
    <w:rsid w:val="00EB5CB2"/>
    <w:rsid w:val="00EB5E05"/>
    <w:rsid w:val="00EB5EEA"/>
    <w:rsid w:val="00EB5F19"/>
    <w:rsid w:val="00EB5F69"/>
    <w:rsid w:val="00EB5F6F"/>
    <w:rsid w:val="00EB5FB0"/>
    <w:rsid w:val="00EB601D"/>
    <w:rsid w:val="00EB603C"/>
    <w:rsid w:val="00EB611E"/>
    <w:rsid w:val="00EB622B"/>
    <w:rsid w:val="00EB6389"/>
    <w:rsid w:val="00EB6410"/>
    <w:rsid w:val="00EB6467"/>
    <w:rsid w:val="00EB64BA"/>
    <w:rsid w:val="00EB6577"/>
    <w:rsid w:val="00EB668F"/>
    <w:rsid w:val="00EB66E6"/>
    <w:rsid w:val="00EB66FD"/>
    <w:rsid w:val="00EB6711"/>
    <w:rsid w:val="00EB67E8"/>
    <w:rsid w:val="00EB6824"/>
    <w:rsid w:val="00EB68EE"/>
    <w:rsid w:val="00EB6938"/>
    <w:rsid w:val="00EB69B7"/>
    <w:rsid w:val="00EB69F4"/>
    <w:rsid w:val="00EB6B94"/>
    <w:rsid w:val="00EB6BE1"/>
    <w:rsid w:val="00EB6BFC"/>
    <w:rsid w:val="00EB6C08"/>
    <w:rsid w:val="00EB6C8B"/>
    <w:rsid w:val="00EB6D1C"/>
    <w:rsid w:val="00EB6D26"/>
    <w:rsid w:val="00EB6D79"/>
    <w:rsid w:val="00EB6F16"/>
    <w:rsid w:val="00EB6F44"/>
    <w:rsid w:val="00EB6F63"/>
    <w:rsid w:val="00EB6F8B"/>
    <w:rsid w:val="00EB7012"/>
    <w:rsid w:val="00EB70A9"/>
    <w:rsid w:val="00EB70E0"/>
    <w:rsid w:val="00EB711D"/>
    <w:rsid w:val="00EB7276"/>
    <w:rsid w:val="00EB7277"/>
    <w:rsid w:val="00EB7320"/>
    <w:rsid w:val="00EB736E"/>
    <w:rsid w:val="00EB7434"/>
    <w:rsid w:val="00EB7479"/>
    <w:rsid w:val="00EB74E6"/>
    <w:rsid w:val="00EB7566"/>
    <w:rsid w:val="00EB75EC"/>
    <w:rsid w:val="00EB7615"/>
    <w:rsid w:val="00EB7633"/>
    <w:rsid w:val="00EB76D4"/>
    <w:rsid w:val="00EB76F3"/>
    <w:rsid w:val="00EB770B"/>
    <w:rsid w:val="00EB7748"/>
    <w:rsid w:val="00EB7791"/>
    <w:rsid w:val="00EB77A3"/>
    <w:rsid w:val="00EB77BA"/>
    <w:rsid w:val="00EB77CF"/>
    <w:rsid w:val="00EB7888"/>
    <w:rsid w:val="00EB788D"/>
    <w:rsid w:val="00EB7990"/>
    <w:rsid w:val="00EB7A1C"/>
    <w:rsid w:val="00EB7A54"/>
    <w:rsid w:val="00EB7A7F"/>
    <w:rsid w:val="00EB7B32"/>
    <w:rsid w:val="00EB7C64"/>
    <w:rsid w:val="00EB7CB3"/>
    <w:rsid w:val="00EB7CCC"/>
    <w:rsid w:val="00EB7CE6"/>
    <w:rsid w:val="00EB7D1A"/>
    <w:rsid w:val="00EB7E82"/>
    <w:rsid w:val="00EB7F01"/>
    <w:rsid w:val="00EB7F39"/>
    <w:rsid w:val="00EC01D8"/>
    <w:rsid w:val="00EC0267"/>
    <w:rsid w:val="00EC026B"/>
    <w:rsid w:val="00EC02B2"/>
    <w:rsid w:val="00EC02FF"/>
    <w:rsid w:val="00EC03B0"/>
    <w:rsid w:val="00EC040C"/>
    <w:rsid w:val="00EC0422"/>
    <w:rsid w:val="00EC04C0"/>
    <w:rsid w:val="00EC0580"/>
    <w:rsid w:val="00EC058F"/>
    <w:rsid w:val="00EC05E8"/>
    <w:rsid w:val="00EC0687"/>
    <w:rsid w:val="00EC0691"/>
    <w:rsid w:val="00EC07B0"/>
    <w:rsid w:val="00EC08A5"/>
    <w:rsid w:val="00EC0968"/>
    <w:rsid w:val="00EC0AB8"/>
    <w:rsid w:val="00EC0B02"/>
    <w:rsid w:val="00EC0C09"/>
    <w:rsid w:val="00EC0CD4"/>
    <w:rsid w:val="00EC0D06"/>
    <w:rsid w:val="00EC0E01"/>
    <w:rsid w:val="00EC1011"/>
    <w:rsid w:val="00EC110C"/>
    <w:rsid w:val="00EC11AB"/>
    <w:rsid w:val="00EC1212"/>
    <w:rsid w:val="00EC1274"/>
    <w:rsid w:val="00EC1299"/>
    <w:rsid w:val="00EC13A6"/>
    <w:rsid w:val="00EC13A8"/>
    <w:rsid w:val="00EC13D7"/>
    <w:rsid w:val="00EC13F6"/>
    <w:rsid w:val="00EC144E"/>
    <w:rsid w:val="00EC1463"/>
    <w:rsid w:val="00EC14C9"/>
    <w:rsid w:val="00EC1520"/>
    <w:rsid w:val="00EC156B"/>
    <w:rsid w:val="00EC164A"/>
    <w:rsid w:val="00EC167B"/>
    <w:rsid w:val="00EC1817"/>
    <w:rsid w:val="00EC1819"/>
    <w:rsid w:val="00EC1A2A"/>
    <w:rsid w:val="00EC1AB4"/>
    <w:rsid w:val="00EC1D03"/>
    <w:rsid w:val="00EC1D76"/>
    <w:rsid w:val="00EC1E67"/>
    <w:rsid w:val="00EC1F25"/>
    <w:rsid w:val="00EC1F74"/>
    <w:rsid w:val="00EC2165"/>
    <w:rsid w:val="00EC21EE"/>
    <w:rsid w:val="00EC21F7"/>
    <w:rsid w:val="00EC2256"/>
    <w:rsid w:val="00EC234E"/>
    <w:rsid w:val="00EC23EB"/>
    <w:rsid w:val="00EC2413"/>
    <w:rsid w:val="00EC278D"/>
    <w:rsid w:val="00EC2970"/>
    <w:rsid w:val="00EC29B4"/>
    <w:rsid w:val="00EC2A01"/>
    <w:rsid w:val="00EC2A92"/>
    <w:rsid w:val="00EC2AF4"/>
    <w:rsid w:val="00EC2C15"/>
    <w:rsid w:val="00EC2C80"/>
    <w:rsid w:val="00EC2C99"/>
    <w:rsid w:val="00EC2D20"/>
    <w:rsid w:val="00EC3016"/>
    <w:rsid w:val="00EC3061"/>
    <w:rsid w:val="00EC308B"/>
    <w:rsid w:val="00EC30CF"/>
    <w:rsid w:val="00EC3124"/>
    <w:rsid w:val="00EC31C7"/>
    <w:rsid w:val="00EC3204"/>
    <w:rsid w:val="00EC324B"/>
    <w:rsid w:val="00EC32A6"/>
    <w:rsid w:val="00EC32B3"/>
    <w:rsid w:val="00EC3317"/>
    <w:rsid w:val="00EC3388"/>
    <w:rsid w:val="00EC3395"/>
    <w:rsid w:val="00EC33AD"/>
    <w:rsid w:val="00EC33B0"/>
    <w:rsid w:val="00EC345E"/>
    <w:rsid w:val="00EC3515"/>
    <w:rsid w:val="00EC3652"/>
    <w:rsid w:val="00EC3665"/>
    <w:rsid w:val="00EC3691"/>
    <w:rsid w:val="00EC3825"/>
    <w:rsid w:val="00EC3ACB"/>
    <w:rsid w:val="00EC3BBE"/>
    <w:rsid w:val="00EC3C96"/>
    <w:rsid w:val="00EC3D2C"/>
    <w:rsid w:val="00EC3D43"/>
    <w:rsid w:val="00EC3DD7"/>
    <w:rsid w:val="00EC3E64"/>
    <w:rsid w:val="00EC3F30"/>
    <w:rsid w:val="00EC3FFB"/>
    <w:rsid w:val="00EC40A1"/>
    <w:rsid w:val="00EC4184"/>
    <w:rsid w:val="00EC4199"/>
    <w:rsid w:val="00EC41C5"/>
    <w:rsid w:val="00EC427C"/>
    <w:rsid w:val="00EC43B9"/>
    <w:rsid w:val="00EC4472"/>
    <w:rsid w:val="00EC4518"/>
    <w:rsid w:val="00EC4520"/>
    <w:rsid w:val="00EC45DF"/>
    <w:rsid w:val="00EC461E"/>
    <w:rsid w:val="00EC4682"/>
    <w:rsid w:val="00EC46F6"/>
    <w:rsid w:val="00EC470E"/>
    <w:rsid w:val="00EC472A"/>
    <w:rsid w:val="00EC478A"/>
    <w:rsid w:val="00EC47F8"/>
    <w:rsid w:val="00EC48FB"/>
    <w:rsid w:val="00EC4A0E"/>
    <w:rsid w:val="00EC4A15"/>
    <w:rsid w:val="00EC4A35"/>
    <w:rsid w:val="00EC4B69"/>
    <w:rsid w:val="00EC4C5F"/>
    <w:rsid w:val="00EC4C67"/>
    <w:rsid w:val="00EC4CA2"/>
    <w:rsid w:val="00EC4CE4"/>
    <w:rsid w:val="00EC4D4F"/>
    <w:rsid w:val="00EC4D70"/>
    <w:rsid w:val="00EC4DCD"/>
    <w:rsid w:val="00EC4EB0"/>
    <w:rsid w:val="00EC4ECA"/>
    <w:rsid w:val="00EC4EF2"/>
    <w:rsid w:val="00EC503C"/>
    <w:rsid w:val="00EC5051"/>
    <w:rsid w:val="00EC5082"/>
    <w:rsid w:val="00EC51D0"/>
    <w:rsid w:val="00EC51DA"/>
    <w:rsid w:val="00EC520B"/>
    <w:rsid w:val="00EC520D"/>
    <w:rsid w:val="00EC5213"/>
    <w:rsid w:val="00EC531F"/>
    <w:rsid w:val="00EC5334"/>
    <w:rsid w:val="00EC537B"/>
    <w:rsid w:val="00EC53B2"/>
    <w:rsid w:val="00EC542E"/>
    <w:rsid w:val="00EC554F"/>
    <w:rsid w:val="00EC5625"/>
    <w:rsid w:val="00EC5629"/>
    <w:rsid w:val="00EC5695"/>
    <w:rsid w:val="00EC56B1"/>
    <w:rsid w:val="00EC578C"/>
    <w:rsid w:val="00EC583D"/>
    <w:rsid w:val="00EC597D"/>
    <w:rsid w:val="00EC597E"/>
    <w:rsid w:val="00EC59B0"/>
    <w:rsid w:val="00EC59B7"/>
    <w:rsid w:val="00EC59C0"/>
    <w:rsid w:val="00EC5A9E"/>
    <w:rsid w:val="00EC5B1E"/>
    <w:rsid w:val="00EC5BF0"/>
    <w:rsid w:val="00EC5C21"/>
    <w:rsid w:val="00EC5C57"/>
    <w:rsid w:val="00EC5C6E"/>
    <w:rsid w:val="00EC5DE7"/>
    <w:rsid w:val="00EC5ED7"/>
    <w:rsid w:val="00EC600E"/>
    <w:rsid w:val="00EC618C"/>
    <w:rsid w:val="00EC627C"/>
    <w:rsid w:val="00EC62E5"/>
    <w:rsid w:val="00EC6311"/>
    <w:rsid w:val="00EC636F"/>
    <w:rsid w:val="00EC640B"/>
    <w:rsid w:val="00EC6583"/>
    <w:rsid w:val="00EC6697"/>
    <w:rsid w:val="00EC6778"/>
    <w:rsid w:val="00EC688E"/>
    <w:rsid w:val="00EC68A3"/>
    <w:rsid w:val="00EC68D3"/>
    <w:rsid w:val="00EC68EC"/>
    <w:rsid w:val="00EC695B"/>
    <w:rsid w:val="00EC6B21"/>
    <w:rsid w:val="00EC6B4E"/>
    <w:rsid w:val="00EC6BBD"/>
    <w:rsid w:val="00EC6C50"/>
    <w:rsid w:val="00EC6D53"/>
    <w:rsid w:val="00EC6D6C"/>
    <w:rsid w:val="00EC6E39"/>
    <w:rsid w:val="00EC6F6C"/>
    <w:rsid w:val="00EC70FE"/>
    <w:rsid w:val="00EC711A"/>
    <w:rsid w:val="00EC711F"/>
    <w:rsid w:val="00EC726D"/>
    <w:rsid w:val="00EC7363"/>
    <w:rsid w:val="00EC73FD"/>
    <w:rsid w:val="00EC75EE"/>
    <w:rsid w:val="00EC790C"/>
    <w:rsid w:val="00EC79F2"/>
    <w:rsid w:val="00EC7A2D"/>
    <w:rsid w:val="00EC7A33"/>
    <w:rsid w:val="00EC7A4E"/>
    <w:rsid w:val="00EC7B33"/>
    <w:rsid w:val="00EC7B88"/>
    <w:rsid w:val="00EC7BDD"/>
    <w:rsid w:val="00EC7BEC"/>
    <w:rsid w:val="00EC7D2B"/>
    <w:rsid w:val="00EC7D37"/>
    <w:rsid w:val="00EC7D94"/>
    <w:rsid w:val="00EC7E78"/>
    <w:rsid w:val="00EC7ECC"/>
    <w:rsid w:val="00EC7F11"/>
    <w:rsid w:val="00EC7F1F"/>
    <w:rsid w:val="00EC7F7F"/>
    <w:rsid w:val="00EC7FE4"/>
    <w:rsid w:val="00ED0017"/>
    <w:rsid w:val="00ED0033"/>
    <w:rsid w:val="00ED00FC"/>
    <w:rsid w:val="00ED01A0"/>
    <w:rsid w:val="00ED0225"/>
    <w:rsid w:val="00ED0326"/>
    <w:rsid w:val="00ED0395"/>
    <w:rsid w:val="00ED0453"/>
    <w:rsid w:val="00ED04DE"/>
    <w:rsid w:val="00ED0584"/>
    <w:rsid w:val="00ED059C"/>
    <w:rsid w:val="00ED05D7"/>
    <w:rsid w:val="00ED064B"/>
    <w:rsid w:val="00ED0656"/>
    <w:rsid w:val="00ED067B"/>
    <w:rsid w:val="00ED0779"/>
    <w:rsid w:val="00ED081D"/>
    <w:rsid w:val="00ED0851"/>
    <w:rsid w:val="00ED0865"/>
    <w:rsid w:val="00ED087A"/>
    <w:rsid w:val="00ED0911"/>
    <w:rsid w:val="00ED0976"/>
    <w:rsid w:val="00ED0A3E"/>
    <w:rsid w:val="00ED0A54"/>
    <w:rsid w:val="00ED0BDC"/>
    <w:rsid w:val="00ED0BF8"/>
    <w:rsid w:val="00ED0C86"/>
    <w:rsid w:val="00ED0D0B"/>
    <w:rsid w:val="00ED0DBE"/>
    <w:rsid w:val="00ED0DE0"/>
    <w:rsid w:val="00ED0E1D"/>
    <w:rsid w:val="00ED0E64"/>
    <w:rsid w:val="00ED0FC8"/>
    <w:rsid w:val="00ED0FCA"/>
    <w:rsid w:val="00ED10BC"/>
    <w:rsid w:val="00ED10C7"/>
    <w:rsid w:val="00ED1103"/>
    <w:rsid w:val="00ED1159"/>
    <w:rsid w:val="00ED1187"/>
    <w:rsid w:val="00ED11FF"/>
    <w:rsid w:val="00ED1297"/>
    <w:rsid w:val="00ED1321"/>
    <w:rsid w:val="00ED135D"/>
    <w:rsid w:val="00ED13B7"/>
    <w:rsid w:val="00ED14DB"/>
    <w:rsid w:val="00ED14DE"/>
    <w:rsid w:val="00ED151E"/>
    <w:rsid w:val="00ED1540"/>
    <w:rsid w:val="00ED15E2"/>
    <w:rsid w:val="00ED1740"/>
    <w:rsid w:val="00ED1757"/>
    <w:rsid w:val="00ED176E"/>
    <w:rsid w:val="00ED1810"/>
    <w:rsid w:val="00ED181C"/>
    <w:rsid w:val="00ED182D"/>
    <w:rsid w:val="00ED18EF"/>
    <w:rsid w:val="00ED1969"/>
    <w:rsid w:val="00ED1971"/>
    <w:rsid w:val="00ED19EB"/>
    <w:rsid w:val="00ED1CAA"/>
    <w:rsid w:val="00ED1DC2"/>
    <w:rsid w:val="00ED1E16"/>
    <w:rsid w:val="00ED1E57"/>
    <w:rsid w:val="00ED1E58"/>
    <w:rsid w:val="00ED1E74"/>
    <w:rsid w:val="00ED1F99"/>
    <w:rsid w:val="00ED20F4"/>
    <w:rsid w:val="00ED2133"/>
    <w:rsid w:val="00ED21B1"/>
    <w:rsid w:val="00ED21BB"/>
    <w:rsid w:val="00ED2237"/>
    <w:rsid w:val="00ED227F"/>
    <w:rsid w:val="00ED22F6"/>
    <w:rsid w:val="00ED2330"/>
    <w:rsid w:val="00ED2365"/>
    <w:rsid w:val="00ED238F"/>
    <w:rsid w:val="00ED23DA"/>
    <w:rsid w:val="00ED2446"/>
    <w:rsid w:val="00ED2456"/>
    <w:rsid w:val="00ED24FD"/>
    <w:rsid w:val="00ED2592"/>
    <w:rsid w:val="00ED261A"/>
    <w:rsid w:val="00ED27D4"/>
    <w:rsid w:val="00ED283E"/>
    <w:rsid w:val="00ED296B"/>
    <w:rsid w:val="00ED2972"/>
    <w:rsid w:val="00ED2AF0"/>
    <w:rsid w:val="00ED2B37"/>
    <w:rsid w:val="00ED2C0A"/>
    <w:rsid w:val="00ED2C4A"/>
    <w:rsid w:val="00ED2E47"/>
    <w:rsid w:val="00ED2E6D"/>
    <w:rsid w:val="00ED2FC6"/>
    <w:rsid w:val="00ED3047"/>
    <w:rsid w:val="00ED3214"/>
    <w:rsid w:val="00ED3258"/>
    <w:rsid w:val="00ED3268"/>
    <w:rsid w:val="00ED336B"/>
    <w:rsid w:val="00ED33D5"/>
    <w:rsid w:val="00ED355C"/>
    <w:rsid w:val="00ED3570"/>
    <w:rsid w:val="00ED36AA"/>
    <w:rsid w:val="00ED376D"/>
    <w:rsid w:val="00ED3B45"/>
    <w:rsid w:val="00ED3B49"/>
    <w:rsid w:val="00ED3B9F"/>
    <w:rsid w:val="00ED3C1E"/>
    <w:rsid w:val="00ED3C91"/>
    <w:rsid w:val="00ED3CC1"/>
    <w:rsid w:val="00ED3CD7"/>
    <w:rsid w:val="00ED3CFF"/>
    <w:rsid w:val="00ED3DC3"/>
    <w:rsid w:val="00ED3E3B"/>
    <w:rsid w:val="00ED3E69"/>
    <w:rsid w:val="00ED3EC5"/>
    <w:rsid w:val="00ED3FDC"/>
    <w:rsid w:val="00ED4062"/>
    <w:rsid w:val="00ED40CF"/>
    <w:rsid w:val="00ED40EA"/>
    <w:rsid w:val="00ED41BC"/>
    <w:rsid w:val="00ED4238"/>
    <w:rsid w:val="00ED4400"/>
    <w:rsid w:val="00ED4476"/>
    <w:rsid w:val="00ED4481"/>
    <w:rsid w:val="00ED44D4"/>
    <w:rsid w:val="00ED481B"/>
    <w:rsid w:val="00ED4822"/>
    <w:rsid w:val="00ED49C5"/>
    <w:rsid w:val="00ED4AAD"/>
    <w:rsid w:val="00ED4B45"/>
    <w:rsid w:val="00ED4B46"/>
    <w:rsid w:val="00ED4B4B"/>
    <w:rsid w:val="00ED4BAD"/>
    <w:rsid w:val="00ED4CA6"/>
    <w:rsid w:val="00ED4CC7"/>
    <w:rsid w:val="00ED4CDF"/>
    <w:rsid w:val="00ED4DFE"/>
    <w:rsid w:val="00ED4EBD"/>
    <w:rsid w:val="00ED4F57"/>
    <w:rsid w:val="00ED50D5"/>
    <w:rsid w:val="00ED517F"/>
    <w:rsid w:val="00ED5230"/>
    <w:rsid w:val="00ED5250"/>
    <w:rsid w:val="00ED53A0"/>
    <w:rsid w:val="00ED53F6"/>
    <w:rsid w:val="00ED56E1"/>
    <w:rsid w:val="00ED5784"/>
    <w:rsid w:val="00ED59DE"/>
    <w:rsid w:val="00ED5A3D"/>
    <w:rsid w:val="00ED5A70"/>
    <w:rsid w:val="00ED5BAE"/>
    <w:rsid w:val="00ED5BC2"/>
    <w:rsid w:val="00ED5CF0"/>
    <w:rsid w:val="00ED5CF7"/>
    <w:rsid w:val="00ED5DA5"/>
    <w:rsid w:val="00ED5E26"/>
    <w:rsid w:val="00ED5E91"/>
    <w:rsid w:val="00ED5E95"/>
    <w:rsid w:val="00ED5EA9"/>
    <w:rsid w:val="00ED5EBE"/>
    <w:rsid w:val="00ED5EDE"/>
    <w:rsid w:val="00ED60FD"/>
    <w:rsid w:val="00ED62D8"/>
    <w:rsid w:val="00ED62F3"/>
    <w:rsid w:val="00ED63D2"/>
    <w:rsid w:val="00ED64C4"/>
    <w:rsid w:val="00ED64E2"/>
    <w:rsid w:val="00ED6552"/>
    <w:rsid w:val="00ED6594"/>
    <w:rsid w:val="00ED6713"/>
    <w:rsid w:val="00ED673F"/>
    <w:rsid w:val="00ED681D"/>
    <w:rsid w:val="00ED6837"/>
    <w:rsid w:val="00ED68B4"/>
    <w:rsid w:val="00ED68CD"/>
    <w:rsid w:val="00ED6A6F"/>
    <w:rsid w:val="00ED6AB3"/>
    <w:rsid w:val="00ED6B43"/>
    <w:rsid w:val="00ED6B89"/>
    <w:rsid w:val="00ED6BCA"/>
    <w:rsid w:val="00ED6BFB"/>
    <w:rsid w:val="00ED6CE0"/>
    <w:rsid w:val="00ED6E36"/>
    <w:rsid w:val="00ED6F55"/>
    <w:rsid w:val="00ED6F5C"/>
    <w:rsid w:val="00ED6F86"/>
    <w:rsid w:val="00ED6F89"/>
    <w:rsid w:val="00ED703B"/>
    <w:rsid w:val="00ED70CD"/>
    <w:rsid w:val="00ED70EA"/>
    <w:rsid w:val="00ED720C"/>
    <w:rsid w:val="00ED7250"/>
    <w:rsid w:val="00ED73B3"/>
    <w:rsid w:val="00ED73B9"/>
    <w:rsid w:val="00ED7447"/>
    <w:rsid w:val="00ED7627"/>
    <w:rsid w:val="00ED7754"/>
    <w:rsid w:val="00ED7801"/>
    <w:rsid w:val="00ED784C"/>
    <w:rsid w:val="00ED78E4"/>
    <w:rsid w:val="00ED792C"/>
    <w:rsid w:val="00ED7B5A"/>
    <w:rsid w:val="00ED7BDF"/>
    <w:rsid w:val="00ED7C67"/>
    <w:rsid w:val="00ED7C78"/>
    <w:rsid w:val="00ED7D84"/>
    <w:rsid w:val="00ED7F45"/>
    <w:rsid w:val="00EE00EF"/>
    <w:rsid w:val="00EE0113"/>
    <w:rsid w:val="00EE01F7"/>
    <w:rsid w:val="00EE0224"/>
    <w:rsid w:val="00EE026F"/>
    <w:rsid w:val="00EE047F"/>
    <w:rsid w:val="00EE061E"/>
    <w:rsid w:val="00EE08C6"/>
    <w:rsid w:val="00EE0954"/>
    <w:rsid w:val="00EE0993"/>
    <w:rsid w:val="00EE0A4B"/>
    <w:rsid w:val="00EE0C8E"/>
    <w:rsid w:val="00EE0C9D"/>
    <w:rsid w:val="00EE0E1B"/>
    <w:rsid w:val="00EE0E63"/>
    <w:rsid w:val="00EE0EBF"/>
    <w:rsid w:val="00EE0EFD"/>
    <w:rsid w:val="00EE0F25"/>
    <w:rsid w:val="00EE0F3B"/>
    <w:rsid w:val="00EE0FCE"/>
    <w:rsid w:val="00EE10D0"/>
    <w:rsid w:val="00EE10E0"/>
    <w:rsid w:val="00EE10F9"/>
    <w:rsid w:val="00EE10FE"/>
    <w:rsid w:val="00EE115B"/>
    <w:rsid w:val="00EE118F"/>
    <w:rsid w:val="00EE1199"/>
    <w:rsid w:val="00EE121E"/>
    <w:rsid w:val="00EE123B"/>
    <w:rsid w:val="00EE1265"/>
    <w:rsid w:val="00EE12E7"/>
    <w:rsid w:val="00EE1380"/>
    <w:rsid w:val="00EE13D4"/>
    <w:rsid w:val="00EE13DF"/>
    <w:rsid w:val="00EE13E3"/>
    <w:rsid w:val="00EE13F4"/>
    <w:rsid w:val="00EE148B"/>
    <w:rsid w:val="00EE14DC"/>
    <w:rsid w:val="00EE1635"/>
    <w:rsid w:val="00EE166F"/>
    <w:rsid w:val="00EE169C"/>
    <w:rsid w:val="00EE1751"/>
    <w:rsid w:val="00EE1805"/>
    <w:rsid w:val="00EE19E9"/>
    <w:rsid w:val="00EE1A45"/>
    <w:rsid w:val="00EE1AC0"/>
    <w:rsid w:val="00EE1B91"/>
    <w:rsid w:val="00EE1C68"/>
    <w:rsid w:val="00EE1CFB"/>
    <w:rsid w:val="00EE1E37"/>
    <w:rsid w:val="00EE1F94"/>
    <w:rsid w:val="00EE2022"/>
    <w:rsid w:val="00EE20D8"/>
    <w:rsid w:val="00EE2143"/>
    <w:rsid w:val="00EE2185"/>
    <w:rsid w:val="00EE2294"/>
    <w:rsid w:val="00EE2326"/>
    <w:rsid w:val="00EE2341"/>
    <w:rsid w:val="00EE2349"/>
    <w:rsid w:val="00EE2408"/>
    <w:rsid w:val="00EE242B"/>
    <w:rsid w:val="00EE24B7"/>
    <w:rsid w:val="00EE24BD"/>
    <w:rsid w:val="00EE24E2"/>
    <w:rsid w:val="00EE2540"/>
    <w:rsid w:val="00EE25D1"/>
    <w:rsid w:val="00EE25D4"/>
    <w:rsid w:val="00EE2771"/>
    <w:rsid w:val="00EE27CE"/>
    <w:rsid w:val="00EE280F"/>
    <w:rsid w:val="00EE2940"/>
    <w:rsid w:val="00EE298B"/>
    <w:rsid w:val="00EE299E"/>
    <w:rsid w:val="00EE29DB"/>
    <w:rsid w:val="00EE29F0"/>
    <w:rsid w:val="00EE2A97"/>
    <w:rsid w:val="00EE2B61"/>
    <w:rsid w:val="00EE2B9C"/>
    <w:rsid w:val="00EE2C5F"/>
    <w:rsid w:val="00EE2D85"/>
    <w:rsid w:val="00EE2D8E"/>
    <w:rsid w:val="00EE2E07"/>
    <w:rsid w:val="00EE303C"/>
    <w:rsid w:val="00EE3098"/>
    <w:rsid w:val="00EE30E1"/>
    <w:rsid w:val="00EE3147"/>
    <w:rsid w:val="00EE3183"/>
    <w:rsid w:val="00EE32DF"/>
    <w:rsid w:val="00EE3345"/>
    <w:rsid w:val="00EE3444"/>
    <w:rsid w:val="00EE345C"/>
    <w:rsid w:val="00EE347A"/>
    <w:rsid w:val="00EE3505"/>
    <w:rsid w:val="00EE3563"/>
    <w:rsid w:val="00EE3614"/>
    <w:rsid w:val="00EE378D"/>
    <w:rsid w:val="00EE381F"/>
    <w:rsid w:val="00EE3846"/>
    <w:rsid w:val="00EE384A"/>
    <w:rsid w:val="00EE38DE"/>
    <w:rsid w:val="00EE3A1B"/>
    <w:rsid w:val="00EE3E0B"/>
    <w:rsid w:val="00EE3E34"/>
    <w:rsid w:val="00EE41B1"/>
    <w:rsid w:val="00EE41DF"/>
    <w:rsid w:val="00EE421D"/>
    <w:rsid w:val="00EE4235"/>
    <w:rsid w:val="00EE42ED"/>
    <w:rsid w:val="00EE4337"/>
    <w:rsid w:val="00EE4383"/>
    <w:rsid w:val="00EE44EB"/>
    <w:rsid w:val="00EE4527"/>
    <w:rsid w:val="00EE4587"/>
    <w:rsid w:val="00EE4598"/>
    <w:rsid w:val="00EE4601"/>
    <w:rsid w:val="00EE4602"/>
    <w:rsid w:val="00EE46EC"/>
    <w:rsid w:val="00EE4769"/>
    <w:rsid w:val="00EE477E"/>
    <w:rsid w:val="00EE4ABA"/>
    <w:rsid w:val="00EE4AE1"/>
    <w:rsid w:val="00EE4B01"/>
    <w:rsid w:val="00EE4B21"/>
    <w:rsid w:val="00EE4B5A"/>
    <w:rsid w:val="00EE4C0A"/>
    <w:rsid w:val="00EE4CB9"/>
    <w:rsid w:val="00EE4CBF"/>
    <w:rsid w:val="00EE4CD5"/>
    <w:rsid w:val="00EE4D20"/>
    <w:rsid w:val="00EE4DDB"/>
    <w:rsid w:val="00EE4DE7"/>
    <w:rsid w:val="00EE4E0F"/>
    <w:rsid w:val="00EE4E43"/>
    <w:rsid w:val="00EE4F23"/>
    <w:rsid w:val="00EE4F41"/>
    <w:rsid w:val="00EE4FCC"/>
    <w:rsid w:val="00EE4FF9"/>
    <w:rsid w:val="00EE503D"/>
    <w:rsid w:val="00EE509A"/>
    <w:rsid w:val="00EE50C4"/>
    <w:rsid w:val="00EE5153"/>
    <w:rsid w:val="00EE5175"/>
    <w:rsid w:val="00EE51F8"/>
    <w:rsid w:val="00EE531D"/>
    <w:rsid w:val="00EE5478"/>
    <w:rsid w:val="00EE5495"/>
    <w:rsid w:val="00EE5498"/>
    <w:rsid w:val="00EE54E5"/>
    <w:rsid w:val="00EE559C"/>
    <w:rsid w:val="00EE5658"/>
    <w:rsid w:val="00EE56DB"/>
    <w:rsid w:val="00EE5730"/>
    <w:rsid w:val="00EE580B"/>
    <w:rsid w:val="00EE580F"/>
    <w:rsid w:val="00EE590E"/>
    <w:rsid w:val="00EE597E"/>
    <w:rsid w:val="00EE5B42"/>
    <w:rsid w:val="00EE5BBB"/>
    <w:rsid w:val="00EE5F34"/>
    <w:rsid w:val="00EE5F7C"/>
    <w:rsid w:val="00EE60DE"/>
    <w:rsid w:val="00EE6173"/>
    <w:rsid w:val="00EE61B8"/>
    <w:rsid w:val="00EE6280"/>
    <w:rsid w:val="00EE63E5"/>
    <w:rsid w:val="00EE6519"/>
    <w:rsid w:val="00EE658D"/>
    <w:rsid w:val="00EE67FC"/>
    <w:rsid w:val="00EE687B"/>
    <w:rsid w:val="00EE68E7"/>
    <w:rsid w:val="00EE6A36"/>
    <w:rsid w:val="00EE6B59"/>
    <w:rsid w:val="00EE6BAE"/>
    <w:rsid w:val="00EE6E3E"/>
    <w:rsid w:val="00EE6E91"/>
    <w:rsid w:val="00EE6F7E"/>
    <w:rsid w:val="00EE7067"/>
    <w:rsid w:val="00EE71B4"/>
    <w:rsid w:val="00EE71F1"/>
    <w:rsid w:val="00EE722A"/>
    <w:rsid w:val="00EE7374"/>
    <w:rsid w:val="00EE73D4"/>
    <w:rsid w:val="00EE73ED"/>
    <w:rsid w:val="00EE74BA"/>
    <w:rsid w:val="00EE74E8"/>
    <w:rsid w:val="00EE7625"/>
    <w:rsid w:val="00EE76F6"/>
    <w:rsid w:val="00EE77B5"/>
    <w:rsid w:val="00EE7850"/>
    <w:rsid w:val="00EE78A4"/>
    <w:rsid w:val="00EE78B8"/>
    <w:rsid w:val="00EE794B"/>
    <w:rsid w:val="00EE795E"/>
    <w:rsid w:val="00EE7973"/>
    <w:rsid w:val="00EE7A06"/>
    <w:rsid w:val="00EE7A3A"/>
    <w:rsid w:val="00EE7B72"/>
    <w:rsid w:val="00EE7C11"/>
    <w:rsid w:val="00EE7D3C"/>
    <w:rsid w:val="00EE7E43"/>
    <w:rsid w:val="00EE7EC3"/>
    <w:rsid w:val="00EF00C3"/>
    <w:rsid w:val="00EF0141"/>
    <w:rsid w:val="00EF016D"/>
    <w:rsid w:val="00EF0266"/>
    <w:rsid w:val="00EF02F2"/>
    <w:rsid w:val="00EF03B7"/>
    <w:rsid w:val="00EF03F9"/>
    <w:rsid w:val="00EF04C6"/>
    <w:rsid w:val="00EF050A"/>
    <w:rsid w:val="00EF0588"/>
    <w:rsid w:val="00EF059C"/>
    <w:rsid w:val="00EF05CB"/>
    <w:rsid w:val="00EF0746"/>
    <w:rsid w:val="00EF0752"/>
    <w:rsid w:val="00EF0797"/>
    <w:rsid w:val="00EF07C5"/>
    <w:rsid w:val="00EF0909"/>
    <w:rsid w:val="00EF0BD9"/>
    <w:rsid w:val="00EF0C8E"/>
    <w:rsid w:val="00EF0C9F"/>
    <w:rsid w:val="00EF0CD2"/>
    <w:rsid w:val="00EF0E3A"/>
    <w:rsid w:val="00EF0EE4"/>
    <w:rsid w:val="00EF104A"/>
    <w:rsid w:val="00EF1176"/>
    <w:rsid w:val="00EF126D"/>
    <w:rsid w:val="00EF12B2"/>
    <w:rsid w:val="00EF12ED"/>
    <w:rsid w:val="00EF134E"/>
    <w:rsid w:val="00EF1377"/>
    <w:rsid w:val="00EF13F7"/>
    <w:rsid w:val="00EF1505"/>
    <w:rsid w:val="00EF152D"/>
    <w:rsid w:val="00EF1745"/>
    <w:rsid w:val="00EF1971"/>
    <w:rsid w:val="00EF1B0D"/>
    <w:rsid w:val="00EF1D6A"/>
    <w:rsid w:val="00EF1DC6"/>
    <w:rsid w:val="00EF1E1E"/>
    <w:rsid w:val="00EF1EA7"/>
    <w:rsid w:val="00EF1FFB"/>
    <w:rsid w:val="00EF2035"/>
    <w:rsid w:val="00EF2108"/>
    <w:rsid w:val="00EF2129"/>
    <w:rsid w:val="00EF217A"/>
    <w:rsid w:val="00EF21A3"/>
    <w:rsid w:val="00EF21C7"/>
    <w:rsid w:val="00EF21DB"/>
    <w:rsid w:val="00EF2244"/>
    <w:rsid w:val="00EF2295"/>
    <w:rsid w:val="00EF232F"/>
    <w:rsid w:val="00EF246B"/>
    <w:rsid w:val="00EF25A0"/>
    <w:rsid w:val="00EF25C7"/>
    <w:rsid w:val="00EF25FF"/>
    <w:rsid w:val="00EF2671"/>
    <w:rsid w:val="00EF2837"/>
    <w:rsid w:val="00EF2844"/>
    <w:rsid w:val="00EF299F"/>
    <w:rsid w:val="00EF29A3"/>
    <w:rsid w:val="00EF2A60"/>
    <w:rsid w:val="00EF2A68"/>
    <w:rsid w:val="00EF2AC1"/>
    <w:rsid w:val="00EF2B17"/>
    <w:rsid w:val="00EF2B3C"/>
    <w:rsid w:val="00EF2BCE"/>
    <w:rsid w:val="00EF2C3D"/>
    <w:rsid w:val="00EF2C99"/>
    <w:rsid w:val="00EF2EEA"/>
    <w:rsid w:val="00EF2F03"/>
    <w:rsid w:val="00EF2F8F"/>
    <w:rsid w:val="00EF2FA8"/>
    <w:rsid w:val="00EF2FFD"/>
    <w:rsid w:val="00EF306F"/>
    <w:rsid w:val="00EF30C3"/>
    <w:rsid w:val="00EF30E2"/>
    <w:rsid w:val="00EF30FB"/>
    <w:rsid w:val="00EF31D4"/>
    <w:rsid w:val="00EF3222"/>
    <w:rsid w:val="00EF32EF"/>
    <w:rsid w:val="00EF3386"/>
    <w:rsid w:val="00EF34CE"/>
    <w:rsid w:val="00EF3544"/>
    <w:rsid w:val="00EF3547"/>
    <w:rsid w:val="00EF35F6"/>
    <w:rsid w:val="00EF36EA"/>
    <w:rsid w:val="00EF3857"/>
    <w:rsid w:val="00EF3860"/>
    <w:rsid w:val="00EF388D"/>
    <w:rsid w:val="00EF3982"/>
    <w:rsid w:val="00EF3BFE"/>
    <w:rsid w:val="00EF3C94"/>
    <w:rsid w:val="00EF3D08"/>
    <w:rsid w:val="00EF3E8C"/>
    <w:rsid w:val="00EF3E96"/>
    <w:rsid w:val="00EF3EB3"/>
    <w:rsid w:val="00EF3F6A"/>
    <w:rsid w:val="00EF3FB8"/>
    <w:rsid w:val="00EF3FF0"/>
    <w:rsid w:val="00EF4068"/>
    <w:rsid w:val="00EF40C8"/>
    <w:rsid w:val="00EF410A"/>
    <w:rsid w:val="00EF425F"/>
    <w:rsid w:val="00EF44F7"/>
    <w:rsid w:val="00EF4549"/>
    <w:rsid w:val="00EF457B"/>
    <w:rsid w:val="00EF467F"/>
    <w:rsid w:val="00EF48C8"/>
    <w:rsid w:val="00EF49C2"/>
    <w:rsid w:val="00EF4A8E"/>
    <w:rsid w:val="00EF4B10"/>
    <w:rsid w:val="00EF4B17"/>
    <w:rsid w:val="00EF4B50"/>
    <w:rsid w:val="00EF4B67"/>
    <w:rsid w:val="00EF4C4A"/>
    <w:rsid w:val="00EF4C6B"/>
    <w:rsid w:val="00EF4CCD"/>
    <w:rsid w:val="00EF4E36"/>
    <w:rsid w:val="00EF4E6E"/>
    <w:rsid w:val="00EF4E90"/>
    <w:rsid w:val="00EF4EF7"/>
    <w:rsid w:val="00EF4F4F"/>
    <w:rsid w:val="00EF4F64"/>
    <w:rsid w:val="00EF4F76"/>
    <w:rsid w:val="00EF4F7A"/>
    <w:rsid w:val="00EF5121"/>
    <w:rsid w:val="00EF51C7"/>
    <w:rsid w:val="00EF5221"/>
    <w:rsid w:val="00EF5224"/>
    <w:rsid w:val="00EF53BF"/>
    <w:rsid w:val="00EF53E3"/>
    <w:rsid w:val="00EF5413"/>
    <w:rsid w:val="00EF5414"/>
    <w:rsid w:val="00EF54B4"/>
    <w:rsid w:val="00EF55E0"/>
    <w:rsid w:val="00EF5614"/>
    <w:rsid w:val="00EF567B"/>
    <w:rsid w:val="00EF5730"/>
    <w:rsid w:val="00EF5763"/>
    <w:rsid w:val="00EF578C"/>
    <w:rsid w:val="00EF57FF"/>
    <w:rsid w:val="00EF5AEF"/>
    <w:rsid w:val="00EF5B14"/>
    <w:rsid w:val="00EF5B4D"/>
    <w:rsid w:val="00EF5BC5"/>
    <w:rsid w:val="00EF5BCA"/>
    <w:rsid w:val="00EF5BCC"/>
    <w:rsid w:val="00EF5C99"/>
    <w:rsid w:val="00EF5F9F"/>
    <w:rsid w:val="00EF5FD4"/>
    <w:rsid w:val="00EF60DD"/>
    <w:rsid w:val="00EF611B"/>
    <w:rsid w:val="00EF611C"/>
    <w:rsid w:val="00EF61B0"/>
    <w:rsid w:val="00EF63A1"/>
    <w:rsid w:val="00EF640A"/>
    <w:rsid w:val="00EF6478"/>
    <w:rsid w:val="00EF64FB"/>
    <w:rsid w:val="00EF65E5"/>
    <w:rsid w:val="00EF670A"/>
    <w:rsid w:val="00EF68A7"/>
    <w:rsid w:val="00EF68CF"/>
    <w:rsid w:val="00EF691C"/>
    <w:rsid w:val="00EF69DA"/>
    <w:rsid w:val="00EF69E8"/>
    <w:rsid w:val="00EF6B5F"/>
    <w:rsid w:val="00EF6BA5"/>
    <w:rsid w:val="00EF6BD0"/>
    <w:rsid w:val="00EF6CEC"/>
    <w:rsid w:val="00EF6E17"/>
    <w:rsid w:val="00EF6E24"/>
    <w:rsid w:val="00EF6E33"/>
    <w:rsid w:val="00EF70DD"/>
    <w:rsid w:val="00EF72EE"/>
    <w:rsid w:val="00EF7472"/>
    <w:rsid w:val="00EF74A0"/>
    <w:rsid w:val="00EF74F9"/>
    <w:rsid w:val="00EF7511"/>
    <w:rsid w:val="00EF7601"/>
    <w:rsid w:val="00EF77CB"/>
    <w:rsid w:val="00EF7982"/>
    <w:rsid w:val="00EF7A0B"/>
    <w:rsid w:val="00EF7B13"/>
    <w:rsid w:val="00EF7B78"/>
    <w:rsid w:val="00EF7BE5"/>
    <w:rsid w:val="00EF7CA5"/>
    <w:rsid w:val="00EF7D3C"/>
    <w:rsid w:val="00EF7D48"/>
    <w:rsid w:val="00EF7D93"/>
    <w:rsid w:val="00EF7ECD"/>
    <w:rsid w:val="00EF7F3B"/>
    <w:rsid w:val="00F00059"/>
    <w:rsid w:val="00F0009F"/>
    <w:rsid w:val="00F0013F"/>
    <w:rsid w:val="00F00208"/>
    <w:rsid w:val="00F00267"/>
    <w:rsid w:val="00F00275"/>
    <w:rsid w:val="00F002C4"/>
    <w:rsid w:val="00F00330"/>
    <w:rsid w:val="00F00396"/>
    <w:rsid w:val="00F003F6"/>
    <w:rsid w:val="00F0040D"/>
    <w:rsid w:val="00F006CE"/>
    <w:rsid w:val="00F0070C"/>
    <w:rsid w:val="00F00804"/>
    <w:rsid w:val="00F00950"/>
    <w:rsid w:val="00F009E1"/>
    <w:rsid w:val="00F009E7"/>
    <w:rsid w:val="00F00B87"/>
    <w:rsid w:val="00F00C2A"/>
    <w:rsid w:val="00F00C81"/>
    <w:rsid w:val="00F00C8C"/>
    <w:rsid w:val="00F00CC4"/>
    <w:rsid w:val="00F00D41"/>
    <w:rsid w:val="00F00DCD"/>
    <w:rsid w:val="00F00DDC"/>
    <w:rsid w:val="00F00E26"/>
    <w:rsid w:val="00F00E39"/>
    <w:rsid w:val="00F00E48"/>
    <w:rsid w:val="00F00F07"/>
    <w:rsid w:val="00F00F34"/>
    <w:rsid w:val="00F00F5F"/>
    <w:rsid w:val="00F00FDE"/>
    <w:rsid w:val="00F01054"/>
    <w:rsid w:val="00F0116F"/>
    <w:rsid w:val="00F01190"/>
    <w:rsid w:val="00F01295"/>
    <w:rsid w:val="00F01458"/>
    <w:rsid w:val="00F01480"/>
    <w:rsid w:val="00F01531"/>
    <w:rsid w:val="00F01546"/>
    <w:rsid w:val="00F01579"/>
    <w:rsid w:val="00F0168A"/>
    <w:rsid w:val="00F016F2"/>
    <w:rsid w:val="00F016FF"/>
    <w:rsid w:val="00F01715"/>
    <w:rsid w:val="00F01753"/>
    <w:rsid w:val="00F017B6"/>
    <w:rsid w:val="00F018AD"/>
    <w:rsid w:val="00F01A60"/>
    <w:rsid w:val="00F01AA4"/>
    <w:rsid w:val="00F01ADB"/>
    <w:rsid w:val="00F01BC0"/>
    <w:rsid w:val="00F01C13"/>
    <w:rsid w:val="00F01C1D"/>
    <w:rsid w:val="00F01C36"/>
    <w:rsid w:val="00F01C41"/>
    <w:rsid w:val="00F01C67"/>
    <w:rsid w:val="00F01D02"/>
    <w:rsid w:val="00F01D48"/>
    <w:rsid w:val="00F01F2B"/>
    <w:rsid w:val="00F02099"/>
    <w:rsid w:val="00F0211F"/>
    <w:rsid w:val="00F02150"/>
    <w:rsid w:val="00F0223C"/>
    <w:rsid w:val="00F0225D"/>
    <w:rsid w:val="00F02337"/>
    <w:rsid w:val="00F023F4"/>
    <w:rsid w:val="00F02428"/>
    <w:rsid w:val="00F02523"/>
    <w:rsid w:val="00F0252F"/>
    <w:rsid w:val="00F0256B"/>
    <w:rsid w:val="00F025A4"/>
    <w:rsid w:val="00F02603"/>
    <w:rsid w:val="00F02629"/>
    <w:rsid w:val="00F02686"/>
    <w:rsid w:val="00F026F5"/>
    <w:rsid w:val="00F0273D"/>
    <w:rsid w:val="00F0289F"/>
    <w:rsid w:val="00F02940"/>
    <w:rsid w:val="00F02A6F"/>
    <w:rsid w:val="00F02A88"/>
    <w:rsid w:val="00F02B00"/>
    <w:rsid w:val="00F02BC5"/>
    <w:rsid w:val="00F02C4B"/>
    <w:rsid w:val="00F02D19"/>
    <w:rsid w:val="00F02D21"/>
    <w:rsid w:val="00F02D25"/>
    <w:rsid w:val="00F02E4A"/>
    <w:rsid w:val="00F02ED5"/>
    <w:rsid w:val="00F02FD5"/>
    <w:rsid w:val="00F0309A"/>
    <w:rsid w:val="00F031BB"/>
    <w:rsid w:val="00F031EB"/>
    <w:rsid w:val="00F03261"/>
    <w:rsid w:val="00F03423"/>
    <w:rsid w:val="00F0347C"/>
    <w:rsid w:val="00F034AC"/>
    <w:rsid w:val="00F034F6"/>
    <w:rsid w:val="00F03664"/>
    <w:rsid w:val="00F0368A"/>
    <w:rsid w:val="00F03737"/>
    <w:rsid w:val="00F037AC"/>
    <w:rsid w:val="00F037D7"/>
    <w:rsid w:val="00F03838"/>
    <w:rsid w:val="00F03926"/>
    <w:rsid w:val="00F0396C"/>
    <w:rsid w:val="00F03A11"/>
    <w:rsid w:val="00F03ABB"/>
    <w:rsid w:val="00F03C18"/>
    <w:rsid w:val="00F03C32"/>
    <w:rsid w:val="00F03E84"/>
    <w:rsid w:val="00F04081"/>
    <w:rsid w:val="00F04114"/>
    <w:rsid w:val="00F04125"/>
    <w:rsid w:val="00F04263"/>
    <w:rsid w:val="00F04454"/>
    <w:rsid w:val="00F04502"/>
    <w:rsid w:val="00F04514"/>
    <w:rsid w:val="00F045C0"/>
    <w:rsid w:val="00F046D2"/>
    <w:rsid w:val="00F04727"/>
    <w:rsid w:val="00F04895"/>
    <w:rsid w:val="00F048A4"/>
    <w:rsid w:val="00F048B6"/>
    <w:rsid w:val="00F048E0"/>
    <w:rsid w:val="00F048F3"/>
    <w:rsid w:val="00F04983"/>
    <w:rsid w:val="00F049AA"/>
    <w:rsid w:val="00F04B27"/>
    <w:rsid w:val="00F04BD6"/>
    <w:rsid w:val="00F04BF1"/>
    <w:rsid w:val="00F04C4D"/>
    <w:rsid w:val="00F04C5F"/>
    <w:rsid w:val="00F04D7D"/>
    <w:rsid w:val="00F04DA0"/>
    <w:rsid w:val="00F04DDE"/>
    <w:rsid w:val="00F04ECF"/>
    <w:rsid w:val="00F04FE8"/>
    <w:rsid w:val="00F0507E"/>
    <w:rsid w:val="00F05093"/>
    <w:rsid w:val="00F051DE"/>
    <w:rsid w:val="00F0523B"/>
    <w:rsid w:val="00F05276"/>
    <w:rsid w:val="00F0530E"/>
    <w:rsid w:val="00F053B7"/>
    <w:rsid w:val="00F056EF"/>
    <w:rsid w:val="00F056F3"/>
    <w:rsid w:val="00F056F4"/>
    <w:rsid w:val="00F05797"/>
    <w:rsid w:val="00F057D9"/>
    <w:rsid w:val="00F058BB"/>
    <w:rsid w:val="00F0592B"/>
    <w:rsid w:val="00F0593F"/>
    <w:rsid w:val="00F05ADF"/>
    <w:rsid w:val="00F05BF1"/>
    <w:rsid w:val="00F05C8E"/>
    <w:rsid w:val="00F05D74"/>
    <w:rsid w:val="00F05D84"/>
    <w:rsid w:val="00F05E6D"/>
    <w:rsid w:val="00F062BF"/>
    <w:rsid w:val="00F06351"/>
    <w:rsid w:val="00F06361"/>
    <w:rsid w:val="00F06373"/>
    <w:rsid w:val="00F06408"/>
    <w:rsid w:val="00F064B7"/>
    <w:rsid w:val="00F064FC"/>
    <w:rsid w:val="00F06542"/>
    <w:rsid w:val="00F065A1"/>
    <w:rsid w:val="00F065D9"/>
    <w:rsid w:val="00F06608"/>
    <w:rsid w:val="00F0673B"/>
    <w:rsid w:val="00F0679F"/>
    <w:rsid w:val="00F06937"/>
    <w:rsid w:val="00F06B0D"/>
    <w:rsid w:val="00F06B12"/>
    <w:rsid w:val="00F06C1B"/>
    <w:rsid w:val="00F06C63"/>
    <w:rsid w:val="00F06C81"/>
    <w:rsid w:val="00F06D24"/>
    <w:rsid w:val="00F06DAA"/>
    <w:rsid w:val="00F06E47"/>
    <w:rsid w:val="00F0701E"/>
    <w:rsid w:val="00F070BC"/>
    <w:rsid w:val="00F07122"/>
    <w:rsid w:val="00F0713D"/>
    <w:rsid w:val="00F07219"/>
    <w:rsid w:val="00F07398"/>
    <w:rsid w:val="00F073DF"/>
    <w:rsid w:val="00F073EB"/>
    <w:rsid w:val="00F07655"/>
    <w:rsid w:val="00F07699"/>
    <w:rsid w:val="00F07708"/>
    <w:rsid w:val="00F078AE"/>
    <w:rsid w:val="00F07917"/>
    <w:rsid w:val="00F0797D"/>
    <w:rsid w:val="00F079A4"/>
    <w:rsid w:val="00F079F4"/>
    <w:rsid w:val="00F07AFC"/>
    <w:rsid w:val="00F07B3D"/>
    <w:rsid w:val="00F07BD3"/>
    <w:rsid w:val="00F07C06"/>
    <w:rsid w:val="00F07C1D"/>
    <w:rsid w:val="00F07CBB"/>
    <w:rsid w:val="00F07D98"/>
    <w:rsid w:val="00F07DD6"/>
    <w:rsid w:val="00F07E5A"/>
    <w:rsid w:val="00F07EA5"/>
    <w:rsid w:val="00F07FE7"/>
    <w:rsid w:val="00F10117"/>
    <w:rsid w:val="00F10143"/>
    <w:rsid w:val="00F10158"/>
    <w:rsid w:val="00F101A7"/>
    <w:rsid w:val="00F1020C"/>
    <w:rsid w:val="00F1039D"/>
    <w:rsid w:val="00F103C7"/>
    <w:rsid w:val="00F1042E"/>
    <w:rsid w:val="00F10480"/>
    <w:rsid w:val="00F104DC"/>
    <w:rsid w:val="00F105DC"/>
    <w:rsid w:val="00F1066B"/>
    <w:rsid w:val="00F106B9"/>
    <w:rsid w:val="00F1072F"/>
    <w:rsid w:val="00F1099A"/>
    <w:rsid w:val="00F10B84"/>
    <w:rsid w:val="00F10C5D"/>
    <w:rsid w:val="00F10C67"/>
    <w:rsid w:val="00F10DC2"/>
    <w:rsid w:val="00F10E67"/>
    <w:rsid w:val="00F10EEE"/>
    <w:rsid w:val="00F111B5"/>
    <w:rsid w:val="00F111C0"/>
    <w:rsid w:val="00F113F6"/>
    <w:rsid w:val="00F1146D"/>
    <w:rsid w:val="00F114DA"/>
    <w:rsid w:val="00F11547"/>
    <w:rsid w:val="00F1155B"/>
    <w:rsid w:val="00F115A0"/>
    <w:rsid w:val="00F115BA"/>
    <w:rsid w:val="00F115C5"/>
    <w:rsid w:val="00F11697"/>
    <w:rsid w:val="00F11722"/>
    <w:rsid w:val="00F117B6"/>
    <w:rsid w:val="00F11825"/>
    <w:rsid w:val="00F118B9"/>
    <w:rsid w:val="00F118D5"/>
    <w:rsid w:val="00F118DC"/>
    <w:rsid w:val="00F11A01"/>
    <w:rsid w:val="00F11C8D"/>
    <w:rsid w:val="00F11CF9"/>
    <w:rsid w:val="00F11D5D"/>
    <w:rsid w:val="00F11E14"/>
    <w:rsid w:val="00F11E8F"/>
    <w:rsid w:val="00F11F12"/>
    <w:rsid w:val="00F11F50"/>
    <w:rsid w:val="00F12031"/>
    <w:rsid w:val="00F1233A"/>
    <w:rsid w:val="00F12396"/>
    <w:rsid w:val="00F12416"/>
    <w:rsid w:val="00F124C4"/>
    <w:rsid w:val="00F12654"/>
    <w:rsid w:val="00F126C3"/>
    <w:rsid w:val="00F12836"/>
    <w:rsid w:val="00F12853"/>
    <w:rsid w:val="00F128C5"/>
    <w:rsid w:val="00F12B12"/>
    <w:rsid w:val="00F12C20"/>
    <w:rsid w:val="00F12DA6"/>
    <w:rsid w:val="00F12DEB"/>
    <w:rsid w:val="00F12F9E"/>
    <w:rsid w:val="00F1301F"/>
    <w:rsid w:val="00F13033"/>
    <w:rsid w:val="00F1306B"/>
    <w:rsid w:val="00F13095"/>
    <w:rsid w:val="00F130C2"/>
    <w:rsid w:val="00F13137"/>
    <w:rsid w:val="00F13148"/>
    <w:rsid w:val="00F1315B"/>
    <w:rsid w:val="00F13206"/>
    <w:rsid w:val="00F132E2"/>
    <w:rsid w:val="00F13347"/>
    <w:rsid w:val="00F13387"/>
    <w:rsid w:val="00F13418"/>
    <w:rsid w:val="00F1346D"/>
    <w:rsid w:val="00F137D0"/>
    <w:rsid w:val="00F1380A"/>
    <w:rsid w:val="00F1391A"/>
    <w:rsid w:val="00F13941"/>
    <w:rsid w:val="00F13A82"/>
    <w:rsid w:val="00F13AD4"/>
    <w:rsid w:val="00F13B0A"/>
    <w:rsid w:val="00F13BCC"/>
    <w:rsid w:val="00F13BF5"/>
    <w:rsid w:val="00F13C58"/>
    <w:rsid w:val="00F13C64"/>
    <w:rsid w:val="00F13EF3"/>
    <w:rsid w:val="00F1401B"/>
    <w:rsid w:val="00F14051"/>
    <w:rsid w:val="00F14070"/>
    <w:rsid w:val="00F14096"/>
    <w:rsid w:val="00F14126"/>
    <w:rsid w:val="00F14154"/>
    <w:rsid w:val="00F14242"/>
    <w:rsid w:val="00F142D0"/>
    <w:rsid w:val="00F14352"/>
    <w:rsid w:val="00F1435B"/>
    <w:rsid w:val="00F143BF"/>
    <w:rsid w:val="00F14488"/>
    <w:rsid w:val="00F1455B"/>
    <w:rsid w:val="00F1458C"/>
    <w:rsid w:val="00F145E1"/>
    <w:rsid w:val="00F145EF"/>
    <w:rsid w:val="00F14685"/>
    <w:rsid w:val="00F146BD"/>
    <w:rsid w:val="00F14710"/>
    <w:rsid w:val="00F1475F"/>
    <w:rsid w:val="00F147CA"/>
    <w:rsid w:val="00F148C5"/>
    <w:rsid w:val="00F149E5"/>
    <w:rsid w:val="00F149E6"/>
    <w:rsid w:val="00F14A4F"/>
    <w:rsid w:val="00F14A55"/>
    <w:rsid w:val="00F14AB2"/>
    <w:rsid w:val="00F14ACC"/>
    <w:rsid w:val="00F14CA6"/>
    <w:rsid w:val="00F14D2B"/>
    <w:rsid w:val="00F14D85"/>
    <w:rsid w:val="00F14EEE"/>
    <w:rsid w:val="00F14F1C"/>
    <w:rsid w:val="00F14F22"/>
    <w:rsid w:val="00F14F25"/>
    <w:rsid w:val="00F1505B"/>
    <w:rsid w:val="00F150AE"/>
    <w:rsid w:val="00F150E1"/>
    <w:rsid w:val="00F150F9"/>
    <w:rsid w:val="00F151EB"/>
    <w:rsid w:val="00F15214"/>
    <w:rsid w:val="00F15323"/>
    <w:rsid w:val="00F153DF"/>
    <w:rsid w:val="00F153E3"/>
    <w:rsid w:val="00F1555A"/>
    <w:rsid w:val="00F155B8"/>
    <w:rsid w:val="00F1576B"/>
    <w:rsid w:val="00F15789"/>
    <w:rsid w:val="00F157DD"/>
    <w:rsid w:val="00F15919"/>
    <w:rsid w:val="00F15A58"/>
    <w:rsid w:val="00F15BE5"/>
    <w:rsid w:val="00F15BFD"/>
    <w:rsid w:val="00F15C75"/>
    <w:rsid w:val="00F15C7A"/>
    <w:rsid w:val="00F15CD2"/>
    <w:rsid w:val="00F15CE1"/>
    <w:rsid w:val="00F15CF3"/>
    <w:rsid w:val="00F15D54"/>
    <w:rsid w:val="00F15E11"/>
    <w:rsid w:val="00F15E91"/>
    <w:rsid w:val="00F15F43"/>
    <w:rsid w:val="00F15F65"/>
    <w:rsid w:val="00F15F6B"/>
    <w:rsid w:val="00F15F74"/>
    <w:rsid w:val="00F15F99"/>
    <w:rsid w:val="00F16001"/>
    <w:rsid w:val="00F16083"/>
    <w:rsid w:val="00F160ED"/>
    <w:rsid w:val="00F160F5"/>
    <w:rsid w:val="00F1621D"/>
    <w:rsid w:val="00F1626F"/>
    <w:rsid w:val="00F162BE"/>
    <w:rsid w:val="00F16365"/>
    <w:rsid w:val="00F163F1"/>
    <w:rsid w:val="00F1644D"/>
    <w:rsid w:val="00F164E6"/>
    <w:rsid w:val="00F1654B"/>
    <w:rsid w:val="00F1658C"/>
    <w:rsid w:val="00F16633"/>
    <w:rsid w:val="00F1667B"/>
    <w:rsid w:val="00F16687"/>
    <w:rsid w:val="00F166A3"/>
    <w:rsid w:val="00F166CE"/>
    <w:rsid w:val="00F1679E"/>
    <w:rsid w:val="00F16829"/>
    <w:rsid w:val="00F16875"/>
    <w:rsid w:val="00F1688D"/>
    <w:rsid w:val="00F168DA"/>
    <w:rsid w:val="00F16978"/>
    <w:rsid w:val="00F16994"/>
    <w:rsid w:val="00F16A8A"/>
    <w:rsid w:val="00F16BA3"/>
    <w:rsid w:val="00F16D4E"/>
    <w:rsid w:val="00F16D97"/>
    <w:rsid w:val="00F16EC4"/>
    <w:rsid w:val="00F16EE0"/>
    <w:rsid w:val="00F16F74"/>
    <w:rsid w:val="00F16FCC"/>
    <w:rsid w:val="00F17085"/>
    <w:rsid w:val="00F170FB"/>
    <w:rsid w:val="00F17275"/>
    <w:rsid w:val="00F17384"/>
    <w:rsid w:val="00F17396"/>
    <w:rsid w:val="00F17436"/>
    <w:rsid w:val="00F1744F"/>
    <w:rsid w:val="00F17667"/>
    <w:rsid w:val="00F1766D"/>
    <w:rsid w:val="00F176DD"/>
    <w:rsid w:val="00F177BF"/>
    <w:rsid w:val="00F17809"/>
    <w:rsid w:val="00F178DD"/>
    <w:rsid w:val="00F179A9"/>
    <w:rsid w:val="00F17A47"/>
    <w:rsid w:val="00F17B22"/>
    <w:rsid w:val="00F17B63"/>
    <w:rsid w:val="00F17C73"/>
    <w:rsid w:val="00F17CA4"/>
    <w:rsid w:val="00F17D0A"/>
    <w:rsid w:val="00F17D19"/>
    <w:rsid w:val="00F17F1D"/>
    <w:rsid w:val="00F17FBE"/>
    <w:rsid w:val="00F20071"/>
    <w:rsid w:val="00F20076"/>
    <w:rsid w:val="00F2011B"/>
    <w:rsid w:val="00F20191"/>
    <w:rsid w:val="00F201D1"/>
    <w:rsid w:val="00F20272"/>
    <w:rsid w:val="00F202A9"/>
    <w:rsid w:val="00F202C0"/>
    <w:rsid w:val="00F202D2"/>
    <w:rsid w:val="00F2037C"/>
    <w:rsid w:val="00F2043B"/>
    <w:rsid w:val="00F2044C"/>
    <w:rsid w:val="00F20468"/>
    <w:rsid w:val="00F204F0"/>
    <w:rsid w:val="00F20700"/>
    <w:rsid w:val="00F2073A"/>
    <w:rsid w:val="00F20806"/>
    <w:rsid w:val="00F20851"/>
    <w:rsid w:val="00F20861"/>
    <w:rsid w:val="00F208EC"/>
    <w:rsid w:val="00F20922"/>
    <w:rsid w:val="00F2094D"/>
    <w:rsid w:val="00F20A55"/>
    <w:rsid w:val="00F20B23"/>
    <w:rsid w:val="00F20B4A"/>
    <w:rsid w:val="00F20B93"/>
    <w:rsid w:val="00F20BF3"/>
    <w:rsid w:val="00F20C2E"/>
    <w:rsid w:val="00F20CC6"/>
    <w:rsid w:val="00F20E2D"/>
    <w:rsid w:val="00F20EAB"/>
    <w:rsid w:val="00F20FE0"/>
    <w:rsid w:val="00F21014"/>
    <w:rsid w:val="00F2103A"/>
    <w:rsid w:val="00F21046"/>
    <w:rsid w:val="00F210FC"/>
    <w:rsid w:val="00F2110C"/>
    <w:rsid w:val="00F2112C"/>
    <w:rsid w:val="00F211B3"/>
    <w:rsid w:val="00F2121E"/>
    <w:rsid w:val="00F212A6"/>
    <w:rsid w:val="00F212F2"/>
    <w:rsid w:val="00F2136B"/>
    <w:rsid w:val="00F21424"/>
    <w:rsid w:val="00F2144E"/>
    <w:rsid w:val="00F2147F"/>
    <w:rsid w:val="00F214C1"/>
    <w:rsid w:val="00F215B5"/>
    <w:rsid w:val="00F21746"/>
    <w:rsid w:val="00F21864"/>
    <w:rsid w:val="00F218C6"/>
    <w:rsid w:val="00F218FC"/>
    <w:rsid w:val="00F2196A"/>
    <w:rsid w:val="00F21972"/>
    <w:rsid w:val="00F2199B"/>
    <w:rsid w:val="00F219F7"/>
    <w:rsid w:val="00F21A5E"/>
    <w:rsid w:val="00F21ABC"/>
    <w:rsid w:val="00F21BBC"/>
    <w:rsid w:val="00F21BC0"/>
    <w:rsid w:val="00F21CCE"/>
    <w:rsid w:val="00F21E01"/>
    <w:rsid w:val="00F21EB5"/>
    <w:rsid w:val="00F21EFD"/>
    <w:rsid w:val="00F21F45"/>
    <w:rsid w:val="00F21FD6"/>
    <w:rsid w:val="00F22026"/>
    <w:rsid w:val="00F2202E"/>
    <w:rsid w:val="00F2227E"/>
    <w:rsid w:val="00F22286"/>
    <w:rsid w:val="00F223CE"/>
    <w:rsid w:val="00F225D7"/>
    <w:rsid w:val="00F22774"/>
    <w:rsid w:val="00F227BA"/>
    <w:rsid w:val="00F22859"/>
    <w:rsid w:val="00F22882"/>
    <w:rsid w:val="00F22933"/>
    <w:rsid w:val="00F229A4"/>
    <w:rsid w:val="00F22AD5"/>
    <w:rsid w:val="00F22BA6"/>
    <w:rsid w:val="00F22C2F"/>
    <w:rsid w:val="00F22CCB"/>
    <w:rsid w:val="00F22D41"/>
    <w:rsid w:val="00F22D5A"/>
    <w:rsid w:val="00F22E4D"/>
    <w:rsid w:val="00F22EBA"/>
    <w:rsid w:val="00F22F44"/>
    <w:rsid w:val="00F23015"/>
    <w:rsid w:val="00F23137"/>
    <w:rsid w:val="00F2320A"/>
    <w:rsid w:val="00F23220"/>
    <w:rsid w:val="00F2357C"/>
    <w:rsid w:val="00F2361B"/>
    <w:rsid w:val="00F236CB"/>
    <w:rsid w:val="00F2388C"/>
    <w:rsid w:val="00F2388E"/>
    <w:rsid w:val="00F238FB"/>
    <w:rsid w:val="00F239CB"/>
    <w:rsid w:val="00F239D3"/>
    <w:rsid w:val="00F23AB2"/>
    <w:rsid w:val="00F23B73"/>
    <w:rsid w:val="00F23B9B"/>
    <w:rsid w:val="00F23BA8"/>
    <w:rsid w:val="00F23C05"/>
    <w:rsid w:val="00F23D22"/>
    <w:rsid w:val="00F23D3B"/>
    <w:rsid w:val="00F23DAE"/>
    <w:rsid w:val="00F23EF1"/>
    <w:rsid w:val="00F23F55"/>
    <w:rsid w:val="00F23FB9"/>
    <w:rsid w:val="00F23FD7"/>
    <w:rsid w:val="00F23FE9"/>
    <w:rsid w:val="00F24082"/>
    <w:rsid w:val="00F240F2"/>
    <w:rsid w:val="00F241C1"/>
    <w:rsid w:val="00F24255"/>
    <w:rsid w:val="00F24365"/>
    <w:rsid w:val="00F2437E"/>
    <w:rsid w:val="00F243D4"/>
    <w:rsid w:val="00F2441A"/>
    <w:rsid w:val="00F244B8"/>
    <w:rsid w:val="00F244BF"/>
    <w:rsid w:val="00F24565"/>
    <w:rsid w:val="00F24684"/>
    <w:rsid w:val="00F246C4"/>
    <w:rsid w:val="00F246D6"/>
    <w:rsid w:val="00F246D9"/>
    <w:rsid w:val="00F247A0"/>
    <w:rsid w:val="00F247C4"/>
    <w:rsid w:val="00F247CA"/>
    <w:rsid w:val="00F247D4"/>
    <w:rsid w:val="00F2493D"/>
    <w:rsid w:val="00F24943"/>
    <w:rsid w:val="00F24A6E"/>
    <w:rsid w:val="00F24C67"/>
    <w:rsid w:val="00F24D50"/>
    <w:rsid w:val="00F24D58"/>
    <w:rsid w:val="00F24D5E"/>
    <w:rsid w:val="00F24E49"/>
    <w:rsid w:val="00F24F1A"/>
    <w:rsid w:val="00F24F49"/>
    <w:rsid w:val="00F2507D"/>
    <w:rsid w:val="00F25120"/>
    <w:rsid w:val="00F2515D"/>
    <w:rsid w:val="00F25168"/>
    <w:rsid w:val="00F25188"/>
    <w:rsid w:val="00F25212"/>
    <w:rsid w:val="00F254E4"/>
    <w:rsid w:val="00F25548"/>
    <w:rsid w:val="00F25641"/>
    <w:rsid w:val="00F256B3"/>
    <w:rsid w:val="00F25732"/>
    <w:rsid w:val="00F257BA"/>
    <w:rsid w:val="00F257BF"/>
    <w:rsid w:val="00F258DF"/>
    <w:rsid w:val="00F258EA"/>
    <w:rsid w:val="00F25918"/>
    <w:rsid w:val="00F25980"/>
    <w:rsid w:val="00F25A93"/>
    <w:rsid w:val="00F25AAA"/>
    <w:rsid w:val="00F25B46"/>
    <w:rsid w:val="00F25B8C"/>
    <w:rsid w:val="00F25C09"/>
    <w:rsid w:val="00F25C11"/>
    <w:rsid w:val="00F25CBA"/>
    <w:rsid w:val="00F25CCD"/>
    <w:rsid w:val="00F25E23"/>
    <w:rsid w:val="00F25E5F"/>
    <w:rsid w:val="00F25F2E"/>
    <w:rsid w:val="00F25F3A"/>
    <w:rsid w:val="00F25F94"/>
    <w:rsid w:val="00F26087"/>
    <w:rsid w:val="00F26088"/>
    <w:rsid w:val="00F261D3"/>
    <w:rsid w:val="00F262F3"/>
    <w:rsid w:val="00F26377"/>
    <w:rsid w:val="00F26427"/>
    <w:rsid w:val="00F2655A"/>
    <w:rsid w:val="00F26600"/>
    <w:rsid w:val="00F2661B"/>
    <w:rsid w:val="00F2664F"/>
    <w:rsid w:val="00F26798"/>
    <w:rsid w:val="00F2682A"/>
    <w:rsid w:val="00F269B3"/>
    <w:rsid w:val="00F269C1"/>
    <w:rsid w:val="00F26A00"/>
    <w:rsid w:val="00F26A1E"/>
    <w:rsid w:val="00F26A62"/>
    <w:rsid w:val="00F26B75"/>
    <w:rsid w:val="00F26DA6"/>
    <w:rsid w:val="00F26DAC"/>
    <w:rsid w:val="00F26DD7"/>
    <w:rsid w:val="00F26EF0"/>
    <w:rsid w:val="00F26FB0"/>
    <w:rsid w:val="00F26FCD"/>
    <w:rsid w:val="00F27039"/>
    <w:rsid w:val="00F27134"/>
    <w:rsid w:val="00F2718A"/>
    <w:rsid w:val="00F271F8"/>
    <w:rsid w:val="00F27364"/>
    <w:rsid w:val="00F273F9"/>
    <w:rsid w:val="00F27429"/>
    <w:rsid w:val="00F274C7"/>
    <w:rsid w:val="00F27558"/>
    <w:rsid w:val="00F27577"/>
    <w:rsid w:val="00F275C2"/>
    <w:rsid w:val="00F276C8"/>
    <w:rsid w:val="00F27725"/>
    <w:rsid w:val="00F27808"/>
    <w:rsid w:val="00F2783C"/>
    <w:rsid w:val="00F2787B"/>
    <w:rsid w:val="00F27892"/>
    <w:rsid w:val="00F278A3"/>
    <w:rsid w:val="00F278B5"/>
    <w:rsid w:val="00F27930"/>
    <w:rsid w:val="00F279D0"/>
    <w:rsid w:val="00F27A1F"/>
    <w:rsid w:val="00F27C05"/>
    <w:rsid w:val="00F27C15"/>
    <w:rsid w:val="00F27CCF"/>
    <w:rsid w:val="00F27CDB"/>
    <w:rsid w:val="00F27CFB"/>
    <w:rsid w:val="00F27F51"/>
    <w:rsid w:val="00F30092"/>
    <w:rsid w:val="00F30248"/>
    <w:rsid w:val="00F30286"/>
    <w:rsid w:val="00F3030D"/>
    <w:rsid w:val="00F30369"/>
    <w:rsid w:val="00F3050A"/>
    <w:rsid w:val="00F30530"/>
    <w:rsid w:val="00F30606"/>
    <w:rsid w:val="00F3065E"/>
    <w:rsid w:val="00F30698"/>
    <w:rsid w:val="00F30728"/>
    <w:rsid w:val="00F30773"/>
    <w:rsid w:val="00F30AC4"/>
    <w:rsid w:val="00F30B65"/>
    <w:rsid w:val="00F30CB2"/>
    <w:rsid w:val="00F30CF6"/>
    <w:rsid w:val="00F30DA0"/>
    <w:rsid w:val="00F30DF0"/>
    <w:rsid w:val="00F30E32"/>
    <w:rsid w:val="00F30EBC"/>
    <w:rsid w:val="00F30F25"/>
    <w:rsid w:val="00F31231"/>
    <w:rsid w:val="00F3131E"/>
    <w:rsid w:val="00F31443"/>
    <w:rsid w:val="00F314DC"/>
    <w:rsid w:val="00F315A4"/>
    <w:rsid w:val="00F315A8"/>
    <w:rsid w:val="00F3174D"/>
    <w:rsid w:val="00F3175B"/>
    <w:rsid w:val="00F318B3"/>
    <w:rsid w:val="00F3196C"/>
    <w:rsid w:val="00F319D3"/>
    <w:rsid w:val="00F31A13"/>
    <w:rsid w:val="00F31A59"/>
    <w:rsid w:val="00F31AF2"/>
    <w:rsid w:val="00F31B4E"/>
    <w:rsid w:val="00F31BBC"/>
    <w:rsid w:val="00F31BC6"/>
    <w:rsid w:val="00F31C87"/>
    <w:rsid w:val="00F31CD6"/>
    <w:rsid w:val="00F31DD9"/>
    <w:rsid w:val="00F31DDF"/>
    <w:rsid w:val="00F31E86"/>
    <w:rsid w:val="00F31F0D"/>
    <w:rsid w:val="00F31F47"/>
    <w:rsid w:val="00F31F59"/>
    <w:rsid w:val="00F32083"/>
    <w:rsid w:val="00F32116"/>
    <w:rsid w:val="00F3216A"/>
    <w:rsid w:val="00F32178"/>
    <w:rsid w:val="00F321BA"/>
    <w:rsid w:val="00F321C6"/>
    <w:rsid w:val="00F3236F"/>
    <w:rsid w:val="00F323FA"/>
    <w:rsid w:val="00F32473"/>
    <w:rsid w:val="00F324E6"/>
    <w:rsid w:val="00F32508"/>
    <w:rsid w:val="00F3263D"/>
    <w:rsid w:val="00F3264F"/>
    <w:rsid w:val="00F32666"/>
    <w:rsid w:val="00F327C4"/>
    <w:rsid w:val="00F3287F"/>
    <w:rsid w:val="00F32964"/>
    <w:rsid w:val="00F32A8C"/>
    <w:rsid w:val="00F32B48"/>
    <w:rsid w:val="00F32C5D"/>
    <w:rsid w:val="00F32C83"/>
    <w:rsid w:val="00F32CA2"/>
    <w:rsid w:val="00F32CB0"/>
    <w:rsid w:val="00F32CE3"/>
    <w:rsid w:val="00F32D49"/>
    <w:rsid w:val="00F32D98"/>
    <w:rsid w:val="00F32FE9"/>
    <w:rsid w:val="00F33072"/>
    <w:rsid w:val="00F330B6"/>
    <w:rsid w:val="00F330CA"/>
    <w:rsid w:val="00F3310E"/>
    <w:rsid w:val="00F33173"/>
    <w:rsid w:val="00F33352"/>
    <w:rsid w:val="00F3340E"/>
    <w:rsid w:val="00F3344C"/>
    <w:rsid w:val="00F3357D"/>
    <w:rsid w:val="00F33711"/>
    <w:rsid w:val="00F33766"/>
    <w:rsid w:val="00F3382F"/>
    <w:rsid w:val="00F33836"/>
    <w:rsid w:val="00F338F1"/>
    <w:rsid w:val="00F339E4"/>
    <w:rsid w:val="00F33A93"/>
    <w:rsid w:val="00F33BE0"/>
    <w:rsid w:val="00F33CA6"/>
    <w:rsid w:val="00F33D27"/>
    <w:rsid w:val="00F33DEF"/>
    <w:rsid w:val="00F33E63"/>
    <w:rsid w:val="00F33E8E"/>
    <w:rsid w:val="00F33ED4"/>
    <w:rsid w:val="00F33F75"/>
    <w:rsid w:val="00F33FD8"/>
    <w:rsid w:val="00F3414C"/>
    <w:rsid w:val="00F34201"/>
    <w:rsid w:val="00F34326"/>
    <w:rsid w:val="00F3435C"/>
    <w:rsid w:val="00F34376"/>
    <w:rsid w:val="00F343B6"/>
    <w:rsid w:val="00F34405"/>
    <w:rsid w:val="00F3441C"/>
    <w:rsid w:val="00F34650"/>
    <w:rsid w:val="00F34690"/>
    <w:rsid w:val="00F347D3"/>
    <w:rsid w:val="00F348D4"/>
    <w:rsid w:val="00F34992"/>
    <w:rsid w:val="00F34A08"/>
    <w:rsid w:val="00F34A79"/>
    <w:rsid w:val="00F34AE9"/>
    <w:rsid w:val="00F34BE5"/>
    <w:rsid w:val="00F34BED"/>
    <w:rsid w:val="00F34CBE"/>
    <w:rsid w:val="00F34CD7"/>
    <w:rsid w:val="00F34D35"/>
    <w:rsid w:val="00F34D83"/>
    <w:rsid w:val="00F34DA0"/>
    <w:rsid w:val="00F34E39"/>
    <w:rsid w:val="00F34E52"/>
    <w:rsid w:val="00F34F37"/>
    <w:rsid w:val="00F34F8C"/>
    <w:rsid w:val="00F34FDB"/>
    <w:rsid w:val="00F35105"/>
    <w:rsid w:val="00F351CF"/>
    <w:rsid w:val="00F35332"/>
    <w:rsid w:val="00F35437"/>
    <w:rsid w:val="00F354DC"/>
    <w:rsid w:val="00F35577"/>
    <w:rsid w:val="00F356F2"/>
    <w:rsid w:val="00F357A4"/>
    <w:rsid w:val="00F357BC"/>
    <w:rsid w:val="00F35829"/>
    <w:rsid w:val="00F35899"/>
    <w:rsid w:val="00F3596E"/>
    <w:rsid w:val="00F35A15"/>
    <w:rsid w:val="00F35A6B"/>
    <w:rsid w:val="00F35A6C"/>
    <w:rsid w:val="00F35BA9"/>
    <w:rsid w:val="00F35C01"/>
    <w:rsid w:val="00F35C2A"/>
    <w:rsid w:val="00F35D2C"/>
    <w:rsid w:val="00F35E3E"/>
    <w:rsid w:val="00F35E49"/>
    <w:rsid w:val="00F35EF5"/>
    <w:rsid w:val="00F35F39"/>
    <w:rsid w:val="00F35F6A"/>
    <w:rsid w:val="00F35F6B"/>
    <w:rsid w:val="00F35FD4"/>
    <w:rsid w:val="00F35FDD"/>
    <w:rsid w:val="00F36049"/>
    <w:rsid w:val="00F361F8"/>
    <w:rsid w:val="00F362CF"/>
    <w:rsid w:val="00F3630B"/>
    <w:rsid w:val="00F3634A"/>
    <w:rsid w:val="00F36375"/>
    <w:rsid w:val="00F363A1"/>
    <w:rsid w:val="00F364BB"/>
    <w:rsid w:val="00F36513"/>
    <w:rsid w:val="00F36656"/>
    <w:rsid w:val="00F366B8"/>
    <w:rsid w:val="00F3680E"/>
    <w:rsid w:val="00F3684A"/>
    <w:rsid w:val="00F36960"/>
    <w:rsid w:val="00F36963"/>
    <w:rsid w:val="00F3696D"/>
    <w:rsid w:val="00F36A9E"/>
    <w:rsid w:val="00F36AA7"/>
    <w:rsid w:val="00F36B2C"/>
    <w:rsid w:val="00F36B4F"/>
    <w:rsid w:val="00F36B53"/>
    <w:rsid w:val="00F36BA6"/>
    <w:rsid w:val="00F36BCB"/>
    <w:rsid w:val="00F36CDD"/>
    <w:rsid w:val="00F36D01"/>
    <w:rsid w:val="00F36D7D"/>
    <w:rsid w:val="00F36E83"/>
    <w:rsid w:val="00F36F1B"/>
    <w:rsid w:val="00F371DA"/>
    <w:rsid w:val="00F37222"/>
    <w:rsid w:val="00F37236"/>
    <w:rsid w:val="00F3724C"/>
    <w:rsid w:val="00F372A1"/>
    <w:rsid w:val="00F37327"/>
    <w:rsid w:val="00F3734B"/>
    <w:rsid w:val="00F3743A"/>
    <w:rsid w:val="00F374A3"/>
    <w:rsid w:val="00F374F3"/>
    <w:rsid w:val="00F37552"/>
    <w:rsid w:val="00F3759F"/>
    <w:rsid w:val="00F375A7"/>
    <w:rsid w:val="00F37727"/>
    <w:rsid w:val="00F3772B"/>
    <w:rsid w:val="00F37AFC"/>
    <w:rsid w:val="00F37B02"/>
    <w:rsid w:val="00F37C75"/>
    <w:rsid w:val="00F37D26"/>
    <w:rsid w:val="00F37D36"/>
    <w:rsid w:val="00F37DFB"/>
    <w:rsid w:val="00F37E10"/>
    <w:rsid w:val="00F37EAE"/>
    <w:rsid w:val="00F37F26"/>
    <w:rsid w:val="00F40024"/>
    <w:rsid w:val="00F4008C"/>
    <w:rsid w:val="00F40125"/>
    <w:rsid w:val="00F40278"/>
    <w:rsid w:val="00F402BF"/>
    <w:rsid w:val="00F40328"/>
    <w:rsid w:val="00F40431"/>
    <w:rsid w:val="00F4046E"/>
    <w:rsid w:val="00F4048D"/>
    <w:rsid w:val="00F4054E"/>
    <w:rsid w:val="00F4058F"/>
    <w:rsid w:val="00F4059A"/>
    <w:rsid w:val="00F4070F"/>
    <w:rsid w:val="00F4074C"/>
    <w:rsid w:val="00F407EF"/>
    <w:rsid w:val="00F4098C"/>
    <w:rsid w:val="00F409D8"/>
    <w:rsid w:val="00F40A41"/>
    <w:rsid w:val="00F40C5F"/>
    <w:rsid w:val="00F40CEC"/>
    <w:rsid w:val="00F40E02"/>
    <w:rsid w:val="00F40E99"/>
    <w:rsid w:val="00F40EC8"/>
    <w:rsid w:val="00F40F12"/>
    <w:rsid w:val="00F41045"/>
    <w:rsid w:val="00F4107D"/>
    <w:rsid w:val="00F410DB"/>
    <w:rsid w:val="00F411AD"/>
    <w:rsid w:val="00F411C2"/>
    <w:rsid w:val="00F41387"/>
    <w:rsid w:val="00F41498"/>
    <w:rsid w:val="00F4155C"/>
    <w:rsid w:val="00F41568"/>
    <w:rsid w:val="00F41578"/>
    <w:rsid w:val="00F41654"/>
    <w:rsid w:val="00F417BC"/>
    <w:rsid w:val="00F417D0"/>
    <w:rsid w:val="00F417ED"/>
    <w:rsid w:val="00F4187F"/>
    <w:rsid w:val="00F41901"/>
    <w:rsid w:val="00F419E3"/>
    <w:rsid w:val="00F41A38"/>
    <w:rsid w:val="00F41A82"/>
    <w:rsid w:val="00F41B92"/>
    <w:rsid w:val="00F41BC9"/>
    <w:rsid w:val="00F41C77"/>
    <w:rsid w:val="00F41C79"/>
    <w:rsid w:val="00F41E11"/>
    <w:rsid w:val="00F41E1B"/>
    <w:rsid w:val="00F41F32"/>
    <w:rsid w:val="00F42014"/>
    <w:rsid w:val="00F4202C"/>
    <w:rsid w:val="00F420C0"/>
    <w:rsid w:val="00F4211F"/>
    <w:rsid w:val="00F421A0"/>
    <w:rsid w:val="00F4235F"/>
    <w:rsid w:val="00F423A3"/>
    <w:rsid w:val="00F42451"/>
    <w:rsid w:val="00F42485"/>
    <w:rsid w:val="00F424EE"/>
    <w:rsid w:val="00F425AF"/>
    <w:rsid w:val="00F42616"/>
    <w:rsid w:val="00F42673"/>
    <w:rsid w:val="00F426A0"/>
    <w:rsid w:val="00F426B0"/>
    <w:rsid w:val="00F426E6"/>
    <w:rsid w:val="00F427C3"/>
    <w:rsid w:val="00F42805"/>
    <w:rsid w:val="00F42879"/>
    <w:rsid w:val="00F428E0"/>
    <w:rsid w:val="00F4294D"/>
    <w:rsid w:val="00F42A05"/>
    <w:rsid w:val="00F42A87"/>
    <w:rsid w:val="00F42B2E"/>
    <w:rsid w:val="00F42BBD"/>
    <w:rsid w:val="00F42C1D"/>
    <w:rsid w:val="00F42D6A"/>
    <w:rsid w:val="00F42D88"/>
    <w:rsid w:val="00F42E30"/>
    <w:rsid w:val="00F42E41"/>
    <w:rsid w:val="00F42E68"/>
    <w:rsid w:val="00F42E94"/>
    <w:rsid w:val="00F42ED1"/>
    <w:rsid w:val="00F42FDF"/>
    <w:rsid w:val="00F43140"/>
    <w:rsid w:val="00F4326C"/>
    <w:rsid w:val="00F432AC"/>
    <w:rsid w:val="00F43401"/>
    <w:rsid w:val="00F4342C"/>
    <w:rsid w:val="00F4350A"/>
    <w:rsid w:val="00F435A1"/>
    <w:rsid w:val="00F435D3"/>
    <w:rsid w:val="00F43749"/>
    <w:rsid w:val="00F4379B"/>
    <w:rsid w:val="00F43A74"/>
    <w:rsid w:val="00F43AFF"/>
    <w:rsid w:val="00F43B5F"/>
    <w:rsid w:val="00F43B97"/>
    <w:rsid w:val="00F43BCE"/>
    <w:rsid w:val="00F43BE6"/>
    <w:rsid w:val="00F43CFB"/>
    <w:rsid w:val="00F43DF9"/>
    <w:rsid w:val="00F43E80"/>
    <w:rsid w:val="00F43ECE"/>
    <w:rsid w:val="00F43F54"/>
    <w:rsid w:val="00F43FE5"/>
    <w:rsid w:val="00F4419B"/>
    <w:rsid w:val="00F441C6"/>
    <w:rsid w:val="00F44373"/>
    <w:rsid w:val="00F44435"/>
    <w:rsid w:val="00F44507"/>
    <w:rsid w:val="00F4453A"/>
    <w:rsid w:val="00F445ED"/>
    <w:rsid w:val="00F44634"/>
    <w:rsid w:val="00F446D6"/>
    <w:rsid w:val="00F44743"/>
    <w:rsid w:val="00F4479F"/>
    <w:rsid w:val="00F447AC"/>
    <w:rsid w:val="00F447CD"/>
    <w:rsid w:val="00F44998"/>
    <w:rsid w:val="00F44A4B"/>
    <w:rsid w:val="00F44ACF"/>
    <w:rsid w:val="00F44BC0"/>
    <w:rsid w:val="00F44BE9"/>
    <w:rsid w:val="00F44C2F"/>
    <w:rsid w:val="00F44C57"/>
    <w:rsid w:val="00F44C64"/>
    <w:rsid w:val="00F44CC4"/>
    <w:rsid w:val="00F44E7B"/>
    <w:rsid w:val="00F44F56"/>
    <w:rsid w:val="00F44F75"/>
    <w:rsid w:val="00F45000"/>
    <w:rsid w:val="00F45014"/>
    <w:rsid w:val="00F4510E"/>
    <w:rsid w:val="00F45178"/>
    <w:rsid w:val="00F451E3"/>
    <w:rsid w:val="00F4521F"/>
    <w:rsid w:val="00F45239"/>
    <w:rsid w:val="00F4526F"/>
    <w:rsid w:val="00F45323"/>
    <w:rsid w:val="00F45357"/>
    <w:rsid w:val="00F4543D"/>
    <w:rsid w:val="00F45441"/>
    <w:rsid w:val="00F4547B"/>
    <w:rsid w:val="00F45506"/>
    <w:rsid w:val="00F4550C"/>
    <w:rsid w:val="00F4551C"/>
    <w:rsid w:val="00F4560B"/>
    <w:rsid w:val="00F4560E"/>
    <w:rsid w:val="00F4560F"/>
    <w:rsid w:val="00F456B4"/>
    <w:rsid w:val="00F457C5"/>
    <w:rsid w:val="00F45872"/>
    <w:rsid w:val="00F45878"/>
    <w:rsid w:val="00F459D4"/>
    <w:rsid w:val="00F45A35"/>
    <w:rsid w:val="00F45A89"/>
    <w:rsid w:val="00F45AC2"/>
    <w:rsid w:val="00F45ADD"/>
    <w:rsid w:val="00F45BA1"/>
    <w:rsid w:val="00F45C47"/>
    <w:rsid w:val="00F45D84"/>
    <w:rsid w:val="00F45EBB"/>
    <w:rsid w:val="00F45F62"/>
    <w:rsid w:val="00F46079"/>
    <w:rsid w:val="00F4610E"/>
    <w:rsid w:val="00F46126"/>
    <w:rsid w:val="00F46270"/>
    <w:rsid w:val="00F46279"/>
    <w:rsid w:val="00F463C8"/>
    <w:rsid w:val="00F46481"/>
    <w:rsid w:val="00F4648C"/>
    <w:rsid w:val="00F465C2"/>
    <w:rsid w:val="00F465CC"/>
    <w:rsid w:val="00F465F8"/>
    <w:rsid w:val="00F46654"/>
    <w:rsid w:val="00F4665B"/>
    <w:rsid w:val="00F46746"/>
    <w:rsid w:val="00F4683F"/>
    <w:rsid w:val="00F46889"/>
    <w:rsid w:val="00F469AF"/>
    <w:rsid w:val="00F46AAC"/>
    <w:rsid w:val="00F46ACA"/>
    <w:rsid w:val="00F46BB8"/>
    <w:rsid w:val="00F46C2F"/>
    <w:rsid w:val="00F46D73"/>
    <w:rsid w:val="00F46E38"/>
    <w:rsid w:val="00F471F1"/>
    <w:rsid w:val="00F47291"/>
    <w:rsid w:val="00F473B0"/>
    <w:rsid w:val="00F4742B"/>
    <w:rsid w:val="00F4762F"/>
    <w:rsid w:val="00F47695"/>
    <w:rsid w:val="00F477CD"/>
    <w:rsid w:val="00F478BA"/>
    <w:rsid w:val="00F478DB"/>
    <w:rsid w:val="00F478E5"/>
    <w:rsid w:val="00F479AF"/>
    <w:rsid w:val="00F47E0E"/>
    <w:rsid w:val="00F47F3E"/>
    <w:rsid w:val="00F47F98"/>
    <w:rsid w:val="00F47FAB"/>
    <w:rsid w:val="00F5008D"/>
    <w:rsid w:val="00F50144"/>
    <w:rsid w:val="00F5019B"/>
    <w:rsid w:val="00F501E7"/>
    <w:rsid w:val="00F501F4"/>
    <w:rsid w:val="00F50221"/>
    <w:rsid w:val="00F50225"/>
    <w:rsid w:val="00F50253"/>
    <w:rsid w:val="00F503AC"/>
    <w:rsid w:val="00F50405"/>
    <w:rsid w:val="00F50412"/>
    <w:rsid w:val="00F50439"/>
    <w:rsid w:val="00F504E8"/>
    <w:rsid w:val="00F50573"/>
    <w:rsid w:val="00F50668"/>
    <w:rsid w:val="00F5076A"/>
    <w:rsid w:val="00F5083F"/>
    <w:rsid w:val="00F50898"/>
    <w:rsid w:val="00F508D0"/>
    <w:rsid w:val="00F509D5"/>
    <w:rsid w:val="00F50A95"/>
    <w:rsid w:val="00F50BB8"/>
    <w:rsid w:val="00F50BDD"/>
    <w:rsid w:val="00F50C41"/>
    <w:rsid w:val="00F50C46"/>
    <w:rsid w:val="00F50C7A"/>
    <w:rsid w:val="00F50DFC"/>
    <w:rsid w:val="00F50E39"/>
    <w:rsid w:val="00F50F10"/>
    <w:rsid w:val="00F50F86"/>
    <w:rsid w:val="00F50F8D"/>
    <w:rsid w:val="00F50FCD"/>
    <w:rsid w:val="00F510D9"/>
    <w:rsid w:val="00F51111"/>
    <w:rsid w:val="00F51256"/>
    <w:rsid w:val="00F5129C"/>
    <w:rsid w:val="00F5144F"/>
    <w:rsid w:val="00F515D3"/>
    <w:rsid w:val="00F515EA"/>
    <w:rsid w:val="00F51609"/>
    <w:rsid w:val="00F516F2"/>
    <w:rsid w:val="00F5176A"/>
    <w:rsid w:val="00F517C3"/>
    <w:rsid w:val="00F5181F"/>
    <w:rsid w:val="00F51837"/>
    <w:rsid w:val="00F518BE"/>
    <w:rsid w:val="00F518D0"/>
    <w:rsid w:val="00F51A40"/>
    <w:rsid w:val="00F51A85"/>
    <w:rsid w:val="00F51AEB"/>
    <w:rsid w:val="00F51B48"/>
    <w:rsid w:val="00F51D7F"/>
    <w:rsid w:val="00F51F02"/>
    <w:rsid w:val="00F51F07"/>
    <w:rsid w:val="00F52037"/>
    <w:rsid w:val="00F52047"/>
    <w:rsid w:val="00F52105"/>
    <w:rsid w:val="00F521D2"/>
    <w:rsid w:val="00F522AD"/>
    <w:rsid w:val="00F52381"/>
    <w:rsid w:val="00F5241E"/>
    <w:rsid w:val="00F524CF"/>
    <w:rsid w:val="00F5255F"/>
    <w:rsid w:val="00F52608"/>
    <w:rsid w:val="00F52695"/>
    <w:rsid w:val="00F526E1"/>
    <w:rsid w:val="00F528F2"/>
    <w:rsid w:val="00F52943"/>
    <w:rsid w:val="00F52975"/>
    <w:rsid w:val="00F52A59"/>
    <w:rsid w:val="00F52A99"/>
    <w:rsid w:val="00F52BB4"/>
    <w:rsid w:val="00F52C36"/>
    <w:rsid w:val="00F52C56"/>
    <w:rsid w:val="00F52CB5"/>
    <w:rsid w:val="00F52D9D"/>
    <w:rsid w:val="00F52DFC"/>
    <w:rsid w:val="00F52EC7"/>
    <w:rsid w:val="00F52EF8"/>
    <w:rsid w:val="00F52F87"/>
    <w:rsid w:val="00F53009"/>
    <w:rsid w:val="00F5302E"/>
    <w:rsid w:val="00F530BF"/>
    <w:rsid w:val="00F530D6"/>
    <w:rsid w:val="00F531D9"/>
    <w:rsid w:val="00F53259"/>
    <w:rsid w:val="00F5327E"/>
    <w:rsid w:val="00F5341F"/>
    <w:rsid w:val="00F5354B"/>
    <w:rsid w:val="00F5360B"/>
    <w:rsid w:val="00F536D4"/>
    <w:rsid w:val="00F53843"/>
    <w:rsid w:val="00F5385C"/>
    <w:rsid w:val="00F53873"/>
    <w:rsid w:val="00F539A6"/>
    <w:rsid w:val="00F539A9"/>
    <w:rsid w:val="00F53A26"/>
    <w:rsid w:val="00F53B3D"/>
    <w:rsid w:val="00F53C07"/>
    <w:rsid w:val="00F53C12"/>
    <w:rsid w:val="00F53DA1"/>
    <w:rsid w:val="00F53EA1"/>
    <w:rsid w:val="00F53F11"/>
    <w:rsid w:val="00F53F64"/>
    <w:rsid w:val="00F53FD6"/>
    <w:rsid w:val="00F53FEF"/>
    <w:rsid w:val="00F54011"/>
    <w:rsid w:val="00F54135"/>
    <w:rsid w:val="00F5434D"/>
    <w:rsid w:val="00F54555"/>
    <w:rsid w:val="00F545C7"/>
    <w:rsid w:val="00F545D0"/>
    <w:rsid w:val="00F54640"/>
    <w:rsid w:val="00F5467C"/>
    <w:rsid w:val="00F546E6"/>
    <w:rsid w:val="00F54717"/>
    <w:rsid w:val="00F54725"/>
    <w:rsid w:val="00F54768"/>
    <w:rsid w:val="00F5484E"/>
    <w:rsid w:val="00F54A4F"/>
    <w:rsid w:val="00F54AB4"/>
    <w:rsid w:val="00F54D20"/>
    <w:rsid w:val="00F54D2B"/>
    <w:rsid w:val="00F54D8C"/>
    <w:rsid w:val="00F54DDB"/>
    <w:rsid w:val="00F54ED3"/>
    <w:rsid w:val="00F54F03"/>
    <w:rsid w:val="00F54F0D"/>
    <w:rsid w:val="00F550A8"/>
    <w:rsid w:val="00F550FF"/>
    <w:rsid w:val="00F551A5"/>
    <w:rsid w:val="00F55221"/>
    <w:rsid w:val="00F5523C"/>
    <w:rsid w:val="00F55269"/>
    <w:rsid w:val="00F552F9"/>
    <w:rsid w:val="00F55332"/>
    <w:rsid w:val="00F5539F"/>
    <w:rsid w:val="00F553A7"/>
    <w:rsid w:val="00F55421"/>
    <w:rsid w:val="00F5556D"/>
    <w:rsid w:val="00F55694"/>
    <w:rsid w:val="00F556AB"/>
    <w:rsid w:val="00F5571B"/>
    <w:rsid w:val="00F5575C"/>
    <w:rsid w:val="00F55876"/>
    <w:rsid w:val="00F558F6"/>
    <w:rsid w:val="00F5593F"/>
    <w:rsid w:val="00F559E3"/>
    <w:rsid w:val="00F559E6"/>
    <w:rsid w:val="00F55A35"/>
    <w:rsid w:val="00F55A4A"/>
    <w:rsid w:val="00F55A77"/>
    <w:rsid w:val="00F55A82"/>
    <w:rsid w:val="00F55AE9"/>
    <w:rsid w:val="00F55CB4"/>
    <w:rsid w:val="00F55D12"/>
    <w:rsid w:val="00F55FD4"/>
    <w:rsid w:val="00F560A3"/>
    <w:rsid w:val="00F560A4"/>
    <w:rsid w:val="00F5614C"/>
    <w:rsid w:val="00F5621A"/>
    <w:rsid w:val="00F5621D"/>
    <w:rsid w:val="00F56261"/>
    <w:rsid w:val="00F562A6"/>
    <w:rsid w:val="00F563F9"/>
    <w:rsid w:val="00F5652A"/>
    <w:rsid w:val="00F5655A"/>
    <w:rsid w:val="00F56569"/>
    <w:rsid w:val="00F56574"/>
    <w:rsid w:val="00F5663A"/>
    <w:rsid w:val="00F566A9"/>
    <w:rsid w:val="00F566B5"/>
    <w:rsid w:val="00F566D4"/>
    <w:rsid w:val="00F566DB"/>
    <w:rsid w:val="00F56882"/>
    <w:rsid w:val="00F56889"/>
    <w:rsid w:val="00F568E6"/>
    <w:rsid w:val="00F56937"/>
    <w:rsid w:val="00F56A94"/>
    <w:rsid w:val="00F56AB6"/>
    <w:rsid w:val="00F56AD7"/>
    <w:rsid w:val="00F56B18"/>
    <w:rsid w:val="00F56C18"/>
    <w:rsid w:val="00F56C75"/>
    <w:rsid w:val="00F56DC1"/>
    <w:rsid w:val="00F56EAB"/>
    <w:rsid w:val="00F56EFF"/>
    <w:rsid w:val="00F56F5A"/>
    <w:rsid w:val="00F56FB5"/>
    <w:rsid w:val="00F57046"/>
    <w:rsid w:val="00F5708E"/>
    <w:rsid w:val="00F570DB"/>
    <w:rsid w:val="00F57151"/>
    <w:rsid w:val="00F5719E"/>
    <w:rsid w:val="00F571B5"/>
    <w:rsid w:val="00F57235"/>
    <w:rsid w:val="00F57320"/>
    <w:rsid w:val="00F57352"/>
    <w:rsid w:val="00F57454"/>
    <w:rsid w:val="00F575E4"/>
    <w:rsid w:val="00F5767C"/>
    <w:rsid w:val="00F57916"/>
    <w:rsid w:val="00F57921"/>
    <w:rsid w:val="00F579AD"/>
    <w:rsid w:val="00F579D8"/>
    <w:rsid w:val="00F579E6"/>
    <w:rsid w:val="00F57A53"/>
    <w:rsid w:val="00F57B7A"/>
    <w:rsid w:val="00F57CFD"/>
    <w:rsid w:val="00F57D58"/>
    <w:rsid w:val="00F57D9A"/>
    <w:rsid w:val="00F57F1A"/>
    <w:rsid w:val="00F60009"/>
    <w:rsid w:val="00F600A8"/>
    <w:rsid w:val="00F601AD"/>
    <w:rsid w:val="00F603B7"/>
    <w:rsid w:val="00F6050F"/>
    <w:rsid w:val="00F605F5"/>
    <w:rsid w:val="00F60637"/>
    <w:rsid w:val="00F606DE"/>
    <w:rsid w:val="00F6075D"/>
    <w:rsid w:val="00F608F7"/>
    <w:rsid w:val="00F60943"/>
    <w:rsid w:val="00F6095E"/>
    <w:rsid w:val="00F6097C"/>
    <w:rsid w:val="00F60993"/>
    <w:rsid w:val="00F609D3"/>
    <w:rsid w:val="00F60A15"/>
    <w:rsid w:val="00F60AB9"/>
    <w:rsid w:val="00F60BCF"/>
    <w:rsid w:val="00F60C66"/>
    <w:rsid w:val="00F60D16"/>
    <w:rsid w:val="00F60D34"/>
    <w:rsid w:val="00F60E65"/>
    <w:rsid w:val="00F60E79"/>
    <w:rsid w:val="00F60F2D"/>
    <w:rsid w:val="00F60FC4"/>
    <w:rsid w:val="00F60FE9"/>
    <w:rsid w:val="00F61027"/>
    <w:rsid w:val="00F610B8"/>
    <w:rsid w:val="00F61129"/>
    <w:rsid w:val="00F6114D"/>
    <w:rsid w:val="00F611AE"/>
    <w:rsid w:val="00F61429"/>
    <w:rsid w:val="00F6145D"/>
    <w:rsid w:val="00F61495"/>
    <w:rsid w:val="00F61524"/>
    <w:rsid w:val="00F615B2"/>
    <w:rsid w:val="00F6163E"/>
    <w:rsid w:val="00F61679"/>
    <w:rsid w:val="00F617F2"/>
    <w:rsid w:val="00F61870"/>
    <w:rsid w:val="00F619C8"/>
    <w:rsid w:val="00F61A8F"/>
    <w:rsid w:val="00F61B3D"/>
    <w:rsid w:val="00F61CB0"/>
    <w:rsid w:val="00F61CDF"/>
    <w:rsid w:val="00F61D57"/>
    <w:rsid w:val="00F61EA7"/>
    <w:rsid w:val="00F62138"/>
    <w:rsid w:val="00F62146"/>
    <w:rsid w:val="00F621B9"/>
    <w:rsid w:val="00F622D5"/>
    <w:rsid w:val="00F6230A"/>
    <w:rsid w:val="00F623C4"/>
    <w:rsid w:val="00F62483"/>
    <w:rsid w:val="00F6249C"/>
    <w:rsid w:val="00F625EC"/>
    <w:rsid w:val="00F62606"/>
    <w:rsid w:val="00F62612"/>
    <w:rsid w:val="00F62699"/>
    <w:rsid w:val="00F6270B"/>
    <w:rsid w:val="00F62735"/>
    <w:rsid w:val="00F62871"/>
    <w:rsid w:val="00F6292F"/>
    <w:rsid w:val="00F629A4"/>
    <w:rsid w:val="00F629C7"/>
    <w:rsid w:val="00F62AF4"/>
    <w:rsid w:val="00F62B9F"/>
    <w:rsid w:val="00F62C3B"/>
    <w:rsid w:val="00F62C75"/>
    <w:rsid w:val="00F62D0A"/>
    <w:rsid w:val="00F62D4B"/>
    <w:rsid w:val="00F62D81"/>
    <w:rsid w:val="00F62DE3"/>
    <w:rsid w:val="00F62E7E"/>
    <w:rsid w:val="00F62E83"/>
    <w:rsid w:val="00F62EC3"/>
    <w:rsid w:val="00F62FFD"/>
    <w:rsid w:val="00F630F5"/>
    <w:rsid w:val="00F63234"/>
    <w:rsid w:val="00F6331B"/>
    <w:rsid w:val="00F633CA"/>
    <w:rsid w:val="00F633CF"/>
    <w:rsid w:val="00F6350C"/>
    <w:rsid w:val="00F635AA"/>
    <w:rsid w:val="00F635C4"/>
    <w:rsid w:val="00F63602"/>
    <w:rsid w:val="00F63715"/>
    <w:rsid w:val="00F6377C"/>
    <w:rsid w:val="00F63781"/>
    <w:rsid w:val="00F637E6"/>
    <w:rsid w:val="00F63814"/>
    <w:rsid w:val="00F63827"/>
    <w:rsid w:val="00F638C1"/>
    <w:rsid w:val="00F639D1"/>
    <w:rsid w:val="00F63C20"/>
    <w:rsid w:val="00F63D39"/>
    <w:rsid w:val="00F63DE8"/>
    <w:rsid w:val="00F63E7C"/>
    <w:rsid w:val="00F63FBA"/>
    <w:rsid w:val="00F64005"/>
    <w:rsid w:val="00F64046"/>
    <w:rsid w:val="00F64050"/>
    <w:rsid w:val="00F64065"/>
    <w:rsid w:val="00F64067"/>
    <w:rsid w:val="00F642E7"/>
    <w:rsid w:val="00F6431F"/>
    <w:rsid w:val="00F643FE"/>
    <w:rsid w:val="00F64505"/>
    <w:rsid w:val="00F645B2"/>
    <w:rsid w:val="00F6460A"/>
    <w:rsid w:val="00F6461A"/>
    <w:rsid w:val="00F646BA"/>
    <w:rsid w:val="00F64735"/>
    <w:rsid w:val="00F6475A"/>
    <w:rsid w:val="00F64765"/>
    <w:rsid w:val="00F647C5"/>
    <w:rsid w:val="00F64914"/>
    <w:rsid w:val="00F6497F"/>
    <w:rsid w:val="00F64A43"/>
    <w:rsid w:val="00F64B96"/>
    <w:rsid w:val="00F64C99"/>
    <w:rsid w:val="00F64D5D"/>
    <w:rsid w:val="00F64DE1"/>
    <w:rsid w:val="00F64E35"/>
    <w:rsid w:val="00F64EE2"/>
    <w:rsid w:val="00F64F2D"/>
    <w:rsid w:val="00F64F47"/>
    <w:rsid w:val="00F64F58"/>
    <w:rsid w:val="00F64F79"/>
    <w:rsid w:val="00F6503E"/>
    <w:rsid w:val="00F65174"/>
    <w:rsid w:val="00F6517C"/>
    <w:rsid w:val="00F651A7"/>
    <w:rsid w:val="00F651DB"/>
    <w:rsid w:val="00F652AE"/>
    <w:rsid w:val="00F65373"/>
    <w:rsid w:val="00F65384"/>
    <w:rsid w:val="00F65431"/>
    <w:rsid w:val="00F6549D"/>
    <w:rsid w:val="00F654C7"/>
    <w:rsid w:val="00F65514"/>
    <w:rsid w:val="00F65517"/>
    <w:rsid w:val="00F656AE"/>
    <w:rsid w:val="00F656AF"/>
    <w:rsid w:val="00F656B0"/>
    <w:rsid w:val="00F6572D"/>
    <w:rsid w:val="00F6573D"/>
    <w:rsid w:val="00F657D3"/>
    <w:rsid w:val="00F657FA"/>
    <w:rsid w:val="00F65829"/>
    <w:rsid w:val="00F658DF"/>
    <w:rsid w:val="00F658ED"/>
    <w:rsid w:val="00F65A7B"/>
    <w:rsid w:val="00F65C4D"/>
    <w:rsid w:val="00F65C75"/>
    <w:rsid w:val="00F65CCC"/>
    <w:rsid w:val="00F65CDB"/>
    <w:rsid w:val="00F65D2A"/>
    <w:rsid w:val="00F65E2E"/>
    <w:rsid w:val="00F660FC"/>
    <w:rsid w:val="00F6610A"/>
    <w:rsid w:val="00F66261"/>
    <w:rsid w:val="00F66289"/>
    <w:rsid w:val="00F66314"/>
    <w:rsid w:val="00F663C7"/>
    <w:rsid w:val="00F6653F"/>
    <w:rsid w:val="00F665A3"/>
    <w:rsid w:val="00F665E8"/>
    <w:rsid w:val="00F66666"/>
    <w:rsid w:val="00F666DF"/>
    <w:rsid w:val="00F66812"/>
    <w:rsid w:val="00F66877"/>
    <w:rsid w:val="00F66A10"/>
    <w:rsid w:val="00F66A74"/>
    <w:rsid w:val="00F66AE7"/>
    <w:rsid w:val="00F66B28"/>
    <w:rsid w:val="00F66B63"/>
    <w:rsid w:val="00F66B64"/>
    <w:rsid w:val="00F66C08"/>
    <w:rsid w:val="00F66C26"/>
    <w:rsid w:val="00F66E14"/>
    <w:rsid w:val="00F66EAE"/>
    <w:rsid w:val="00F67031"/>
    <w:rsid w:val="00F67096"/>
    <w:rsid w:val="00F6714D"/>
    <w:rsid w:val="00F67154"/>
    <w:rsid w:val="00F671A7"/>
    <w:rsid w:val="00F6732A"/>
    <w:rsid w:val="00F6738D"/>
    <w:rsid w:val="00F6743C"/>
    <w:rsid w:val="00F675C3"/>
    <w:rsid w:val="00F67609"/>
    <w:rsid w:val="00F676BF"/>
    <w:rsid w:val="00F6773F"/>
    <w:rsid w:val="00F67767"/>
    <w:rsid w:val="00F6776F"/>
    <w:rsid w:val="00F67895"/>
    <w:rsid w:val="00F67992"/>
    <w:rsid w:val="00F67A54"/>
    <w:rsid w:val="00F67B1C"/>
    <w:rsid w:val="00F67B78"/>
    <w:rsid w:val="00F67BD5"/>
    <w:rsid w:val="00F67BFF"/>
    <w:rsid w:val="00F67C1C"/>
    <w:rsid w:val="00F67D21"/>
    <w:rsid w:val="00F67D84"/>
    <w:rsid w:val="00F67E04"/>
    <w:rsid w:val="00F67E9F"/>
    <w:rsid w:val="00F67EBC"/>
    <w:rsid w:val="00F67EEA"/>
    <w:rsid w:val="00F67F89"/>
    <w:rsid w:val="00F700DF"/>
    <w:rsid w:val="00F70172"/>
    <w:rsid w:val="00F70179"/>
    <w:rsid w:val="00F7022C"/>
    <w:rsid w:val="00F7028B"/>
    <w:rsid w:val="00F702BC"/>
    <w:rsid w:val="00F7040F"/>
    <w:rsid w:val="00F70572"/>
    <w:rsid w:val="00F7059D"/>
    <w:rsid w:val="00F705BC"/>
    <w:rsid w:val="00F70631"/>
    <w:rsid w:val="00F7063C"/>
    <w:rsid w:val="00F70713"/>
    <w:rsid w:val="00F7081A"/>
    <w:rsid w:val="00F7094C"/>
    <w:rsid w:val="00F70A17"/>
    <w:rsid w:val="00F70B57"/>
    <w:rsid w:val="00F70DFC"/>
    <w:rsid w:val="00F70EEC"/>
    <w:rsid w:val="00F70F00"/>
    <w:rsid w:val="00F70F2F"/>
    <w:rsid w:val="00F70F38"/>
    <w:rsid w:val="00F70F59"/>
    <w:rsid w:val="00F70F68"/>
    <w:rsid w:val="00F70FA3"/>
    <w:rsid w:val="00F70FCA"/>
    <w:rsid w:val="00F710D2"/>
    <w:rsid w:val="00F710F8"/>
    <w:rsid w:val="00F7113B"/>
    <w:rsid w:val="00F71202"/>
    <w:rsid w:val="00F712A8"/>
    <w:rsid w:val="00F712B1"/>
    <w:rsid w:val="00F712C1"/>
    <w:rsid w:val="00F71361"/>
    <w:rsid w:val="00F7137B"/>
    <w:rsid w:val="00F713BA"/>
    <w:rsid w:val="00F715AD"/>
    <w:rsid w:val="00F715CD"/>
    <w:rsid w:val="00F715F3"/>
    <w:rsid w:val="00F71609"/>
    <w:rsid w:val="00F71686"/>
    <w:rsid w:val="00F71713"/>
    <w:rsid w:val="00F71729"/>
    <w:rsid w:val="00F717AE"/>
    <w:rsid w:val="00F71803"/>
    <w:rsid w:val="00F71866"/>
    <w:rsid w:val="00F718AC"/>
    <w:rsid w:val="00F719DE"/>
    <w:rsid w:val="00F71A1E"/>
    <w:rsid w:val="00F71A93"/>
    <w:rsid w:val="00F71B4F"/>
    <w:rsid w:val="00F71B51"/>
    <w:rsid w:val="00F71DDF"/>
    <w:rsid w:val="00F71E79"/>
    <w:rsid w:val="00F71F75"/>
    <w:rsid w:val="00F71F86"/>
    <w:rsid w:val="00F71FF6"/>
    <w:rsid w:val="00F720A8"/>
    <w:rsid w:val="00F721D0"/>
    <w:rsid w:val="00F72216"/>
    <w:rsid w:val="00F722F9"/>
    <w:rsid w:val="00F72397"/>
    <w:rsid w:val="00F723D5"/>
    <w:rsid w:val="00F723FE"/>
    <w:rsid w:val="00F72540"/>
    <w:rsid w:val="00F72735"/>
    <w:rsid w:val="00F72896"/>
    <w:rsid w:val="00F729E3"/>
    <w:rsid w:val="00F729EA"/>
    <w:rsid w:val="00F72C7A"/>
    <w:rsid w:val="00F72D95"/>
    <w:rsid w:val="00F72DA4"/>
    <w:rsid w:val="00F72DFA"/>
    <w:rsid w:val="00F72F5D"/>
    <w:rsid w:val="00F72FC8"/>
    <w:rsid w:val="00F72FCD"/>
    <w:rsid w:val="00F72FFB"/>
    <w:rsid w:val="00F730FE"/>
    <w:rsid w:val="00F7310E"/>
    <w:rsid w:val="00F7315C"/>
    <w:rsid w:val="00F731A3"/>
    <w:rsid w:val="00F731FC"/>
    <w:rsid w:val="00F732FF"/>
    <w:rsid w:val="00F73397"/>
    <w:rsid w:val="00F73404"/>
    <w:rsid w:val="00F734C3"/>
    <w:rsid w:val="00F734DE"/>
    <w:rsid w:val="00F7351A"/>
    <w:rsid w:val="00F73669"/>
    <w:rsid w:val="00F73671"/>
    <w:rsid w:val="00F73881"/>
    <w:rsid w:val="00F73888"/>
    <w:rsid w:val="00F73916"/>
    <w:rsid w:val="00F739E9"/>
    <w:rsid w:val="00F73A1B"/>
    <w:rsid w:val="00F73A4F"/>
    <w:rsid w:val="00F73AA3"/>
    <w:rsid w:val="00F73CD5"/>
    <w:rsid w:val="00F73CFE"/>
    <w:rsid w:val="00F73DA4"/>
    <w:rsid w:val="00F73E21"/>
    <w:rsid w:val="00F73E52"/>
    <w:rsid w:val="00F73E71"/>
    <w:rsid w:val="00F73F40"/>
    <w:rsid w:val="00F73F95"/>
    <w:rsid w:val="00F73FC8"/>
    <w:rsid w:val="00F74051"/>
    <w:rsid w:val="00F74137"/>
    <w:rsid w:val="00F7416A"/>
    <w:rsid w:val="00F7422A"/>
    <w:rsid w:val="00F742C1"/>
    <w:rsid w:val="00F742D7"/>
    <w:rsid w:val="00F743B2"/>
    <w:rsid w:val="00F7446B"/>
    <w:rsid w:val="00F745EE"/>
    <w:rsid w:val="00F74646"/>
    <w:rsid w:val="00F7476D"/>
    <w:rsid w:val="00F7493D"/>
    <w:rsid w:val="00F74969"/>
    <w:rsid w:val="00F749A1"/>
    <w:rsid w:val="00F749C3"/>
    <w:rsid w:val="00F74A13"/>
    <w:rsid w:val="00F74D7D"/>
    <w:rsid w:val="00F74EA8"/>
    <w:rsid w:val="00F75029"/>
    <w:rsid w:val="00F75156"/>
    <w:rsid w:val="00F75248"/>
    <w:rsid w:val="00F75273"/>
    <w:rsid w:val="00F75292"/>
    <w:rsid w:val="00F752CA"/>
    <w:rsid w:val="00F752E5"/>
    <w:rsid w:val="00F75370"/>
    <w:rsid w:val="00F7538B"/>
    <w:rsid w:val="00F754AF"/>
    <w:rsid w:val="00F754B1"/>
    <w:rsid w:val="00F754FE"/>
    <w:rsid w:val="00F75627"/>
    <w:rsid w:val="00F7571D"/>
    <w:rsid w:val="00F75783"/>
    <w:rsid w:val="00F75852"/>
    <w:rsid w:val="00F7593E"/>
    <w:rsid w:val="00F759BF"/>
    <w:rsid w:val="00F75B3D"/>
    <w:rsid w:val="00F75C21"/>
    <w:rsid w:val="00F75C71"/>
    <w:rsid w:val="00F75D7E"/>
    <w:rsid w:val="00F75E2F"/>
    <w:rsid w:val="00F75F54"/>
    <w:rsid w:val="00F75F72"/>
    <w:rsid w:val="00F75F9B"/>
    <w:rsid w:val="00F76041"/>
    <w:rsid w:val="00F76045"/>
    <w:rsid w:val="00F76063"/>
    <w:rsid w:val="00F76090"/>
    <w:rsid w:val="00F760A1"/>
    <w:rsid w:val="00F76315"/>
    <w:rsid w:val="00F7652E"/>
    <w:rsid w:val="00F7659A"/>
    <w:rsid w:val="00F7674F"/>
    <w:rsid w:val="00F76890"/>
    <w:rsid w:val="00F768CF"/>
    <w:rsid w:val="00F76915"/>
    <w:rsid w:val="00F7693F"/>
    <w:rsid w:val="00F7696E"/>
    <w:rsid w:val="00F7697B"/>
    <w:rsid w:val="00F76A62"/>
    <w:rsid w:val="00F76A70"/>
    <w:rsid w:val="00F76AC8"/>
    <w:rsid w:val="00F76BEC"/>
    <w:rsid w:val="00F76C7B"/>
    <w:rsid w:val="00F76C80"/>
    <w:rsid w:val="00F76C81"/>
    <w:rsid w:val="00F76CA1"/>
    <w:rsid w:val="00F76CD4"/>
    <w:rsid w:val="00F76CE0"/>
    <w:rsid w:val="00F76D44"/>
    <w:rsid w:val="00F76D8C"/>
    <w:rsid w:val="00F76E26"/>
    <w:rsid w:val="00F76E4E"/>
    <w:rsid w:val="00F76F3D"/>
    <w:rsid w:val="00F76FFA"/>
    <w:rsid w:val="00F7719A"/>
    <w:rsid w:val="00F771D8"/>
    <w:rsid w:val="00F772F1"/>
    <w:rsid w:val="00F7730C"/>
    <w:rsid w:val="00F774FA"/>
    <w:rsid w:val="00F7756E"/>
    <w:rsid w:val="00F776DF"/>
    <w:rsid w:val="00F776E7"/>
    <w:rsid w:val="00F77753"/>
    <w:rsid w:val="00F778F1"/>
    <w:rsid w:val="00F7799A"/>
    <w:rsid w:val="00F77B61"/>
    <w:rsid w:val="00F77C31"/>
    <w:rsid w:val="00F77F61"/>
    <w:rsid w:val="00F77FBB"/>
    <w:rsid w:val="00F77FE9"/>
    <w:rsid w:val="00F8001D"/>
    <w:rsid w:val="00F8001E"/>
    <w:rsid w:val="00F800F9"/>
    <w:rsid w:val="00F80147"/>
    <w:rsid w:val="00F8017D"/>
    <w:rsid w:val="00F801B1"/>
    <w:rsid w:val="00F802EC"/>
    <w:rsid w:val="00F802F8"/>
    <w:rsid w:val="00F80424"/>
    <w:rsid w:val="00F804AB"/>
    <w:rsid w:val="00F80645"/>
    <w:rsid w:val="00F8065E"/>
    <w:rsid w:val="00F8077D"/>
    <w:rsid w:val="00F808B4"/>
    <w:rsid w:val="00F809A5"/>
    <w:rsid w:val="00F809B6"/>
    <w:rsid w:val="00F80A71"/>
    <w:rsid w:val="00F80A74"/>
    <w:rsid w:val="00F80AF0"/>
    <w:rsid w:val="00F80C36"/>
    <w:rsid w:val="00F80C69"/>
    <w:rsid w:val="00F80D91"/>
    <w:rsid w:val="00F80DE6"/>
    <w:rsid w:val="00F80EAF"/>
    <w:rsid w:val="00F80F15"/>
    <w:rsid w:val="00F80F63"/>
    <w:rsid w:val="00F80F87"/>
    <w:rsid w:val="00F80FB5"/>
    <w:rsid w:val="00F810AF"/>
    <w:rsid w:val="00F810D4"/>
    <w:rsid w:val="00F81199"/>
    <w:rsid w:val="00F811CF"/>
    <w:rsid w:val="00F811E6"/>
    <w:rsid w:val="00F811F0"/>
    <w:rsid w:val="00F81322"/>
    <w:rsid w:val="00F8139B"/>
    <w:rsid w:val="00F81477"/>
    <w:rsid w:val="00F81506"/>
    <w:rsid w:val="00F8153F"/>
    <w:rsid w:val="00F815D2"/>
    <w:rsid w:val="00F816B7"/>
    <w:rsid w:val="00F8176E"/>
    <w:rsid w:val="00F817E7"/>
    <w:rsid w:val="00F81877"/>
    <w:rsid w:val="00F818B5"/>
    <w:rsid w:val="00F81908"/>
    <w:rsid w:val="00F819AF"/>
    <w:rsid w:val="00F81A7A"/>
    <w:rsid w:val="00F81B3F"/>
    <w:rsid w:val="00F81BC3"/>
    <w:rsid w:val="00F81C3C"/>
    <w:rsid w:val="00F81CD9"/>
    <w:rsid w:val="00F81D15"/>
    <w:rsid w:val="00F81D29"/>
    <w:rsid w:val="00F81E19"/>
    <w:rsid w:val="00F81E93"/>
    <w:rsid w:val="00F82065"/>
    <w:rsid w:val="00F821F9"/>
    <w:rsid w:val="00F823F4"/>
    <w:rsid w:val="00F8242D"/>
    <w:rsid w:val="00F824BA"/>
    <w:rsid w:val="00F8250C"/>
    <w:rsid w:val="00F82676"/>
    <w:rsid w:val="00F82768"/>
    <w:rsid w:val="00F82782"/>
    <w:rsid w:val="00F827D6"/>
    <w:rsid w:val="00F827EE"/>
    <w:rsid w:val="00F82850"/>
    <w:rsid w:val="00F828EE"/>
    <w:rsid w:val="00F82938"/>
    <w:rsid w:val="00F8297C"/>
    <w:rsid w:val="00F829B2"/>
    <w:rsid w:val="00F829F6"/>
    <w:rsid w:val="00F82BF6"/>
    <w:rsid w:val="00F82C7C"/>
    <w:rsid w:val="00F82CAA"/>
    <w:rsid w:val="00F82D3E"/>
    <w:rsid w:val="00F82D94"/>
    <w:rsid w:val="00F82D9E"/>
    <w:rsid w:val="00F82E2E"/>
    <w:rsid w:val="00F82E78"/>
    <w:rsid w:val="00F82EE6"/>
    <w:rsid w:val="00F82F1D"/>
    <w:rsid w:val="00F82F3C"/>
    <w:rsid w:val="00F82FF1"/>
    <w:rsid w:val="00F830D1"/>
    <w:rsid w:val="00F830FC"/>
    <w:rsid w:val="00F83102"/>
    <w:rsid w:val="00F832C1"/>
    <w:rsid w:val="00F83416"/>
    <w:rsid w:val="00F834BD"/>
    <w:rsid w:val="00F835F6"/>
    <w:rsid w:val="00F837E8"/>
    <w:rsid w:val="00F8389F"/>
    <w:rsid w:val="00F83938"/>
    <w:rsid w:val="00F83A5C"/>
    <w:rsid w:val="00F83A75"/>
    <w:rsid w:val="00F83B47"/>
    <w:rsid w:val="00F83BDB"/>
    <w:rsid w:val="00F83BF2"/>
    <w:rsid w:val="00F83CB5"/>
    <w:rsid w:val="00F83DE0"/>
    <w:rsid w:val="00F83DFE"/>
    <w:rsid w:val="00F83E0A"/>
    <w:rsid w:val="00F83E81"/>
    <w:rsid w:val="00F83F40"/>
    <w:rsid w:val="00F83F60"/>
    <w:rsid w:val="00F83F69"/>
    <w:rsid w:val="00F83F84"/>
    <w:rsid w:val="00F83FFB"/>
    <w:rsid w:val="00F84076"/>
    <w:rsid w:val="00F84186"/>
    <w:rsid w:val="00F841B3"/>
    <w:rsid w:val="00F84223"/>
    <w:rsid w:val="00F8423D"/>
    <w:rsid w:val="00F843B6"/>
    <w:rsid w:val="00F8440D"/>
    <w:rsid w:val="00F84480"/>
    <w:rsid w:val="00F84655"/>
    <w:rsid w:val="00F847E8"/>
    <w:rsid w:val="00F84958"/>
    <w:rsid w:val="00F849B5"/>
    <w:rsid w:val="00F849CD"/>
    <w:rsid w:val="00F84A28"/>
    <w:rsid w:val="00F84B07"/>
    <w:rsid w:val="00F84B9C"/>
    <w:rsid w:val="00F84C36"/>
    <w:rsid w:val="00F84D52"/>
    <w:rsid w:val="00F84DC9"/>
    <w:rsid w:val="00F84E7E"/>
    <w:rsid w:val="00F84F54"/>
    <w:rsid w:val="00F84FAB"/>
    <w:rsid w:val="00F85112"/>
    <w:rsid w:val="00F853A8"/>
    <w:rsid w:val="00F8540B"/>
    <w:rsid w:val="00F8546B"/>
    <w:rsid w:val="00F85532"/>
    <w:rsid w:val="00F8555A"/>
    <w:rsid w:val="00F8559E"/>
    <w:rsid w:val="00F855AB"/>
    <w:rsid w:val="00F85606"/>
    <w:rsid w:val="00F85716"/>
    <w:rsid w:val="00F8579F"/>
    <w:rsid w:val="00F8580E"/>
    <w:rsid w:val="00F85816"/>
    <w:rsid w:val="00F85A91"/>
    <w:rsid w:val="00F85AC6"/>
    <w:rsid w:val="00F85BD9"/>
    <w:rsid w:val="00F85C15"/>
    <w:rsid w:val="00F85C60"/>
    <w:rsid w:val="00F85DE9"/>
    <w:rsid w:val="00F85E4D"/>
    <w:rsid w:val="00F85F6A"/>
    <w:rsid w:val="00F860FB"/>
    <w:rsid w:val="00F8617B"/>
    <w:rsid w:val="00F8618E"/>
    <w:rsid w:val="00F862FF"/>
    <w:rsid w:val="00F86435"/>
    <w:rsid w:val="00F86436"/>
    <w:rsid w:val="00F8643F"/>
    <w:rsid w:val="00F8648D"/>
    <w:rsid w:val="00F86500"/>
    <w:rsid w:val="00F8652F"/>
    <w:rsid w:val="00F865B0"/>
    <w:rsid w:val="00F867DE"/>
    <w:rsid w:val="00F867EE"/>
    <w:rsid w:val="00F86833"/>
    <w:rsid w:val="00F86883"/>
    <w:rsid w:val="00F86A4F"/>
    <w:rsid w:val="00F86A94"/>
    <w:rsid w:val="00F86CC1"/>
    <w:rsid w:val="00F86DC3"/>
    <w:rsid w:val="00F86F1B"/>
    <w:rsid w:val="00F86F79"/>
    <w:rsid w:val="00F87065"/>
    <w:rsid w:val="00F8709D"/>
    <w:rsid w:val="00F870D3"/>
    <w:rsid w:val="00F87111"/>
    <w:rsid w:val="00F8716E"/>
    <w:rsid w:val="00F87200"/>
    <w:rsid w:val="00F87203"/>
    <w:rsid w:val="00F8728A"/>
    <w:rsid w:val="00F874D0"/>
    <w:rsid w:val="00F87599"/>
    <w:rsid w:val="00F87639"/>
    <w:rsid w:val="00F87661"/>
    <w:rsid w:val="00F87687"/>
    <w:rsid w:val="00F8769A"/>
    <w:rsid w:val="00F876E7"/>
    <w:rsid w:val="00F87741"/>
    <w:rsid w:val="00F87781"/>
    <w:rsid w:val="00F877F3"/>
    <w:rsid w:val="00F8784E"/>
    <w:rsid w:val="00F8787C"/>
    <w:rsid w:val="00F87885"/>
    <w:rsid w:val="00F878DD"/>
    <w:rsid w:val="00F87924"/>
    <w:rsid w:val="00F879BD"/>
    <w:rsid w:val="00F87A7B"/>
    <w:rsid w:val="00F87AF5"/>
    <w:rsid w:val="00F87BAD"/>
    <w:rsid w:val="00F87BB6"/>
    <w:rsid w:val="00F87BED"/>
    <w:rsid w:val="00F87C94"/>
    <w:rsid w:val="00F87CA0"/>
    <w:rsid w:val="00F87CE0"/>
    <w:rsid w:val="00F87DBD"/>
    <w:rsid w:val="00F87DC3"/>
    <w:rsid w:val="00F87DDD"/>
    <w:rsid w:val="00F87EC8"/>
    <w:rsid w:val="00F87F84"/>
    <w:rsid w:val="00F9001A"/>
    <w:rsid w:val="00F90040"/>
    <w:rsid w:val="00F900B0"/>
    <w:rsid w:val="00F9015B"/>
    <w:rsid w:val="00F9022F"/>
    <w:rsid w:val="00F9028F"/>
    <w:rsid w:val="00F902A4"/>
    <w:rsid w:val="00F9042E"/>
    <w:rsid w:val="00F904FA"/>
    <w:rsid w:val="00F90511"/>
    <w:rsid w:val="00F90547"/>
    <w:rsid w:val="00F9076C"/>
    <w:rsid w:val="00F907B0"/>
    <w:rsid w:val="00F907BB"/>
    <w:rsid w:val="00F9085D"/>
    <w:rsid w:val="00F90868"/>
    <w:rsid w:val="00F9097D"/>
    <w:rsid w:val="00F90A51"/>
    <w:rsid w:val="00F90CE0"/>
    <w:rsid w:val="00F90D6A"/>
    <w:rsid w:val="00F90D7E"/>
    <w:rsid w:val="00F90D96"/>
    <w:rsid w:val="00F90F25"/>
    <w:rsid w:val="00F91007"/>
    <w:rsid w:val="00F910E6"/>
    <w:rsid w:val="00F91261"/>
    <w:rsid w:val="00F913AB"/>
    <w:rsid w:val="00F913AC"/>
    <w:rsid w:val="00F9148C"/>
    <w:rsid w:val="00F914CB"/>
    <w:rsid w:val="00F915F2"/>
    <w:rsid w:val="00F916F1"/>
    <w:rsid w:val="00F91711"/>
    <w:rsid w:val="00F91728"/>
    <w:rsid w:val="00F917FB"/>
    <w:rsid w:val="00F919B6"/>
    <w:rsid w:val="00F91A7E"/>
    <w:rsid w:val="00F91C4B"/>
    <w:rsid w:val="00F91CED"/>
    <w:rsid w:val="00F91D85"/>
    <w:rsid w:val="00F91DAC"/>
    <w:rsid w:val="00F91DBF"/>
    <w:rsid w:val="00F91DD8"/>
    <w:rsid w:val="00F91E31"/>
    <w:rsid w:val="00F91E75"/>
    <w:rsid w:val="00F91F48"/>
    <w:rsid w:val="00F91F53"/>
    <w:rsid w:val="00F91F55"/>
    <w:rsid w:val="00F91FFE"/>
    <w:rsid w:val="00F92138"/>
    <w:rsid w:val="00F92154"/>
    <w:rsid w:val="00F9220B"/>
    <w:rsid w:val="00F92240"/>
    <w:rsid w:val="00F9224A"/>
    <w:rsid w:val="00F9224B"/>
    <w:rsid w:val="00F92383"/>
    <w:rsid w:val="00F923C5"/>
    <w:rsid w:val="00F924BF"/>
    <w:rsid w:val="00F9263E"/>
    <w:rsid w:val="00F92725"/>
    <w:rsid w:val="00F927BB"/>
    <w:rsid w:val="00F92851"/>
    <w:rsid w:val="00F92853"/>
    <w:rsid w:val="00F9285E"/>
    <w:rsid w:val="00F92929"/>
    <w:rsid w:val="00F9294A"/>
    <w:rsid w:val="00F92A5A"/>
    <w:rsid w:val="00F92AA8"/>
    <w:rsid w:val="00F92BA2"/>
    <w:rsid w:val="00F92BBD"/>
    <w:rsid w:val="00F92C06"/>
    <w:rsid w:val="00F92C2F"/>
    <w:rsid w:val="00F92D1F"/>
    <w:rsid w:val="00F92E36"/>
    <w:rsid w:val="00F92E3B"/>
    <w:rsid w:val="00F92FA9"/>
    <w:rsid w:val="00F92FBB"/>
    <w:rsid w:val="00F9308F"/>
    <w:rsid w:val="00F930CA"/>
    <w:rsid w:val="00F93144"/>
    <w:rsid w:val="00F931C9"/>
    <w:rsid w:val="00F93206"/>
    <w:rsid w:val="00F93287"/>
    <w:rsid w:val="00F933C5"/>
    <w:rsid w:val="00F9345A"/>
    <w:rsid w:val="00F934BE"/>
    <w:rsid w:val="00F93528"/>
    <w:rsid w:val="00F937CB"/>
    <w:rsid w:val="00F938BD"/>
    <w:rsid w:val="00F938E4"/>
    <w:rsid w:val="00F9393D"/>
    <w:rsid w:val="00F93AF5"/>
    <w:rsid w:val="00F93AFA"/>
    <w:rsid w:val="00F93BFC"/>
    <w:rsid w:val="00F93C1D"/>
    <w:rsid w:val="00F93E33"/>
    <w:rsid w:val="00F93E68"/>
    <w:rsid w:val="00F93E75"/>
    <w:rsid w:val="00F93EA4"/>
    <w:rsid w:val="00F93EF8"/>
    <w:rsid w:val="00F94059"/>
    <w:rsid w:val="00F9406E"/>
    <w:rsid w:val="00F940AE"/>
    <w:rsid w:val="00F940C2"/>
    <w:rsid w:val="00F9415A"/>
    <w:rsid w:val="00F9416D"/>
    <w:rsid w:val="00F9419C"/>
    <w:rsid w:val="00F94391"/>
    <w:rsid w:val="00F94517"/>
    <w:rsid w:val="00F94607"/>
    <w:rsid w:val="00F9473A"/>
    <w:rsid w:val="00F9476E"/>
    <w:rsid w:val="00F94820"/>
    <w:rsid w:val="00F94895"/>
    <w:rsid w:val="00F948E7"/>
    <w:rsid w:val="00F94940"/>
    <w:rsid w:val="00F949E5"/>
    <w:rsid w:val="00F94A34"/>
    <w:rsid w:val="00F94AA4"/>
    <w:rsid w:val="00F94AA6"/>
    <w:rsid w:val="00F94D33"/>
    <w:rsid w:val="00F94DC3"/>
    <w:rsid w:val="00F94E3F"/>
    <w:rsid w:val="00F94E60"/>
    <w:rsid w:val="00F94EF5"/>
    <w:rsid w:val="00F94F5C"/>
    <w:rsid w:val="00F95008"/>
    <w:rsid w:val="00F950AE"/>
    <w:rsid w:val="00F95245"/>
    <w:rsid w:val="00F9529B"/>
    <w:rsid w:val="00F95370"/>
    <w:rsid w:val="00F95386"/>
    <w:rsid w:val="00F954A3"/>
    <w:rsid w:val="00F95555"/>
    <w:rsid w:val="00F9563B"/>
    <w:rsid w:val="00F956AA"/>
    <w:rsid w:val="00F957BB"/>
    <w:rsid w:val="00F9597F"/>
    <w:rsid w:val="00F959B6"/>
    <w:rsid w:val="00F95AD2"/>
    <w:rsid w:val="00F95B29"/>
    <w:rsid w:val="00F95B83"/>
    <w:rsid w:val="00F95C39"/>
    <w:rsid w:val="00F95C62"/>
    <w:rsid w:val="00F95CFB"/>
    <w:rsid w:val="00F95DB6"/>
    <w:rsid w:val="00F95E6C"/>
    <w:rsid w:val="00F95EA7"/>
    <w:rsid w:val="00F95ED4"/>
    <w:rsid w:val="00F96056"/>
    <w:rsid w:val="00F9635E"/>
    <w:rsid w:val="00F963FA"/>
    <w:rsid w:val="00F96448"/>
    <w:rsid w:val="00F96522"/>
    <w:rsid w:val="00F9669E"/>
    <w:rsid w:val="00F966A4"/>
    <w:rsid w:val="00F966DE"/>
    <w:rsid w:val="00F9676F"/>
    <w:rsid w:val="00F968AC"/>
    <w:rsid w:val="00F969C5"/>
    <w:rsid w:val="00F96B2F"/>
    <w:rsid w:val="00F96B96"/>
    <w:rsid w:val="00F96D0D"/>
    <w:rsid w:val="00F96D77"/>
    <w:rsid w:val="00F96D7E"/>
    <w:rsid w:val="00F96DE1"/>
    <w:rsid w:val="00F96DEC"/>
    <w:rsid w:val="00F96EDA"/>
    <w:rsid w:val="00F96F45"/>
    <w:rsid w:val="00F96FF7"/>
    <w:rsid w:val="00F97039"/>
    <w:rsid w:val="00F97138"/>
    <w:rsid w:val="00F97191"/>
    <w:rsid w:val="00F97364"/>
    <w:rsid w:val="00F974EF"/>
    <w:rsid w:val="00F975AF"/>
    <w:rsid w:val="00F97661"/>
    <w:rsid w:val="00F976C9"/>
    <w:rsid w:val="00F976ED"/>
    <w:rsid w:val="00F977BF"/>
    <w:rsid w:val="00F977FF"/>
    <w:rsid w:val="00F97802"/>
    <w:rsid w:val="00F9784F"/>
    <w:rsid w:val="00F97898"/>
    <w:rsid w:val="00F978C1"/>
    <w:rsid w:val="00F97A28"/>
    <w:rsid w:val="00F97AC9"/>
    <w:rsid w:val="00F97E2E"/>
    <w:rsid w:val="00F97E5F"/>
    <w:rsid w:val="00F97F5F"/>
    <w:rsid w:val="00F97F7E"/>
    <w:rsid w:val="00F97FD2"/>
    <w:rsid w:val="00F97FE5"/>
    <w:rsid w:val="00F97FF1"/>
    <w:rsid w:val="00FA0048"/>
    <w:rsid w:val="00FA0127"/>
    <w:rsid w:val="00FA0183"/>
    <w:rsid w:val="00FA01BB"/>
    <w:rsid w:val="00FA03F8"/>
    <w:rsid w:val="00FA0451"/>
    <w:rsid w:val="00FA04A4"/>
    <w:rsid w:val="00FA05E8"/>
    <w:rsid w:val="00FA071A"/>
    <w:rsid w:val="00FA07D7"/>
    <w:rsid w:val="00FA0867"/>
    <w:rsid w:val="00FA0870"/>
    <w:rsid w:val="00FA0888"/>
    <w:rsid w:val="00FA08BE"/>
    <w:rsid w:val="00FA095E"/>
    <w:rsid w:val="00FA0A2C"/>
    <w:rsid w:val="00FA0B2B"/>
    <w:rsid w:val="00FA0DD6"/>
    <w:rsid w:val="00FA0DEB"/>
    <w:rsid w:val="00FA0FCA"/>
    <w:rsid w:val="00FA1018"/>
    <w:rsid w:val="00FA120F"/>
    <w:rsid w:val="00FA123F"/>
    <w:rsid w:val="00FA1327"/>
    <w:rsid w:val="00FA135E"/>
    <w:rsid w:val="00FA13BC"/>
    <w:rsid w:val="00FA13DE"/>
    <w:rsid w:val="00FA14BB"/>
    <w:rsid w:val="00FA150B"/>
    <w:rsid w:val="00FA1510"/>
    <w:rsid w:val="00FA1525"/>
    <w:rsid w:val="00FA160C"/>
    <w:rsid w:val="00FA174C"/>
    <w:rsid w:val="00FA17BE"/>
    <w:rsid w:val="00FA184E"/>
    <w:rsid w:val="00FA18C8"/>
    <w:rsid w:val="00FA199F"/>
    <w:rsid w:val="00FA1A42"/>
    <w:rsid w:val="00FA1A73"/>
    <w:rsid w:val="00FA1B51"/>
    <w:rsid w:val="00FA1B91"/>
    <w:rsid w:val="00FA1C89"/>
    <w:rsid w:val="00FA1D57"/>
    <w:rsid w:val="00FA1D92"/>
    <w:rsid w:val="00FA1E2B"/>
    <w:rsid w:val="00FA1F21"/>
    <w:rsid w:val="00FA2081"/>
    <w:rsid w:val="00FA20E5"/>
    <w:rsid w:val="00FA20E7"/>
    <w:rsid w:val="00FA20FC"/>
    <w:rsid w:val="00FA2155"/>
    <w:rsid w:val="00FA22F8"/>
    <w:rsid w:val="00FA22FD"/>
    <w:rsid w:val="00FA239D"/>
    <w:rsid w:val="00FA23B7"/>
    <w:rsid w:val="00FA251B"/>
    <w:rsid w:val="00FA25AD"/>
    <w:rsid w:val="00FA263D"/>
    <w:rsid w:val="00FA26A9"/>
    <w:rsid w:val="00FA276F"/>
    <w:rsid w:val="00FA27B8"/>
    <w:rsid w:val="00FA2957"/>
    <w:rsid w:val="00FA29CB"/>
    <w:rsid w:val="00FA2A29"/>
    <w:rsid w:val="00FA2AC2"/>
    <w:rsid w:val="00FA2BCF"/>
    <w:rsid w:val="00FA2BEA"/>
    <w:rsid w:val="00FA2BFE"/>
    <w:rsid w:val="00FA2CE2"/>
    <w:rsid w:val="00FA2D21"/>
    <w:rsid w:val="00FA2DEE"/>
    <w:rsid w:val="00FA2EF0"/>
    <w:rsid w:val="00FA2F83"/>
    <w:rsid w:val="00FA2FBB"/>
    <w:rsid w:val="00FA2FC7"/>
    <w:rsid w:val="00FA30FF"/>
    <w:rsid w:val="00FA3167"/>
    <w:rsid w:val="00FA32E2"/>
    <w:rsid w:val="00FA3388"/>
    <w:rsid w:val="00FA338D"/>
    <w:rsid w:val="00FA3411"/>
    <w:rsid w:val="00FA3626"/>
    <w:rsid w:val="00FA362C"/>
    <w:rsid w:val="00FA3767"/>
    <w:rsid w:val="00FA390F"/>
    <w:rsid w:val="00FA396B"/>
    <w:rsid w:val="00FA39CC"/>
    <w:rsid w:val="00FA3C95"/>
    <w:rsid w:val="00FA3D0D"/>
    <w:rsid w:val="00FA3D76"/>
    <w:rsid w:val="00FA3EBC"/>
    <w:rsid w:val="00FA3F21"/>
    <w:rsid w:val="00FA3F2E"/>
    <w:rsid w:val="00FA41BE"/>
    <w:rsid w:val="00FA4212"/>
    <w:rsid w:val="00FA444E"/>
    <w:rsid w:val="00FA4580"/>
    <w:rsid w:val="00FA4614"/>
    <w:rsid w:val="00FA4700"/>
    <w:rsid w:val="00FA4723"/>
    <w:rsid w:val="00FA4747"/>
    <w:rsid w:val="00FA477F"/>
    <w:rsid w:val="00FA47D1"/>
    <w:rsid w:val="00FA4893"/>
    <w:rsid w:val="00FA49DE"/>
    <w:rsid w:val="00FA4B95"/>
    <w:rsid w:val="00FA4D72"/>
    <w:rsid w:val="00FA4D9E"/>
    <w:rsid w:val="00FA4DB2"/>
    <w:rsid w:val="00FA4E2C"/>
    <w:rsid w:val="00FA4E38"/>
    <w:rsid w:val="00FA4E43"/>
    <w:rsid w:val="00FA4F73"/>
    <w:rsid w:val="00FA4F75"/>
    <w:rsid w:val="00FA4F9F"/>
    <w:rsid w:val="00FA50C0"/>
    <w:rsid w:val="00FA50EC"/>
    <w:rsid w:val="00FA51E0"/>
    <w:rsid w:val="00FA522B"/>
    <w:rsid w:val="00FA53D8"/>
    <w:rsid w:val="00FA5402"/>
    <w:rsid w:val="00FA54A4"/>
    <w:rsid w:val="00FA54AC"/>
    <w:rsid w:val="00FA556B"/>
    <w:rsid w:val="00FA5703"/>
    <w:rsid w:val="00FA5779"/>
    <w:rsid w:val="00FA57C0"/>
    <w:rsid w:val="00FA593D"/>
    <w:rsid w:val="00FA59E5"/>
    <w:rsid w:val="00FA59EC"/>
    <w:rsid w:val="00FA5A2E"/>
    <w:rsid w:val="00FA5AD3"/>
    <w:rsid w:val="00FA5AE7"/>
    <w:rsid w:val="00FA5D93"/>
    <w:rsid w:val="00FA5EED"/>
    <w:rsid w:val="00FA5F7E"/>
    <w:rsid w:val="00FA61D3"/>
    <w:rsid w:val="00FA620F"/>
    <w:rsid w:val="00FA629E"/>
    <w:rsid w:val="00FA63C1"/>
    <w:rsid w:val="00FA6479"/>
    <w:rsid w:val="00FA64C7"/>
    <w:rsid w:val="00FA6510"/>
    <w:rsid w:val="00FA6540"/>
    <w:rsid w:val="00FA65CE"/>
    <w:rsid w:val="00FA65E9"/>
    <w:rsid w:val="00FA6610"/>
    <w:rsid w:val="00FA68D1"/>
    <w:rsid w:val="00FA68E6"/>
    <w:rsid w:val="00FA69DC"/>
    <w:rsid w:val="00FA6A9F"/>
    <w:rsid w:val="00FA6AA0"/>
    <w:rsid w:val="00FA6AF4"/>
    <w:rsid w:val="00FA6CCA"/>
    <w:rsid w:val="00FA6D77"/>
    <w:rsid w:val="00FA6DC5"/>
    <w:rsid w:val="00FA6E63"/>
    <w:rsid w:val="00FA6EF3"/>
    <w:rsid w:val="00FA6F59"/>
    <w:rsid w:val="00FA7006"/>
    <w:rsid w:val="00FA701D"/>
    <w:rsid w:val="00FA70AB"/>
    <w:rsid w:val="00FA71EA"/>
    <w:rsid w:val="00FA71F5"/>
    <w:rsid w:val="00FA720E"/>
    <w:rsid w:val="00FA7246"/>
    <w:rsid w:val="00FA7299"/>
    <w:rsid w:val="00FA7327"/>
    <w:rsid w:val="00FA7484"/>
    <w:rsid w:val="00FA74B2"/>
    <w:rsid w:val="00FA74E0"/>
    <w:rsid w:val="00FA7539"/>
    <w:rsid w:val="00FA7577"/>
    <w:rsid w:val="00FA77CF"/>
    <w:rsid w:val="00FA79C5"/>
    <w:rsid w:val="00FA7A61"/>
    <w:rsid w:val="00FA7A83"/>
    <w:rsid w:val="00FA7A98"/>
    <w:rsid w:val="00FA7ABA"/>
    <w:rsid w:val="00FA7BAA"/>
    <w:rsid w:val="00FA7D57"/>
    <w:rsid w:val="00FA7DC8"/>
    <w:rsid w:val="00FA7E28"/>
    <w:rsid w:val="00FA7EB3"/>
    <w:rsid w:val="00FA7EC0"/>
    <w:rsid w:val="00FB006E"/>
    <w:rsid w:val="00FB00BF"/>
    <w:rsid w:val="00FB0198"/>
    <w:rsid w:val="00FB01BA"/>
    <w:rsid w:val="00FB01FE"/>
    <w:rsid w:val="00FB0282"/>
    <w:rsid w:val="00FB046D"/>
    <w:rsid w:val="00FB04BB"/>
    <w:rsid w:val="00FB0505"/>
    <w:rsid w:val="00FB0528"/>
    <w:rsid w:val="00FB0623"/>
    <w:rsid w:val="00FB066B"/>
    <w:rsid w:val="00FB0685"/>
    <w:rsid w:val="00FB069C"/>
    <w:rsid w:val="00FB06C7"/>
    <w:rsid w:val="00FB08BA"/>
    <w:rsid w:val="00FB0913"/>
    <w:rsid w:val="00FB0980"/>
    <w:rsid w:val="00FB09C1"/>
    <w:rsid w:val="00FB0C6F"/>
    <w:rsid w:val="00FB0F7C"/>
    <w:rsid w:val="00FB0FD7"/>
    <w:rsid w:val="00FB1035"/>
    <w:rsid w:val="00FB11CA"/>
    <w:rsid w:val="00FB123A"/>
    <w:rsid w:val="00FB124D"/>
    <w:rsid w:val="00FB1262"/>
    <w:rsid w:val="00FB12CB"/>
    <w:rsid w:val="00FB12E4"/>
    <w:rsid w:val="00FB14E5"/>
    <w:rsid w:val="00FB15A2"/>
    <w:rsid w:val="00FB1646"/>
    <w:rsid w:val="00FB1689"/>
    <w:rsid w:val="00FB16AD"/>
    <w:rsid w:val="00FB16CE"/>
    <w:rsid w:val="00FB1798"/>
    <w:rsid w:val="00FB17EB"/>
    <w:rsid w:val="00FB189E"/>
    <w:rsid w:val="00FB18C4"/>
    <w:rsid w:val="00FB1992"/>
    <w:rsid w:val="00FB19B2"/>
    <w:rsid w:val="00FB1AFF"/>
    <w:rsid w:val="00FB1C79"/>
    <w:rsid w:val="00FB1C7B"/>
    <w:rsid w:val="00FB1E33"/>
    <w:rsid w:val="00FB1ECB"/>
    <w:rsid w:val="00FB1F13"/>
    <w:rsid w:val="00FB1FD1"/>
    <w:rsid w:val="00FB1FF0"/>
    <w:rsid w:val="00FB208D"/>
    <w:rsid w:val="00FB2093"/>
    <w:rsid w:val="00FB2352"/>
    <w:rsid w:val="00FB245C"/>
    <w:rsid w:val="00FB2487"/>
    <w:rsid w:val="00FB24E9"/>
    <w:rsid w:val="00FB25A9"/>
    <w:rsid w:val="00FB2623"/>
    <w:rsid w:val="00FB26E4"/>
    <w:rsid w:val="00FB2725"/>
    <w:rsid w:val="00FB272A"/>
    <w:rsid w:val="00FB275B"/>
    <w:rsid w:val="00FB275E"/>
    <w:rsid w:val="00FB278A"/>
    <w:rsid w:val="00FB2844"/>
    <w:rsid w:val="00FB2851"/>
    <w:rsid w:val="00FB28AA"/>
    <w:rsid w:val="00FB2A6D"/>
    <w:rsid w:val="00FB2C63"/>
    <w:rsid w:val="00FB2CA6"/>
    <w:rsid w:val="00FB2E90"/>
    <w:rsid w:val="00FB3056"/>
    <w:rsid w:val="00FB3242"/>
    <w:rsid w:val="00FB32CD"/>
    <w:rsid w:val="00FB34E2"/>
    <w:rsid w:val="00FB356F"/>
    <w:rsid w:val="00FB35D1"/>
    <w:rsid w:val="00FB35FC"/>
    <w:rsid w:val="00FB3600"/>
    <w:rsid w:val="00FB361F"/>
    <w:rsid w:val="00FB37CD"/>
    <w:rsid w:val="00FB3846"/>
    <w:rsid w:val="00FB3869"/>
    <w:rsid w:val="00FB38E1"/>
    <w:rsid w:val="00FB3BDF"/>
    <w:rsid w:val="00FB3CDC"/>
    <w:rsid w:val="00FB3D10"/>
    <w:rsid w:val="00FB3DFD"/>
    <w:rsid w:val="00FB3E0B"/>
    <w:rsid w:val="00FB3E5D"/>
    <w:rsid w:val="00FB3E96"/>
    <w:rsid w:val="00FB3F56"/>
    <w:rsid w:val="00FB3F9B"/>
    <w:rsid w:val="00FB3FFE"/>
    <w:rsid w:val="00FB4070"/>
    <w:rsid w:val="00FB426B"/>
    <w:rsid w:val="00FB42B5"/>
    <w:rsid w:val="00FB4355"/>
    <w:rsid w:val="00FB43C3"/>
    <w:rsid w:val="00FB4662"/>
    <w:rsid w:val="00FB474A"/>
    <w:rsid w:val="00FB476B"/>
    <w:rsid w:val="00FB476D"/>
    <w:rsid w:val="00FB47EF"/>
    <w:rsid w:val="00FB4A3E"/>
    <w:rsid w:val="00FB4A8F"/>
    <w:rsid w:val="00FB4ACD"/>
    <w:rsid w:val="00FB4BA3"/>
    <w:rsid w:val="00FB4BAE"/>
    <w:rsid w:val="00FB4C78"/>
    <w:rsid w:val="00FB4CC8"/>
    <w:rsid w:val="00FB4DC0"/>
    <w:rsid w:val="00FB4DEF"/>
    <w:rsid w:val="00FB4F28"/>
    <w:rsid w:val="00FB4F65"/>
    <w:rsid w:val="00FB5063"/>
    <w:rsid w:val="00FB518B"/>
    <w:rsid w:val="00FB51BD"/>
    <w:rsid w:val="00FB51E0"/>
    <w:rsid w:val="00FB5250"/>
    <w:rsid w:val="00FB539F"/>
    <w:rsid w:val="00FB53F8"/>
    <w:rsid w:val="00FB55D5"/>
    <w:rsid w:val="00FB5670"/>
    <w:rsid w:val="00FB567D"/>
    <w:rsid w:val="00FB5758"/>
    <w:rsid w:val="00FB592A"/>
    <w:rsid w:val="00FB5981"/>
    <w:rsid w:val="00FB5AB2"/>
    <w:rsid w:val="00FB5C09"/>
    <w:rsid w:val="00FB5CA4"/>
    <w:rsid w:val="00FB5CCA"/>
    <w:rsid w:val="00FB5CEE"/>
    <w:rsid w:val="00FB5DB7"/>
    <w:rsid w:val="00FB5E1A"/>
    <w:rsid w:val="00FB5E5A"/>
    <w:rsid w:val="00FB5E70"/>
    <w:rsid w:val="00FB5E9C"/>
    <w:rsid w:val="00FB5ED4"/>
    <w:rsid w:val="00FB5ED9"/>
    <w:rsid w:val="00FB5EEE"/>
    <w:rsid w:val="00FB5F25"/>
    <w:rsid w:val="00FB5F4B"/>
    <w:rsid w:val="00FB5F5C"/>
    <w:rsid w:val="00FB6030"/>
    <w:rsid w:val="00FB6056"/>
    <w:rsid w:val="00FB60C1"/>
    <w:rsid w:val="00FB620A"/>
    <w:rsid w:val="00FB6261"/>
    <w:rsid w:val="00FB629C"/>
    <w:rsid w:val="00FB62C1"/>
    <w:rsid w:val="00FB64F4"/>
    <w:rsid w:val="00FB65BD"/>
    <w:rsid w:val="00FB65C3"/>
    <w:rsid w:val="00FB65FA"/>
    <w:rsid w:val="00FB6650"/>
    <w:rsid w:val="00FB67F8"/>
    <w:rsid w:val="00FB681D"/>
    <w:rsid w:val="00FB686D"/>
    <w:rsid w:val="00FB6ACC"/>
    <w:rsid w:val="00FB6B95"/>
    <w:rsid w:val="00FB6D76"/>
    <w:rsid w:val="00FB6F6C"/>
    <w:rsid w:val="00FB6F87"/>
    <w:rsid w:val="00FB6FB4"/>
    <w:rsid w:val="00FB6FE8"/>
    <w:rsid w:val="00FB7017"/>
    <w:rsid w:val="00FB70E5"/>
    <w:rsid w:val="00FB71E6"/>
    <w:rsid w:val="00FB7233"/>
    <w:rsid w:val="00FB73E6"/>
    <w:rsid w:val="00FB7520"/>
    <w:rsid w:val="00FB76CA"/>
    <w:rsid w:val="00FB77EB"/>
    <w:rsid w:val="00FB7819"/>
    <w:rsid w:val="00FB7833"/>
    <w:rsid w:val="00FB78C9"/>
    <w:rsid w:val="00FB7934"/>
    <w:rsid w:val="00FB7A79"/>
    <w:rsid w:val="00FB7AA0"/>
    <w:rsid w:val="00FB7C11"/>
    <w:rsid w:val="00FB7CE2"/>
    <w:rsid w:val="00FB7D6B"/>
    <w:rsid w:val="00FB7F06"/>
    <w:rsid w:val="00FB7F2D"/>
    <w:rsid w:val="00FC004A"/>
    <w:rsid w:val="00FC00EF"/>
    <w:rsid w:val="00FC014D"/>
    <w:rsid w:val="00FC0161"/>
    <w:rsid w:val="00FC02B2"/>
    <w:rsid w:val="00FC035E"/>
    <w:rsid w:val="00FC0381"/>
    <w:rsid w:val="00FC03B2"/>
    <w:rsid w:val="00FC040C"/>
    <w:rsid w:val="00FC040E"/>
    <w:rsid w:val="00FC0447"/>
    <w:rsid w:val="00FC04EE"/>
    <w:rsid w:val="00FC051D"/>
    <w:rsid w:val="00FC053F"/>
    <w:rsid w:val="00FC0558"/>
    <w:rsid w:val="00FC0739"/>
    <w:rsid w:val="00FC07E1"/>
    <w:rsid w:val="00FC0864"/>
    <w:rsid w:val="00FC08BC"/>
    <w:rsid w:val="00FC0953"/>
    <w:rsid w:val="00FC0990"/>
    <w:rsid w:val="00FC09B0"/>
    <w:rsid w:val="00FC09F0"/>
    <w:rsid w:val="00FC0A9A"/>
    <w:rsid w:val="00FC0B31"/>
    <w:rsid w:val="00FC0B9D"/>
    <w:rsid w:val="00FC0BDF"/>
    <w:rsid w:val="00FC0BEE"/>
    <w:rsid w:val="00FC0CC9"/>
    <w:rsid w:val="00FC0E01"/>
    <w:rsid w:val="00FC0E34"/>
    <w:rsid w:val="00FC0F9D"/>
    <w:rsid w:val="00FC10BE"/>
    <w:rsid w:val="00FC1100"/>
    <w:rsid w:val="00FC11E0"/>
    <w:rsid w:val="00FC1350"/>
    <w:rsid w:val="00FC1495"/>
    <w:rsid w:val="00FC14CE"/>
    <w:rsid w:val="00FC1514"/>
    <w:rsid w:val="00FC1609"/>
    <w:rsid w:val="00FC1697"/>
    <w:rsid w:val="00FC17D0"/>
    <w:rsid w:val="00FC17F5"/>
    <w:rsid w:val="00FC18BD"/>
    <w:rsid w:val="00FC18F4"/>
    <w:rsid w:val="00FC18FF"/>
    <w:rsid w:val="00FC1940"/>
    <w:rsid w:val="00FC19A7"/>
    <w:rsid w:val="00FC19C6"/>
    <w:rsid w:val="00FC1A4D"/>
    <w:rsid w:val="00FC1BAD"/>
    <w:rsid w:val="00FC1D21"/>
    <w:rsid w:val="00FC1D32"/>
    <w:rsid w:val="00FC1D33"/>
    <w:rsid w:val="00FC1E7E"/>
    <w:rsid w:val="00FC1E7F"/>
    <w:rsid w:val="00FC1F0B"/>
    <w:rsid w:val="00FC1FE5"/>
    <w:rsid w:val="00FC20CF"/>
    <w:rsid w:val="00FC215B"/>
    <w:rsid w:val="00FC2191"/>
    <w:rsid w:val="00FC21B3"/>
    <w:rsid w:val="00FC241A"/>
    <w:rsid w:val="00FC246A"/>
    <w:rsid w:val="00FC24E7"/>
    <w:rsid w:val="00FC2594"/>
    <w:rsid w:val="00FC2610"/>
    <w:rsid w:val="00FC265D"/>
    <w:rsid w:val="00FC2662"/>
    <w:rsid w:val="00FC271F"/>
    <w:rsid w:val="00FC27A0"/>
    <w:rsid w:val="00FC28D5"/>
    <w:rsid w:val="00FC2914"/>
    <w:rsid w:val="00FC298F"/>
    <w:rsid w:val="00FC29A7"/>
    <w:rsid w:val="00FC29B4"/>
    <w:rsid w:val="00FC29C8"/>
    <w:rsid w:val="00FC2A3B"/>
    <w:rsid w:val="00FC2A4D"/>
    <w:rsid w:val="00FC2C12"/>
    <w:rsid w:val="00FC2D0B"/>
    <w:rsid w:val="00FC2D0C"/>
    <w:rsid w:val="00FC2D69"/>
    <w:rsid w:val="00FC2D89"/>
    <w:rsid w:val="00FC2EC4"/>
    <w:rsid w:val="00FC2ED2"/>
    <w:rsid w:val="00FC2EFD"/>
    <w:rsid w:val="00FC2F92"/>
    <w:rsid w:val="00FC3094"/>
    <w:rsid w:val="00FC3165"/>
    <w:rsid w:val="00FC3310"/>
    <w:rsid w:val="00FC334B"/>
    <w:rsid w:val="00FC3416"/>
    <w:rsid w:val="00FC3509"/>
    <w:rsid w:val="00FC358B"/>
    <w:rsid w:val="00FC3597"/>
    <w:rsid w:val="00FC3608"/>
    <w:rsid w:val="00FC368A"/>
    <w:rsid w:val="00FC368F"/>
    <w:rsid w:val="00FC3777"/>
    <w:rsid w:val="00FC3873"/>
    <w:rsid w:val="00FC394B"/>
    <w:rsid w:val="00FC3A45"/>
    <w:rsid w:val="00FC3B87"/>
    <w:rsid w:val="00FC3BDB"/>
    <w:rsid w:val="00FC3BFD"/>
    <w:rsid w:val="00FC3D1E"/>
    <w:rsid w:val="00FC3D53"/>
    <w:rsid w:val="00FC3D97"/>
    <w:rsid w:val="00FC3E38"/>
    <w:rsid w:val="00FC3E41"/>
    <w:rsid w:val="00FC3EDE"/>
    <w:rsid w:val="00FC3EE3"/>
    <w:rsid w:val="00FC3F32"/>
    <w:rsid w:val="00FC3F7D"/>
    <w:rsid w:val="00FC4043"/>
    <w:rsid w:val="00FC407C"/>
    <w:rsid w:val="00FC4081"/>
    <w:rsid w:val="00FC4098"/>
    <w:rsid w:val="00FC41C7"/>
    <w:rsid w:val="00FC4283"/>
    <w:rsid w:val="00FC434E"/>
    <w:rsid w:val="00FC441C"/>
    <w:rsid w:val="00FC46A0"/>
    <w:rsid w:val="00FC478C"/>
    <w:rsid w:val="00FC4802"/>
    <w:rsid w:val="00FC4812"/>
    <w:rsid w:val="00FC4814"/>
    <w:rsid w:val="00FC4867"/>
    <w:rsid w:val="00FC4882"/>
    <w:rsid w:val="00FC48DE"/>
    <w:rsid w:val="00FC4916"/>
    <w:rsid w:val="00FC49C8"/>
    <w:rsid w:val="00FC4AE1"/>
    <w:rsid w:val="00FC4BC9"/>
    <w:rsid w:val="00FC4CC3"/>
    <w:rsid w:val="00FC4D89"/>
    <w:rsid w:val="00FC4E3A"/>
    <w:rsid w:val="00FC4E72"/>
    <w:rsid w:val="00FC4E75"/>
    <w:rsid w:val="00FC4F30"/>
    <w:rsid w:val="00FC4F3D"/>
    <w:rsid w:val="00FC5086"/>
    <w:rsid w:val="00FC50D9"/>
    <w:rsid w:val="00FC522D"/>
    <w:rsid w:val="00FC529B"/>
    <w:rsid w:val="00FC534A"/>
    <w:rsid w:val="00FC54BD"/>
    <w:rsid w:val="00FC54ED"/>
    <w:rsid w:val="00FC55B1"/>
    <w:rsid w:val="00FC57E0"/>
    <w:rsid w:val="00FC58CA"/>
    <w:rsid w:val="00FC59AD"/>
    <w:rsid w:val="00FC5A94"/>
    <w:rsid w:val="00FC5AA2"/>
    <w:rsid w:val="00FC5AEE"/>
    <w:rsid w:val="00FC5C3D"/>
    <w:rsid w:val="00FC5CCE"/>
    <w:rsid w:val="00FC5DA4"/>
    <w:rsid w:val="00FC5DD0"/>
    <w:rsid w:val="00FC5DD2"/>
    <w:rsid w:val="00FC5E17"/>
    <w:rsid w:val="00FC5E35"/>
    <w:rsid w:val="00FC5F10"/>
    <w:rsid w:val="00FC5F9C"/>
    <w:rsid w:val="00FC5FC0"/>
    <w:rsid w:val="00FC6130"/>
    <w:rsid w:val="00FC642C"/>
    <w:rsid w:val="00FC643A"/>
    <w:rsid w:val="00FC64FE"/>
    <w:rsid w:val="00FC65F8"/>
    <w:rsid w:val="00FC663E"/>
    <w:rsid w:val="00FC6645"/>
    <w:rsid w:val="00FC681F"/>
    <w:rsid w:val="00FC682F"/>
    <w:rsid w:val="00FC6858"/>
    <w:rsid w:val="00FC6958"/>
    <w:rsid w:val="00FC696B"/>
    <w:rsid w:val="00FC6A53"/>
    <w:rsid w:val="00FC6B18"/>
    <w:rsid w:val="00FC6B75"/>
    <w:rsid w:val="00FC6B7F"/>
    <w:rsid w:val="00FC6C0F"/>
    <w:rsid w:val="00FC6D62"/>
    <w:rsid w:val="00FC6E4B"/>
    <w:rsid w:val="00FC6ED1"/>
    <w:rsid w:val="00FC6EF9"/>
    <w:rsid w:val="00FC6F6B"/>
    <w:rsid w:val="00FC6F7B"/>
    <w:rsid w:val="00FC702F"/>
    <w:rsid w:val="00FC70CF"/>
    <w:rsid w:val="00FC70DB"/>
    <w:rsid w:val="00FC711C"/>
    <w:rsid w:val="00FC71BD"/>
    <w:rsid w:val="00FC71E7"/>
    <w:rsid w:val="00FC7253"/>
    <w:rsid w:val="00FC736E"/>
    <w:rsid w:val="00FC7392"/>
    <w:rsid w:val="00FC7408"/>
    <w:rsid w:val="00FC742D"/>
    <w:rsid w:val="00FC761B"/>
    <w:rsid w:val="00FC7691"/>
    <w:rsid w:val="00FC76DD"/>
    <w:rsid w:val="00FC76E5"/>
    <w:rsid w:val="00FC775A"/>
    <w:rsid w:val="00FC7766"/>
    <w:rsid w:val="00FC77F8"/>
    <w:rsid w:val="00FC781C"/>
    <w:rsid w:val="00FC7A29"/>
    <w:rsid w:val="00FC7A2E"/>
    <w:rsid w:val="00FC7A35"/>
    <w:rsid w:val="00FC7AE7"/>
    <w:rsid w:val="00FC7AF6"/>
    <w:rsid w:val="00FC7B0D"/>
    <w:rsid w:val="00FC7B52"/>
    <w:rsid w:val="00FC7B86"/>
    <w:rsid w:val="00FC7B9B"/>
    <w:rsid w:val="00FC7D2A"/>
    <w:rsid w:val="00FC7D98"/>
    <w:rsid w:val="00FC7EAA"/>
    <w:rsid w:val="00FC7EC7"/>
    <w:rsid w:val="00FC7ED3"/>
    <w:rsid w:val="00FD013B"/>
    <w:rsid w:val="00FD0191"/>
    <w:rsid w:val="00FD01CD"/>
    <w:rsid w:val="00FD01F4"/>
    <w:rsid w:val="00FD026B"/>
    <w:rsid w:val="00FD02CE"/>
    <w:rsid w:val="00FD031E"/>
    <w:rsid w:val="00FD0451"/>
    <w:rsid w:val="00FD04B0"/>
    <w:rsid w:val="00FD04F5"/>
    <w:rsid w:val="00FD0520"/>
    <w:rsid w:val="00FD058B"/>
    <w:rsid w:val="00FD06C5"/>
    <w:rsid w:val="00FD06E6"/>
    <w:rsid w:val="00FD0703"/>
    <w:rsid w:val="00FD07B2"/>
    <w:rsid w:val="00FD08A7"/>
    <w:rsid w:val="00FD0990"/>
    <w:rsid w:val="00FD0A74"/>
    <w:rsid w:val="00FD0ACE"/>
    <w:rsid w:val="00FD0C58"/>
    <w:rsid w:val="00FD0D68"/>
    <w:rsid w:val="00FD0DA7"/>
    <w:rsid w:val="00FD0DAC"/>
    <w:rsid w:val="00FD0DB4"/>
    <w:rsid w:val="00FD0DBB"/>
    <w:rsid w:val="00FD0DC9"/>
    <w:rsid w:val="00FD0DF1"/>
    <w:rsid w:val="00FD0EBF"/>
    <w:rsid w:val="00FD0F3F"/>
    <w:rsid w:val="00FD1100"/>
    <w:rsid w:val="00FD11DF"/>
    <w:rsid w:val="00FD1310"/>
    <w:rsid w:val="00FD13EC"/>
    <w:rsid w:val="00FD1725"/>
    <w:rsid w:val="00FD180B"/>
    <w:rsid w:val="00FD1918"/>
    <w:rsid w:val="00FD1988"/>
    <w:rsid w:val="00FD19A7"/>
    <w:rsid w:val="00FD19DF"/>
    <w:rsid w:val="00FD1A47"/>
    <w:rsid w:val="00FD1B58"/>
    <w:rsid w:val="00FD1B68"/>
    <w:rsid w:val="00FD1D45"/>
    <w:rsid w:val="00FD1DCE"/>
    <w:rsid w:val="00FD21C0"/>
    <w:rsid w:val="00FD2229"/>
    <w:rsid w:val="00FD2232"/>
    <w:rsid w:val="00FD22FA"/>
    <w:rsid w:val="00FD233F"/>
    <w:rsid w:val="00FD2372"/>
    <w:rsid w:val="00FD23CA"/>
    <w:rsid w:val="00FD23F9"/>
    <w:rsid w:val="00FD2402"/>
    <w:rsid w:val="00FD258F"/>
    <w:rsid w:val="00FD25C3"/>
    <w:rsid w:val="00FD263F"/>
    <w:rsid w:val="00FD2761"/>
    <w:rsid w:val="00FD27AE"/>
    <w:rsid w:val="00FD281D"/>
    <w:rsid w:val="00FD28C4"/>
    <w:rsid w:val="00FD29D6"/>
    <w:rsid w:val="00FD29F7"/>
    <w:rsid w:val="00FD2CE4"/>
    <w:rsid w:val="00FD2F08"/>
    <w:rsid w:val="00FD305E"/>
    <w:rsid w:val="00FD31C4"/>
    <w:rsid w:val="00FD31CB"/>
    <w:rsid w:val="00FD3489"/>
    <w:rsid w:val="00FD34CC"/>
    <w:rsid w:val="00FD34E2"/>
    <w:rsid w:val="00FD356D"/>
    <w:rsid w:val="00FD363F"/>
    <w:rsid w:val="00FD365B"/>
    <w:rsid w:val="00FD368B"/>
    <w:rsid w:val="00FD368E"/>
    <w:rsid w:val="00FD369E"/>
    <w:rsid w:val="00FD36F7"/>
    <w:rsid w:val="00FD371B"/>
    <w:rsid w:val="00FD375C"/>
    <w:rsid w:val="00FD37A7"/>
    <w:rsid w:val="00FD3816"/>
    <w:rsid w:val="00FD3847"/>
    <w:rsid w:val="00FD3A1D"/>
    <w:rsid w:val="00FD3A3E"/>
    <w:rsid w:val="00FD3AD1"/>
    <w:rsid w:val="00FD3B44"/>
    <w:rsid w:val="00FD3C7F"/>
    <w:rsid w:val="00FD3D2F"/>
    <w:rsid w:val="00FD3DEB"/>
    <w:rsid w:val="00FD3E53"/>
    <w:rsid w:val="00FD408E"/>
    <w:rsid w:val="00FD40AD"/>
    <w:rsid w:val="00FD40FA"/>
    <w:rsid w:val="00FD416F"/>
    <w:rsid w:val="00FD41D4"/>
    <w:rsid w:val="00FD41EF"/>
    <w:rsid w:val="00FD42A6"/>
    <w:rsid w:val="00FD42FF"/>
    <w:rsid w:val="00FD4365"/>
    <w:rsid w:val="00FD4376"/>
    <w:rsid w:val="00FD4523"/>
    <w:rsid w:val="00FD45BA"/>
    <w:rsid w:val="00FD4682"/>
    <w:rsid w:val="00FD474F"/>
    <w:rsid w:val="00FD47A1"/>
    <w:rsid w:val="00FD47AC"/>
    <w:rsid w:val="00FD47DF"/>
    <w:rsid w:val="00FD480E"/>
    <w:rsid w:val="00FD4829"/>
    <w:rsid w:val="00FD48D6"/>
    <w:rsid w:val="00FD491C"/>
    <w:rsid w:val="00FD4B57"/>
    <w:rsid w:val="00FD4C5A"/>
    <w:rsid w:val="00FD4C5F"/>
    <w:rsid w:val="00FD4C88"/>
    <w:rsid w:val="00FD4CA6"/>
    <w:rsid w:val="00FD4D4D"/>
    <w:rsid w:val="00FD4D9B"/>
    <w:rsid w:val="00FD4F0C"/>
    <w:rsid w:val="00FD4F39"/>
    <w:rsid w:val="00FD500D"/>
    <w:rsid w:val="00FD5027"/>
    <w:rsid w:val="00FD50A1"/>
    <w:rsid w:val="00FD512C"/>
    <w:rsid w:val="00FD51CE"/>
    <w:rsid w:val="00FD536E"/>
    <w:rsid w:val="00FD5435"/>
    <w:rsid w:val="00FD558C"/>
    <w:rsid w:val="00FD5782"/>
    <w:rsid w:val="00FD5801"/>
    <w:rsid w:val="00FD583D"/>
    <w:rsid w:val="00FD5888"/>
    <w:rsid w:val="00FD5931"/>
    <w:rsid w:val="00FD598F"/>
    <w:rsid w:val="00FD59BA"/>
    <w:rsid w:val="00FD5AA3"/>
    <w:rsid w:val="00FD5BDC"/>
    <w:rsid w:val="00FD5D54"/>
    <w:rsid w:val="00FD5DE9"/>
    <w:rsid w:val="00FD5E70"/>
    <w:rsid w:val="00FD5FB4"/>
    <w:rsid w:val="00FD5FDB"/>
    <w:rsid w:val="00FD6101"/>
    <w:rsid w:val="00FD6142"/>
    <w:rsid w:val="00FD614D"/>
    <w:rsid w:val="00FD6184"/>
    <w:rsid w:val="00FD61BB"/>
    <w:rsid w:val="00FD6225"/>
    <w:rsid w:val="00FD6239"/>
    <w:rsid w:val="00FD625F"/>
    <w:rsid w:val="00FD636B"/>
    <w:rsid w:val="00FD6407"/>
    <w:rsid w:val="00FD6537"/>
    <w:rsid w:val="00FD657A"/>
    <w:rsid w:val="00FD6665"/>
    <w:rsid w:val="00FD66D1"/>
    <w:rsid w:val="00FD6747"/>
    <w:rsid w:val="00FD6792"/>
    <w:rsid w:val="00FD68B6"/>
    <w:rsid w:val="00FD693E"/>
    <w:rsid w:val="00FD6961"/>
    <w:rsid w:val="00FD6A54"/>
    <w:rsid w:val="00FD6A80"/>
    <w:rsid w:val="00FD6A82"/>
    <w:rsid w:val="00FD6B1B"/>
    <w:rsid w:val="00FD6BFF"/>
    <w:rsid w:val="00FD6DE5"/>
    <w:rsid w:val="00FD6EA2"/>
    <w:rsid w:val="00FD6FFA"/>
    <w:rsid w:val="00FD7081"/>
    <w:rsid w:val="00FD70E0"/>
    <w:rsid w:val="00FD721C"/>
    <w:rsid w:val="00FD7263"/>
    <w:rsid w:val="00FD72EE"/>
    <w:rsid w:val="00FD7335"/>
    <w:rsid w:val="00FD7357"/>
    <w:rsid w:val="00FD75AD"/>
    <w:rsid w:val="00FD7660"/>
    <w:rsid w:val="00FD76A1"/>
    <w:rsid w:val="00FD78A0"/>
    <w:rsid w:val="00FD78AE"/>
    <w:rsid w:val="00FD78FB"/>
    <w:rsid w:val="00FD7911"/>
    <w:rsid w:val="00FD795F"/>
    <w:rsid w:val="00FD79FF"/>
    <w:rsid w:val="00FD7A1F"/>
    <w:rsid w:val="00FD7A80"/>
    <w:rsid w:val="00FD7A84"/>
    <w:rsid w:val="00FD7A9C"/>
    <w:rsid w:val="00FD7AD3"/>
    <w:rsid w:val="00FD7BB8"/>
    <w:rsid w:val="00FD7BBC"/>
    <w:rsid w:val="00FD7BF0"/>
    <w:rsid w:val="00FD7C6B"/>
    <w:rsid w:val="00FD7CC7"/>
    <w:rsid w:val="00FD7D25"/>
    <w:rsid w:val="00FD7D8E"/>
    <w:rsid w:val="00FD7DBA"/>
    <w:rsid w:val="00FD7E70"/>
    <w:rsid w:val="00FD7EC0"/>
    <w:rsid w:val="00FD7EF5"/>
    <w:rsid w:val="00FD7FCB"/>
    <w:rsid w:val="00FD7FEC"/>
    <w:rsid w:val="00FE0084"/>
    <w:rsid w:val="00FE0093"/>
    <w:rsid w:val="00FE00BE"/>
    <w:rsid w:val="00FE011E"/>
    <w:rsid w:val="00FE0226"/>
    <w:rsid w:val="00FE023D"/>
    <w:rsid w:val="00FE0355"/>
    <w:rsid w:val="00FE035F"/>
    <w:rsid w:val="00FE040E"/>
    <w:rsid w:val="00FE0462"/>
    <w:rsid w:val="00FE04C6"/>
    <w:rsid w:val="00FE04D2"/>
    <w:rsid w:val="00FE04F6"/>
    <w:rsid w:val="00FE0522"/>
    <w:rsid w:val="00FE0541"/>
    <w:rsid w:val="00FE05D3"/>
    <w:rsid w:val="00FE064F"/>
    <w:rsid w:val="00FE0695"/>
    <w:rsid w:val="00FE06F5"/>
    <w:rsid w:val="00FE070F"/>
    <w:rsid w:val="00FE0762"/>
    <w:rsid w:val="00FE0866"/>
    <w:rsid w:val="00FE08D4"/>
    <w:rsid w:val="00FE09BE"/>
    <w:rsid w:val="00FE09FE"/>
    <w:rsid w:val="00FE0A02"/>
    <w:rsid w:val="00FE0BEE"/>
    <w:rsid w:val="00FE0C0D"/>
    <w:rsid w:val="00FE0C93"/>
    <w:rsid w:val="00FE0D45"/>
    <w:rsid w:val="00FE0D71"/>
    <w:rsid w:val="00FE0D77"/>
    <w:rsid w:val="00FE132A"/>
    <w:rsid w:val="00FE135F"/>
    <w:rsid w:val="00FE13AB"/>
    <w:rsid w:val="00FE13D6"/>
    <w:rsid w:val="00FE149A"/>
    <w:rsid w:val="00FE1534"/>
    <w:rsid w:val="00FE158C"/>
    <w:rsid w:val="00FE15A7"/>
    <w:rsid w:val="00FE167B"/>
    <w:rsid w:val="00FE1788"/>
    <w:rsid w:val="00FE18BA"/>
    <w:rsid w:val="00FE1987"/>
    <w:rsid w:val="00FE1A42"/>
    <w:rsid w:val="00FE1A9C"/>
    <w:rsid w:val="00FE1ADA"/>
    <w:rsid w:val="00FE1B04"/>
    <w:rsid w:val="00FE1C5A"/>
    <w:rsid w:val="00FE1E12"/>
    <w:rsid w:val="00FE1E43"/>
    <w:rsid w:val="00FE1F2D"/>
    <w:rsid w:val="00FE1FDB"/>
    <w:rsid w:val="00FE205D"/>
    <w:rsid w:val="00FE20F7"/>
    <w:rsid w:val="00FE2212"/>
    <w:rsid w:val="00FE22B8"/>
    <w:rsid w:val="00FE22C4"/>
    <w:rsid w:val="00FE24EC"/>
    <w:rsid w:val="00FE24EF"/>
    <w:rsid w:val="00FE24F0"/>
    <w:rsid w:val="00FE2577"/>
    <w:rsid w:val="00FE2599"/>
    <w:rsid w:val="00FE2623"/>
    <w:rsid w:val="00FE2675"/>
    <w:rsid w:val="00FE2717"/>
    <w:rsid w:val="00FE275D"/>
    <w:rsid w:val="00FE2A1F"/>
    <w:rsid w:val="00FE2A7D"/>
    <w:rsid w:val="00FE2B3F"/>
    <w:rsid w:val="00FE2C2F"/>
    <w:rsid w:val="00FE2DC3"/>
    <w:rsid w:val="00FE2F35"/>
    <w:rsid w:val="00FE30BA"/>
    <w:rsid w:val="00FE3141"/>
    <w:rsid w:val="00FE319A"/>
    <w:rsid w:val="00FE3294"/>
    <w:rsid w:val="00FE3317"/>
    <w:rsid w:val="00FE339C"/>
    <w:rsid w:val="00FE33C1"/>
    <w:rsid w:val="00FE348A"/>
    <w:rsid w:val="00FE3539"/>
    <w:rsid w:val="00FE362F"/>
    <w:rsid w:val="00FE3658"/>
    <w:rsid w:val="00FE37F2"/>
    <w:rsid w:val="00FE38BE"/>
    <w:rsid w:val="00FE39C3"/>
    <w:rsid w:val="00FE3ADF"/>
    <w:rsid w:val="00FE3B75"/>
    <w:rsid w:val="00FE3C03"/>
    <w:rsid w:val="00FE3D34"/>
    <w:rsid w:val="00FE3E00"/>
    <w:rsid w:val="00FE3F81"/>
    <w:rsid w:val="00FE40B4"/>
    <w:rsid w:val="00FE4164"/>
    <w:rsid w:val="00FE4197"/>
    <w:rsid w:val="00FE41B1"/>
    <w:rsid w:val="00FE41BF"/>
    <w:rsid w:val="00FE41C9"/>
    <w:rsid w:val="00FE4221"/>
    <w:rsid w:val="00FE4234"/>
    <w:rsid w:val="00FE4243"/>
    <w:rsid w:val="00FE42E1"/>
    <w:rsid w:val="00FE44BD"/>
    <w:rsid w:val="00FE4532"/>
    <w:rsid w:val="00FE4655"/>
    <w:rsid w:val="00FE46FD"/>
    <w:rsid w:val="00FE472E"/>
    <w:rsid w:val="00FE496C"/>
    <w:rsid w:val="00FE4A99"/>
    <w:rsid w:val="00FE4ADF"/>
    <w:rsid w:val="00FE4B70"/>
    <w:rsid w:val="00FE4B84"/>
    <w:rsid w:val="00FE519B"/>
    <w:rsid w:val="00FE52BB"/>
    <w:rsid w:val="00FE5443"/>
    <w:rsid w:val="00FE5452"/>
    <w:rsid w:val="00FE55B4"/>
    <w:rsid w:val="00FE55FE"/>
    <w:rsid w:val="00FE5684"/>
    <w:rsid w:val="00FE5699"/>
    <w:rsid w:val="00FE56E8"/>
    <w:rsid w:val="00FE57D2"/>
    <w:rsid w:val="00FE5959"/>
    <w:rsid w:val="00FE59D6"/>
    <w:rsid w:val="00FE59F2"/>
    <w:rsid w:val="00FE5C31"/>
    <w:rsid w:val="00FE5C50"/>
    <w:rsid w:val="00FE5CA8"/>
    <w:rsid w:val="00FE5D4E"/>
    <w:rsid w:val="00FE5E08"/>
    <w:rsid w:val="00FE5EE0"/>
    <w:rsid w:val="00FE5FB5"/>
    <w:rsid w:val="00FE6146"/>
    <w:rsid w:val="00FE6168"/>
    <w:rsid w:val="00FE629B"/>
    <w:rsid w:val="00FE645A"/>
    <w:rsid w:val="00FE6493"/>
    <w:rsid w:val="00FE64C0"/>
    <w:rsid w:val="00FE6507"/>
    <w:rsid w:val="00FE6647"/>
    <w:rsid w:val="00FE66A3"/>
    <w:rsid w:val="00FE66CF"/>
    <w:rsid w:val="00FE66FF"/>
    <w:rsid w:val="00FE67F1"/>
    <w:rsid w:val="00FE6830"/>
    <w:rsid w:val="00FE6879"/>
    <w:rsid w:val="00FE6898"/>
    <w:rsid w:val="00FE69E9"/>
    <w:rsid w:val="00FE6A53"/>
    <w:rsid w:val="00FE6A7E"/>
    <w:rsid w:val="00FE6AB1"/>
    <w:rsid w:val="00FE6ABA"/>
    <w:rsid w:val="00FE6AFE"/>
    <w:rsid w:val="00FE6B04"/>
    <w:rsid w:val="00FE6C33"/>
    <w:rsid w:val="00FE6C5A"/>
    <w:rsid w:val="00FE6C74"/>
    <w:rsid w:val="00FE6CCF"/>
    <w:rsid w:val="00FE6E54"/>
    <w:rsid w:val="00FE6EE7"/>
    <w:rsid w:val="00FE6F6D"/>
    <w:rsid w:val="00FE6FC8"/>
    <w:rsid w:val="00FE7000"/>
    <w:rsid w:val="00FE7012"/>
    <w:rsid w:val="00FE70F8"/>
    <w:rsid w:val="00FE71BF"/>
    <w:rsid w:val="00FE71C8"/>
    <w:rsid w:val="00FE725D"/>
    <w:rsid w:val="00FE7366"/>
    <w:rsid w:val="00FE73C0"/>
    <w:rsid w:val="00FE74CF"/>
    <w:rsid w:val="00FE7553"/>
    <w:rsid w:val="00FE7601"/>
    <w:rsid w:val="00FE771B"/>
    <w:rsid w:val="00FE77A1"/>
    <w:rsid w:val="00FE77FA"/>
    <w:rsid w:val="00FE7888"/>
    <w:rsid w:val="00FE78B5"/>
    <w:rsid w:val="00FE794C"/>
    <w:rsid w:val="00FE795A"/>
    <w:rsid w:val="00FE79BF"/>
    <w:rsid w:val="00FE7A95"/>
    <w:rsid w:val="00FE7AF3"/>
    <w:rsid w:val="00FE7B57"/>
    <w:rsid w:val="00FE7C2B"/>
    <w:rsid w:val="00FE7C69"/>
    <w:rsid w:val="00FE7CBD"/>
    <w:rsid w:val="00FE7D95"/>
    <w:rsid w:val="00FE7E78"/>
    <w:rsid w:val="00FE7EBB"/>
    <w:rsid w:val="00FF00C6"/>
    <w:rsid w:val="00FF01B6"/>
    <w:rsid w:val="00FF01E2"/>
    <w:rsid w:val="00FF01EF"/>
    <w:rsid w:val="00FF01F8"/>
    <w:rsid w:val="00FF021E"/>
    <w:rsid w:val="00FF0239"/>
    <w:rsid w:val="00FF0245"/>
    <w:rsid w:val="00FF02DC"/>
    <w:rsid w:val="00FF0369"/>
    <w:rsid w:val="00FF038E"/>
    <w:rsid w:val="00FF03D5"/>
    <w:rsid w:val="00FF0418"/>
    <w:rsid w:val="00FF044F"/>
    <w:rsid w:val="00FF04CE"/>
    <w:rsid w:val="00FF0552"/>
    <w:rsid w:val="00FF05F8"/>
    <w:rsid w:val="00FF062A"/>
    <w:rsid w:val="00FF0652"/>
    <w:rsid w:val="00FF0666"/>
    <w:rsid w:val="00FF0740"/>
    <w:rsid w:val="00FF0799"/>
    <w:rsid w:val="00FF0837"/>
    <w:rsid w:val="00FF0889"/>
    <w:rsid w:val="00FF098C"/>
    <w:rsid w:val="00FF0A52"/>
    <w:rsid w:val="00FF0D17"/>
    <w:rsid w:val="00FF0DA3"/>
    <w:rsid w:val="00FF0DB3"/>
    <w:rsid w:val="00FF0DD6"/>
    <w:rsid w:val="00FF0E5A"/>
    <w:rsid w:val="00FF0F50"/>
    <w:rsid w:val="00FF10E6"/>
    <w:rsid w:val="00FF110E"/>
    <w:rsid w:val="00FF1150"/>
    <w:rsid w:val="00FF1157"/>
    <w:rsid w:val="00FF11B4"/>
    <w:rsid w:val="00FF13BC"/>
    <w:rsid w:val="00FF13FD"/>
    <w:rsid w:val="00FF14FF"/>
    <w:rsid w:val="00FF1608"/>
    <w:rsid w:val="00FF168B"/>
    <w:rsid w:val="00FF16A0"/>
    <w:rsid w:val="00FF16C3"/>
    <w:rsid w:val="00FF189E"/>
    <w:rsid w:val="00FF18CD"/>
    <w:rsid w:val="00FF190F"/>
    <w:rsid w:val="00FF1913"/>
    <w:rsid w:val="00FF1914"/>
    <w:rsid w:val="00FF19B0"/>
    <w:rsid w:val="00FF1A29"/>
    <w:rsid w:val="00FF1A42"/>
    <w:rsid w:val="00FF1A5D"/>
    <w:rsid w:val="00FF1CDA"/>
    <w:rsid w:val="00FF1D11"/>
    <w:rsid w:val="00FF1DD1"/>
    <w:rsid w:val="00FF1E32"/>
    <w:rsid w:val="00FF1E65"/>
    <w:rsid w:val="00FF1EA0"/>
    <w:rsid w:val="00FF1ED4"/>
    <w:rsid w:val="00FF2003"/>
    <w:rsid w:val="00FF2006"/>
    <w:rsid w:val="00FF2059"/>
    <w:rsid w:val="00FF20CD"/>
    <w:rsid w:val="00FF21C1"/>
    <w:rsid w:val="00FF229A"/>
    <w:rsid w:val="00FF22FA"/>
    <w:rsid w:val="00FF2375"/>
    <w:rsid w:val="00FF23B3"/>
    <w:rsid w:val="00FF23D6"/>
    <w:rsid w:val="00FF23E1"/>
    <w:rsid w:val="00FF23ED"/>
    <w:rsid w:val="00FF2499"/>
    <w:rsid w:val="00FF24B1"/>
    <w:rsid w:val="00FF250E"/>
    <w:rsid w:val="00FF25A8"/>
    <w:rsid w:val="00FF25AE"/>
    <w:rsid w:val="00FF2631"/>
    <w:rsid w:val="00FF2752"/>
    <w:rsid w:val="00FF2799"/>
    <w:rsid w:val="00FF27C8"/>
    <w:rsid w:val="00FF2850"/>
    <w:rsid w:val="00FF285C"/>
    <w:rsid w:val="00FF28C6"/>
    <w:rsid w:val="00FF298B"/>
    <w:rsid w:val="00FF29CA"/>
    <w:rsid w:val="00FF2A4B"/>
    <w:rsid w:val="00FF2B65"/>
    <w:rsid w:val="00FF2CC8"/>
    <w:rsid w:val="00FF2D9D"/>
    <w:rsid w:val="00FF2E15"/>
    <w:rsid w:val="00FF2EF7"/>
    <w:rsid w:val="00FF2EFF"/>
    <w:rsid w:val="00FF2F0B"/>
    <w:rsid w:val="00FF2F78"/>
    <w:rsid w:val="00FF2F7D"/>
    <w:rsid w:val="00FF2FC5"/>
    <w:rsid w:val="00FF3020"/>
    <w:rsid w:val="00FF306F"/>
    <w:rsid w:val="00FF3371"/>
    <w:rsid w:val="00FF3449"/>
    <w:rsid w:val="00FF3456"/>
    <w:rsid w:val="00FF348F"/>
    <w:rsid w:val="00FF34B7"/>
    <w:rsid w:val="00FF34EA"/>
    <w:rsid w:val="00FF3598"/>
    <w:rsid w:val="00FF359C"/>
    <w:rsid w:val="00FF35CA"/>
    <w:rsid w:val="00FF35F0"/>
    <w:rsid w:val="00FF36E9"/>
    <w:rsid w:val="00FF3746"/>
    <w:rsid w:val="00FF3775"/>
    <w:rsid w:val="00FF3854"/>
    <w:rsid w:val="00FF3A2F"/>
    <w:rsid w:val="00FF3AFD"/>
    <w:rsid w:val="00FF3B88"/>
    <w:rsid w:val="00FF3BD8"/>
    <w:rsid w:val="00FF3BDC"/>
    <w:rsid w:val="00FF3CA9"/>
    <w:rsid w:val="00FF3CBA"/>
    <w:rsid w:val="00FF3D59"/>
    <w:rsid w:val="00FF3D75"/>
    <w:rsid w:val="00FF3E17"/>
    <w:rsid w:val="00FF3E7D"/>
    <w:rsid w:val="00FF3F10"/>
    <w:rsid w:val="00FF3F1A"/>
    <w:rsid w:val="00FF4007"/>
    <w:rsid w:val="00FF4031"/>
    <w:rsid w:val="00FF41E7"/>
    <w:rsid w:val="00FF42C1"/>
    <w:rsid w:val="00FF43E3"/>
    <w:rsid w:val="00FF4401"/>
    <w:rsid w:val="00FF4434"/>
    <w:rsid w:val="00FF44C8"/>
    <w:rsid w:val="00FF44CF"/>
    <w:rsid w:val="00FF44DB"/>
    <w:rsid w:val="00FF451F"/>
    <w:rsid w:val="00FF45C4"/>
    <w:rsid w:val="00FF465E"/>
    <w:rsid w:val="00FF482E"/>
    <w:rsid w:val="00FF4889"/>
    <w:rsid w:val="00FF48E8"/>
    <w:rsid w:val="00FF48FE"/>
    <w:rsid w:val="00FF492B"/>
    <w:rsid w:val="00FF4937"/>
    <w:rsid w:val="00FF493D"/>
    <w:rsid w:val="00FF4964"/>
    <w:rsid w:val="00FF4A42"/>
    <w:rsid w:val="00FF4B33"/>
    <w:rsid w:val="00FF4CD8"/>
    <w:rsid w:val="00FF4D28"/>
    <w:rsid w:val="00FF4DFF"/>
    <w:rsid w:val="00FF4E65"/>
    <w:rsid w:val="00FF4E83"/>
    <w:rsid w:val="00FF4E87"/>
    <w:rsid w:val="00FF50C3"/>
    <w:rsid w:val="00FF50C6"/>
    <w:rsid w:val="00FF50D2"/>
    <w:rsid w:val="00FF5174"/>
    <w:rsid w:val="00FF52F7"/>
    <w:rsid w:val="00FF54E3"/>
    <w:rsid w:val="00FF555A"/>
    <w:rsid w:val="00FF55A8"/>
    <w:rsid w:val="00FF581B"/>
    <w:rsid w:val="00FF587E"/>
    <w:rsid w:val="00FF59AE"/>
    <w:rsid w:val="00FF59D8"/>
    <w:rsid w:val="00FF5A22"/>
    <w:rsid w:val="00FF5AB3"/>
    <w:rsid w:val="00FF5B07"/>
    <w:rsid w:val="00FF5CC1"/>
    <w:rsid w:val="00FF5E04"/>
    <w:rsid w:val="00FF5E1D"/>
    <w:rsid w:val="00FF5E63"/>
    <w:rsid w:val="00FF6143"/>
    <w:rsid w:val="00FF6212"/>
    <w:rsid w:val="00FF6253"/>
    <w:rsid w:val="00FF62E8"/>
    <w:rsid w:val="00FF63F2"/>
    <w:rsid w:val="00FF641A"/>
    <w:rsid w:val="00FF6493"/>
    <w:rsid w:val="00FF6529"/>
    <w:rsid w:val="00FF65AB"/>
    <w:rsid w:val="00FF65D5"/>
    <w:rsid w:val="00FF65E8"/>
    <w:rsid w:val="00FF6603"/>
    <w:rsid w:val="00FF6659"/>
    <w:rsid w:val="00FF66E8"/>
    <w:rsid w:val="00FF66FE"/>
    <w:rsid w:val="00FF67C4"/>
    <w:rsid w:val="00FF687C"/>
    <w:rsid w:val="00FF68BE"/>
    <w:rsid w:val="00FF6AA8"/>
    <w:rsid w:val="00FF6B2B"/>
    <w:rsid w:val="00FF6CA5"/>
    <w:rsid w:val="00FF6DBD"/>
    <w:rsid w:val="00FF6EBF"/>
    <w:rsid w:val="00FF6FB4"/>
    <w:rsid w:val="00FF7009"/>
    <w:rsid w:val="00FF705F"/>
    <w:rsid w:val="00FF71B5"/>
    <w:rsid w:val="00FF721D"/>
    <w:rsid w:val="00FF72C0"/>
    <w:rsid w:val="00FF7312"/>
    <w:rsid w:val="00FF7467"/>
    <w:rsid w:val="00FF7518"/>
    <w:rsid w:val="00FF75B5"/>
    <w:rsid w:val="00FF7791"/>
    <w:rsid w:val="00FF77AE"/>
    <w:rsid w:val="00FF77AF"/>
    <w:rsid w:val="00FF77F8"/>
    <w:rsid w:val="00FF77FF"/>
    <w:rsid w:val="00FF78AB"/>
    <w:rsid w:val="00FF78F3"/>
    <w:rsid w:val="00FF799E"/>
    <w:rsid w:val="00FF7A35"/>
    <w:rsid w:val="00FF7B66"/>
    <w:rsid w:val="00FF7C0F"/>
    <w:rsid w:val="00FF7C11"/>
    <w:rsid w:val="00FF7DE8"/>
    <w:rsid w:val="00FF7E2D"/>
    <w:rsid w:val="00FF7ED6"/>
    <w:rsid w:val="00FF7FCC"/>
    <w:rsid w:val="010F5EA7"/>
    <w:rsid w:val="012CD075"/>
    <w:rsid w:val="0130FF51"/>
    <w:rsid w:val="0137CCF0"/>
    <w:rsid w:val="013992C5"/>
    <w:rsid w:val="0152ACCF"/>
    <w:rsid w:val="01561ED7"/>
    <w:rsid w:val="018290AF"/>
    <w:rsid w:val="01A65926"/>
    <w:rsid w:val="01CC2A35"/>
    <w:rsid w:val="01D5F78A"/>
    <w:rsid w:val="01D7CD16"/>
    <w:rsid w:val="01E0FA49"/>
    <w:rsid w:val="01ED9BE7"/>
    <w:rsid w:val="025BEB74"/>
    <w:rsid w:val="0264C17E"/>
    <w:rsid w:val="0290B16D"/>
    <w:rsid w:val="02949427"/>
    <w:rsid w:val="02A2AEC0"/>
    <w:rsid w:val="02A62538"/>
    <w:rsid w:val="02ACD5B8"/>
    <w:rsid w:val="02B89F87"/>
    <w:rsid w:val="02BDA78A"/>
    <w:rsid w:val="02D60317"/>
    <w:rsid w:val="02E7F882"/>
    <w:rsid w:val="032C751B"/>
    <w:rsid w:val="0334252E"/>
    <w:rsid w:val="03475A14"/>
    <w:rsid w:val="034F001D"/>
    <w:rsid w:val="0360771E"/>
    <w:rsid w:val="036998FE"/>
    <w:rsid w:val="037E0F8B"/>
    <w:rsid w:val="03857394"/>
    <w:rsid w:val="03AB01B4"/>
    <w:rsid w:val="03BBEB49"/>
    <w:rsid w:val="03D059F2"/>
    <w:rsid w:val="03DCE5E1"/>
    <w:rsid w:val="03E50A0A"/>
    <w:rsid w:val="03EE737E"/>
    <w:rsid w:val="0408E26C"/>
    <w:rsid w:val="0428A42B"/>
    <w:rsid w:val="043DC051"/>
    <w:rsid w:val="04448BC1"/>
    <w:rsid w:val="046D2259"/>
    <w:rsid w:val="046E5BF7"/>
    <w:rsid w:val="04C6A07E"/>
    <w:rsid w:val="04CD436F"/>
    <w:rsid w:val="04E15D5D"/>
    <w:rsid w:val="04EAF718"/>
    <w:rsid w:val="04F69293"/>
    <w:rsid w:val="04FC432D"/>
    <w:rsid w:val="051C5D5E"/>
    <w:rsid w:val="0522E47B"/>
    <w:rsid w:val="052D6B2C"/>
    <w:rsid w:val="05352198"/>
    <w:rsid w:val="0559CCBD"/>
    <w:rsid w:val="0561D1D4"/>
    <w:rsid w:val="056E1939"/>
    <w:rsid w:val="0573D060"/>
    <w:rsid w:val="05772EE1"/>
    <w:rsid w:val="059A421D"/>
    <w:rsid w:val="05C5F906"/>
    <w:rsid w:val="05CE00E9"/>
    <w:rsid w:val="05CFD010"/>
    <w:rsid w:val="05E35BCE"/>
    <w:rsid w:val="05F5230A"/>
    <w:rsid w:val="060614DB"/>
    <w:rsid w:val="06179B53"/>
    <w:rsid w:val="063F3E88"/>
    <w:rsid w:val="0655649B"/>
    <w:rsid w:val="065BD9A8"/>
    <w:rsid w:val="065C634B"/>
    <w:rsid w:val="0693F894"/>
    <w:rsid w:val="06A195BB"/>
    <w:rsid w:val="06BC9629"/>
    <w:rsid w:val="06BCD992"/>
    <w:rsid w:val="06DD7559"/>
    <w:rsid w:val="06E55C4D"/>
    <w:rsid w:val="06EF2DA6"/>
    <w:rsid w:val="06F75BD5"/>
    <w:rsid w:val="071A5327"/>
    <w:rsid w:val="0723CC02"/>
    <w:rsid w:val="073E6332"/>
    <w:rsid w:val="077FC369"/>
    <w:rsid w:val="07835B9A"/>
    <w:rsid w:val="0786EF4A"/>
    <w:rsid w:val="079537B8"/>
    <w:rsid w:val="079E794E"/>
    <w:rsid w:val="079F48B2"/>
    <w:rsid w:val="07A151E7"/>
    <w:rsid w:val="07ABAC35"/>
    <w:rsid w:val="07B2DFA0"/>
    <w:rsid w:val="07C5CB2A"/>
    <w:rsid w:val="07D9645E"/>
    <w:rsid w:val="07DE91EB"/>
    <w:rsid w:val="07E10C0F"/>
    <w:rsid w:val="07E1D07F"/>
    <w:rsid w:val="07E89290"/>
    <w:rsid w:val="07EE94C9"/>
    <w:rsid w:val="081ECC83"/>
    <w:rsid w:val="0847D6B0"/>
    <w:rsid w:val="0869C224"/>
    <w:rsid w:val="08730F72"/>
    <w:rsid w:val="08906379"/>
    <w:rsid w:val="0898A9E2"/>
    <w:rsid w:val="08A3F844"/>
    <w:rsid w:val="08B10B22"/>
    <w:rsid w:val="08C78628"/>
    <w:rsid w:val="08EF9B7E"/>
    <w:rsid w:val="08F69064"/>
    <w:rsid w:val="08FDE436"/>
    <w:rsid w:val="093D07A7"/>
    <w:rsid w:val="0941D054"/>
    <w:rsid w:val="0960F9F8"/>
    <w:rsid w:val="0963C5F7"/>
    <w:rsid w:val="09656E2B"/>
    <w:rsid w:val="096AE085"/>
    <w:rsid w:val="09754CE1"/>
    <w:rsid w:val="099E59C5"/>
    <w:rsid w:val="09A8511D"/>
    <w:rsid w:val="09ACFDD0"/>
    <w:rsid w:val="09B5D9B9"/>
    <w:rsid w:val="09BE583E"/>
    <w:rsid w:val="09E04FB8"/>
    <w:rsid w:val="09FB61AE"/>
    <w:rsid w:val="0A034E7B"/>
    <w:rsid w:val="0A18CAB0"/>
    <w:rsid w:val="0A1C3958"/>
    <w:rsid w:val="0A496342"/>
    <w:rsid w:val="0A8F8615"/>
    <w:rsid w:val="0ACD5B5A"/>
    <w:rsid w:val="0ADD320D"/>
    <w:rsid w:val="0AE0AC7F"/>
    <w:rsid w:val="0AF9E526"/>
    <w:rsid w:val="0B0C6C30"/>
    <w:rsid w:val="0B1DDF06"/>
    <w:rsid w:val="0B2197F7"/>
    <w:rsid w:val="0B3176BA"/>
    <w:rsid w:val="0B34FCE5"/>
    <w:rsid w:val="0B3FA2FB"/>
    <w:rsid w:val="0B4CFAC7"/>
    <w:rsid w:val="0B754429"/>
    <w:rsid w:val="0B932BD6"/>
    <w:rsid w:val="0BF10600"/>
    <w:rsid w:val="0C0FF431"/>
    <w:rsid w:val="0C1083BB"/>
    <w:rsid w:val="0C9C993C"/>
    <w:rsid w:val="0CB841E6"/>
    <w:rsid w:val="0CBC93B5"/>
    <w:rsid w:val="0CCE33BC"/>
    <w:rsid w:val="0CD2D114"/>
    <w:rsid w:val="0CD3F5AA"/>
    <w:rsid w:val="0D10B0C9"/>
    <w:rsid w:val="0D1D1A7E"/>
    <w:rsid w:val="0D2CC05C"/>
    <w:rsid w:val="0D5AF8B7"/>
    <w:rsid w:val="0D656885"/>
    <w:rsid w:val="0D953A6D"/>
    <w:rsid w:val="0DA41753"/>
    <w:rsid w:val="0DA859C3"/>
    <w:rsid w:val="0DB5C8DF"/>
    <w:rsid w:val="0DD2AF1F"/>
    <w:rsid w:val="0DD60FE9"/>
    <w:rsid w:val="0E09E84B"/>
    <w:rsid w:val="0E0F8DF2"/>
    <w:rsid w:val="0E0FDC40"/>
    <w:rsid w:val="0E293B85"/>
    <w:rsid w:val="0E2D9EFF"/>
    <w:rsid w:val="0E2EB88B"/>
    <w:rsid w:val="0E39E1F2"/>
    <w:rsid w:val="0E53B2FA"/>
    <w:rsid w:val="0E7BBD98"/>
    <w:rsid w:val="0E9C9CA4"/>
    <w:rsid w:val="0EBC1CA5"/>
    <w:rsid w:val="0ED4F1A0"/>
    <w:rsid w:val="0F05DD80"/>
    <w:rsid w:val="0F19037F"/>
    <w:rsid w:val="0F2A7415"/>
    <w:rsid w:val="0F3A826E"/>
    <w:rsid w:val="0F41EEAC"/>
    <w:rsid w:val="0F58DF9E"/>
    <w:rsid w:val="0F7183D8"/>
    <w:rsid w:val="0F8F2D69"/>
    <w:rsid w:val="0F96A02B"/>
    <w:rsid w:val="0FC29D8F"/>
    <w:rsid w:val="100CBE82"/>
    <w:rsid w:val="10191CF7"/>
    <w:rsid w:val="1019AA15"/>
    <w:rsid w:val="101B4981"/>
    <w:rsid w:val="1024870D"/>
    <w:rsid w:val="1033AAA7"/>
    <w:rsid w:val="1078FEC4"/>
    <w:rsid w:val="109F9109"/>
    <w:rsid w:val="10C6B0C9"/>
    <w:rsid w:val="10CA3705"/>
    <w:rsid w:val="10E19DBB"/>
    <w:rsid w:val="11111692"/>
    <w:rsid w:val="11132BE0"/>
    <w:rsid w:val="1122BE8F"/>
    <w:rsid w:val="11242877"/>
    <w:rsid w:val="112F10BA"/>
    <w:rsid w:val="11313B7E"/>
    <w:rsid w:val="1166B880"/>
    <w:rsid w:val="11CCEB92"/>
    <w:rsid w:val="11CDB7F4"/>
    <w:rsid w:val="11FA4541"/>
    <w:rsid w:val="122B9D32"/>
    <w:rsid w:val="122D0CFF"/>
    <w:rsid w:val="1264BA48"/>
    <w:rsid w:val="1271D3CF"/>
    <w:rsid w:val="127C3FE7"/>
    <w:rsid w:val="1292E9BD"/>
    <w:rsid w:val="1297E635"/>
    <w:rsid w:val="12A647F3"/>
    <w:rsid w:val="12AF874D"/>
    <w:rsid w:val="12C938C3"/>
    <w:rsid w:val="12E0C2D5"/>
    <w:rsid w:val="12E351B4"/>
    <w:rsid w:val="133D673B"/>
    <w:rsid w:val="1355FB13"/>
    <w:rsid w:val="136EA119"/>
    <w:rsid w:val="13815800"/>
    <w:rsid w:val="13AA7A08"/>
    <w:rsid w:val="13D26943"/>
    <w:rsid w:val="13DDD913"/>
    <w:rsid w:val="13ED2ABB"/>
    <w:rsid w:val="13F7C697"/>
    <w:rsid w:val="13FE8D3D"/>
    <w:rsid w:val="140A6BDE"/>
    <w:rsid w:val="141DDAA0"/>
    <w:rsid w:val="1469DF97"/>
    <w:rsid w:val="148B2E1E"/>
    <w:rsid w:val="148EF563"/>
    <w:rsid w:val="149B69DF"/>
    <w:rsid w:val="14CA0E28"/>
    <w:rsid w:val="14D390CB"/>
    <w:rsid w:val="14EA508E"/>
    <w:rsid w:val="14F72908"/>
    <w:rsid w:val="15115002"/>
    <w:rsid w:val="1558F99E"/>
    <w:rsid w:val="15622ECA"/>
    <w:rsid w:val="156DF34D"/>
    <w:rsid w:val="156E5242"/>
    <w:rsid w:val="157FEC70"/>
    <w:rsid w:val="15A30593"/>
    <w:rsid w:val="15B39510"/>
    <w:rsid w:val="15D07750"/>
    <w:rsid w:val="15E3C5EB"/>
    <w:rsid w:val="15EA9189"/>
    <w:rsid w:val="15FD368F"/>
    <w:rsid w:val="160D3CAE"/>
    <w:rsid w:val="16124406"/>
    <w:rsid w:val="1617CE2E"/>
    <w:rsid w:val="162831FA"/>
    <w:rsid w:val="162F5458"/>
    <w:rsid w:val="1634976B"/>
    <w:rsid w:val="1640E2C4"/>
    <w:rsid w:val="1646E328"/>
    <w:rsid w:val="164C265C"/>
    <w:rsid w:val="165D4402"/>
    <w:rsid w:val="167980B6"/>
    <w:rsid w:val="169E13BD"/>
    <w:rsid w:val="16A9E36C"/>
    <w:rsid w:val="16AF0453"/>
    <w:rsid w:val="16D0B7DC"/>
    <w:rsid w:val="16EE5583"/>
    <w:rsid w:val="16FCFD17"/>
    <w:rsid w:val="16FD647D"/>
    <w:rsid w:val="17004CB8"/>
    <w:rsid w:val="17509D3B"/>
    <w:rsid w:val="177C118F"/>
    <w:rsid w:val="177D339F"/>
    <w:rsid w:val="1790653A"/>
    <w:rsid w:val="1795ACF4"/>
    <w:rsid w:val="17ADEA03"/>
    <w:rsid w:val="17B558EA"/>
    <w:rsid w:val="17DBF5EE"/>
    <w:rsid w:val="17DE33D1"/>
    <w:rsid w:val="17FAA7FA"/>
    <w:rsid w:val="17FEE1B5"/>
    <w:rsid w:val="17FF6D7E"/>
    <w:rsid w:val="1808278F"/>
    <w:rsid w:val="180F30B7"/>
    <w:rsid w:val="1820ADF4"/>
    <w:rsid w:val="182E786E"/>
    <w:rsid w:val="183D6241"/>
    <w:rsid w:val="184BF9B3"/>
    <w:rsid w:val="184EFDA2"/>
    <w:rsid w:val="18572B70"/>
    <w:rsid w:val="186A7143"/>
    <w:rsid w:val="18846069"/>
    <w:rsid w:val="1885DD3B"/>
    <w:rsid w:val="1886493C"/>
    <w:rsid w:val="18889CCB"/>
    <w:rsid w:val="189E836B"/>
    <w:rsid w:val="18A1CFB7"/>
    <w:rsid w:val="18C016A7"/>
    <w:rsid w:val="18E970FD"/>
    <w:rsid w:val="18F8FD9C"/>
    <w:rsid w:val="18F9A112"/>
    <w:rsid w:val="191836A9"/>
    <w:rsid w:val="191FDE5A"/>
    <w:rsid w:val="19222989"/>
    <w:rsid w:val="192FB3C3"/>
    <w:rsid w:val="1939533D"/>
    <w:rsid w:val="193DFB93"/>
    <w:rsid w:val="194C11C0"/>
    <w:rsid w:val="19A9A4B0"/>
    <w:rsid w:val="19B6956F"/>
    <w:rsid w:val="19E6CC42"/>
    <w:rsid w:val="1A06DF39"/>
    <w:rsid w:val="1A13F5B2"/>
    <w:rsid w:val="1A2D8E50"/>
    <w:rsid w:val="1A513E81"/>
    <w:rsid w:val="1A5711D4"/>
    <w:rsid w:val="1A834211"/>
    <w:rsid w:val="1A8869C8"/>
    <w:rsid w:val="1AAE63DD"/>
    <w:rsid w:val="1AB74AD0"/>
    <w:rsid w:val="1AB76051"/>
    <w:rsid w:val="1AC129FD"/>
    <w:rsid w:val="1AD34381"/>
    <w:rsid w:val="1AD9F090"/>
    <w:rsid w:val="1ADAD373"/>
    <w:rsid w:val="1ADDC9F5"/>
    <w:rsid w:val="1AF1F82A"/>
    <w:rsid w:val="1AF5FE4C"/>
    <w:rsid w:val="1AFE0182"/>
    <w:rsid w:val="1B07036B"/>
    <w:rsid w:val="1B1868E0"/>
    <w:rsid w:val="1B38FDE2"/>
    <w:rsid w:val="1B3C3DED"/>
    <w:rsid w:val="1B3CC791"/>
    <w:rsid w:val="1B5A9250"/>
    <w:rsid w:val="1B5C3098"/>
    <w:rsid w:val="1B66F274"/>
    <w:rsid w:val="1B7465F6"/>
    <w:rsid w:val="1B895544"/>
    <w:rsid w:val="1BB7D559"/>
    <w:rsid w:val="1BC6CE16"/>
    <w:rsid w:val="1BCBC1A5"/>
    <w:rsid w:val="1BDD7DBB"/>
    <w:rsid w:val="1BEE9CC7"/>
    <w:rsid w:val="1C021DE1"/>
    <w:rsid w:val="1C606D8E"/>
    <w:rsid w:val="1C633138"/>
    <w:rsid w:val="1C66A45A"/>
    <w:rsid w:val="1C6909B3"/>
    <w:rsid w:val="1C6E7DB4"/>
    <w:rsid w:val="1C7CF987"/>
    <w:rsid w:val="1C8A29AD"/>
    <w:rsid w:val="1CAF6711"/>
    <w:rsid w:val="1CE89181"/>
    <w:rsid w:val="1CFC566A"/>
    <w:rsid w:val="1D5E934E"/>
    <w:rsid w:val="1D61ABD3"/>
    <w:rsid w:val="1DEA0635"/>
    <w:rsid w:val="1DFB8F79"/>
    <w:rsid w:val="1E1335A2"/>
    <w:rsid w:val="1E2CA0EF"/>
    <w:rsid w:val="1E4EBBDE"/>
    <w:rsid w:val="1E814628"/>
    <w:rsid w:val="1EC5D65F"/>
    <w:rsid w:val="1ED223B8"/>
    <w:rsid w:val="1ED5DE84"/>
    <w:rsid w:val="1EFAC084"/>
    <w:rsid w:val="1F142175"/>
    <w:rsid w:val="1F21621B"/>
    <w:rsid w:val="1F3CC328"/>
    <w:rsid w:val="1F3FD051"/>
    <w:rsid w:val="1F445A32"/>
    <w:rsid w:val="1F448414"/>
    <w:rsid w:val="1F5DC7FF"/>
    <w:rsid w:val="1F863BCE"/>
    <w:rsid w:val="1F8AA752"/>
    <w:rsid w:val="1FA98B2F"/>
    <w:rsid w:val="1FC76B54"/>
    <w:rsid w:val="1FCB8E22"/>
    <w:rsid w:val="1FCC7385"/>
    <w:rsid w:val="1FE64BA3"/>
    <w:rsid w:val="20049FA1"/>
    <w:rsid w:val="20251D32"/>
    <w:rsid w:val="203659A4"/>
    <w:rsid w:val="206E2398"/>
    <w:rsid w:val="209917C9"/>
    <w:rsid w:val="20A2D38E"/>
    <w:rsid w:val="20A31366"/>
    <w:rsid w:val="20C80237"/>
    <w:rsid w:val="20DC8FDA"/>
    <w:rsid w:val="20E05387"/>
    <w:rsid w:val="20ECA318"/>
    <w:rsid w:val="20F4F5E5"/>
    <w:rsid w:val="20FE20C9"/>
    <w:rsid w:val="2108E907"/>
    <w:rsid w:val="2117882B"/>
    <w:rsid w:val="212261E2"/>
    <w:rsid w:val="2128A96C"/>
    <w:rsid w:val="21565A2A"/>
    <w:rsid w:val="217D7D76"/>
    <w:rsid w:val="21AB442C"/>
    <w:rsid w:val="21B05415"/>
    <w:rsid w:val="21C3309B"/>
    <w:rsid w:val="2226E156"/>
    <w:rsid w:val="2235D542"/>
    <w:rsid w:val="224FF89F"/>
    <w:rsid w:val="226142E2"/>
    <w:rsid w:val="22701920"/>
    <w:rsid w:val="228FDD8C"/>
    <w:rsid w:val="229E4481"/>
    <w:rsid w:val="22A6ACA4"/>
    <w:rsid w:val="22E47EC8"/>
    <w:rsid w:val="22F644F1"/>
    <w:rsid w:val="2309359E"/>
    <w:rsid w:val="23135500"/>
    <w:rsid w:val="231AF8AB"/>
    <w:rsid w:val="231F8CE1"/>
    <w:rsid w:val="2352445A"/>
    <w:rsid w:val="23765AFE"/>
    <w:rsid w:val="2388E644"/>
    <w:rsid w:val="2397020E"/>
    <w:rsid w:val="23983DDC"/>
    <w:rsid w:val="23AE7AAB"/>
    <w:rsid w:val="23AFDDC5"/>
    <w:rsid w:val="23B7697C"/>
    <w:rsid w:val="23B9B71B"/>
    <w:rsid w:val="23D08110"/>
    <w:rsid w:val="23E0F550"/>
    <w:rsid w:val="23EDF6AF"/>
    <w:rsid w:val="23F24935"/>
    <w:rsid w:val="2403650A"/>
    <w:rsid w:val="24058ADA"/>
    <w:rsid w:val="242205D0"/>
    <w:rsid w:val="242732DE"/>
    <w:rsid w:val="243A4F86"/>
    <w:rsid w:val="244499FE"/>
    <w:rsid w:val="244DCC06"/>
    <w:rsid w:val="244FCD9B"/>
    <w:rsid w:val="246199AF"/>
    <w:rsid w:val="24632F64"/>
    <w:rsid w:val="246B8BE2"/>
    <w:rsid w:val="24AF1028"/>
    <w:rsid w:val="24B480B6"/>
    <w:rsid w:val="24DCA121"/>
    <w:rsid w:val="24EC1F05"/>
    <w:rsid w:val="2501E166"/>
    <w:rsid w:val="2510C5E1"/>
    <w:rsid w:val="2574F5E8"/>
    <w:rsid w:val="2575709E"/>
    <w:rsid w:val="25A2BB5D"/>
    <w:rsid w:val="25B1C96A"/>
    <w:rsid w:val="25BFA985"/>
    <w:rsid w:val="25C99FCC"/>
    <w:rsid w:val="25CF8E78"/>
    <w:rsid w:val="25DDCC38"/>
    <w:rsid w:val="25E82964"/>
    <w:rsid w:val="25F0808A"/>
    <w:rsid w:val="25F5A36B"/>
    <w:rsid w:val="25FC5BD5"/>
    <w:rsid w:val="26234DFA"/>
    <w:rsid w:val="263A25DF"/>
    <w:rsid w:val="2657D5EE"/>
    <w:rsid w:val="265F9D35"/>
    <w:rsid w:val="26614AD8"/>
    <w:rsid w:val="2662A324"/>
    <w:rsid w:val="266DD857"/>
    <w:rsid w:val="268058AD"/>
    <w:rsid w:val="2698298F"/>
    <w:rsid w:val="26AC59BE"/>
    <w:rsid w:val="26ADCFE6"/>
    <w:rsid w:val="26C068B9"/>
    <w:rsid w:val="26C12785"/>
    <w:rsid w:val="26C8CD87"/>
    <w:rsid w:val="26E6A19B"/>
    <w:rsid w:val="26FDDA4B"/>
    <w:rsid w:val="271A0A50"/>
    <w:rsid w:val="27277458"/>
    <w:rsid w:val="2729B388"/>
    <w:rsid w:val="272FA477"/>
    <w:rsid w:val="2740BB1D"/>
    <w:rsid w:val="274E72DF"/>
    <w:rsid w:val="278D3091"/>
    <w:rsid w:val="27A0EF8B"/>
    <w:rsid w:val="27CED93A"/>
    <w:rsid w:val="27DD42B2"/>
    <w:rsid w:val="27FA65EE"/>
    <w:rsid w:val="27FF90ED"/>
    <w:rsid w:val="2849FB73"/>
    <w:rsid w:val="2883E533"/>
    <w:rsid w:val="28870788"/>
    <w:rsid w:val="28CD6D82"/>
    <w:rsid w:val="28DC3A2F"/>
    <w:rsid w:val="28EF5AEA"/>
    <w:rsid w:val="28FEE2AE"/>
    <w:rsid w:val="29000EAD"/>
    <w:rsid w:val="292F0477"/>
    <w:rsid w:val="2938C54A"/>
    <w:rsid w:val="293FDD82"/>
    <w:rsid w:val="29776781"/>
    <w:rsid w:val="29859F76"/>
    <w:rsid w:val="298EA7D8"/>
    <w:rsid w:val="29C057FD"/>
    <w:rsid w:val="29E5F870"/>
    <w:rsid w:val="29E687C7"/>
    <w:rsid w:val="29E72856"/>
    <w:rsid w:val="2A01CA88"/>
    <w:rsid w:val="2A2ADC15"/>
    <w:rsid w:val="2A30236C"/>
    <w:rsid w:val="2A343DD2"/>
    <w:rsid w:val="2A3CAE80"/>
    <w:rsid w:val="2A4C660A"/>
    <w:rsid w:val="2A5B24E4"/>
    <w:rsid w:val="2A6B57AD"/>
    <w:rsid w:val="2A7FDA64"/>
    <w:rsid w:val="2A95D02B"/>
    <w:rsid w:val="2AAC20B7"/>
    <w:rsid w:val="2AAD9596"/>
    <w:rsid w:val="2AC51964"/>
    <w:rsid w:val="2AE04857"/>
    <w:rsid w:val="2AF710CE"/>
    <w:rsid w:val="2B07EC7D"/>
    <w:rsid w:val="2B0A1E12"/>
    <w:rsid w:val="2B10BF8F"/>
    <w:rsid w:val="2B1DCBE3"/>
    <w:rsid w:val="2B358661"/>
    <w:rsid w:val="2B5B61AC"/>
    <w:rsid w:val="2B7778B4"/>
    <w:rsid w:val="2B7BA217"/>
    <w:rsid w:val="2BA855F6"/>
    <w:rsid w:val="2BE7CA2B"/>
    <w:rsid w:val="2BFA527C"/>
    <w:rsid w:val="2BFABC84"/>
    <w:rsid w:val="2C322C70"/>
    <w:rsid w:val="2C3E15AE"/>
    <w:rsid w:val="2C4F1455"/>
    <w:rsid w:val="2C84D5B1"/>
    <w:rsid w:val="2C86A639"/>
    <w:rsid w:val="2CA53A45"/>
    <w:rsid w:val="2CAEC56C"/>
    <w:rsid w:val="2CC644D8"/>
    <w:rsid w:val="2CD30210"/>
    <w:rsid w:val="2CE119B8"/>
    <w:rsid w:val="2CED7A44"/>
    <w:rsid w:val="2D0A3AA5"/>
    <w:rsid w:val="2D138198"/>
    <w:rsid w:val="2D2FEFCB"/>
    <w:rsid w:val="2D3A0709"/>
    <w:rsid w:val="2D3F6B14"/>
    <w:rsid w:val="2D4E8B20"/>
    <w:rsid w:val="2D5A3C27"/>
    <w:rsid w:val="2D5B65E9"/>
    <w:rsid w:val="2D5E2870"/>
    <w:rsid w:val="2D79061C"/>
    <w:rsid w:val="2D819981"/>
    <w:rsid w:val="2DA35092"/>
    <w:rsid w:val="2DAD8005"/>
    <w:rsid w:val="2DDE804F"/>
    <w:rsid w:val="2DE59BFA"/>
    <w:rsid w:val="2DEAEE7E"/>
    <w:rsid w:val="2E019181"/>
    <w:rsid w:val="2E06E213"/>
    <w:rsid w:val="2E29B1A0"/>
    <w:rsid w:val="2E8E4BBF"/>
    <w:rsid w:val="2E9703AC"/>
    <w:rsid w:val="2EBBA602"/>
    <w:rsid w:val="2EC4DD72"/>
    <w:rsid w:val="2ECA351D"/>
    <w:rsid w:val="2ECCE3FD"/>
    <w:rsid w:val="2EF54E7C"/>
    <w:rsid w:val="2F3FCF49"/>
    <w:rsid w:val="2F43B37F"/>
    <w:rsid w:val="2F6905D2"/>
    <w:rsid w:val="2F8BADC9"/>
    <w:rsid w:val="2FAA4F84"/>
    <w:rsid w:val="2FEE9105"/>
    <w:rsid w:val="2FF91302"/>
    <w:rsid w:val="300164DA"/>
    <w:rsid w:val="3005E17E"/>
    <w:rsid w:val="30299C5C"/>
    <w:rsid w:val="302ACE72"/>
    <w:rsid w:val="30560B65"/>
    <w:rsid w:val="306A0681"/>
    <w:rsid w:val="308FC4FA"/>
    <w:rsid w:val="30B8EE3C"/>
    <w:rsid w:val="30BA2DCF"/>
    <w:rsid w:val="30BE329F"/>
    <w:rsid w:val="30C2A2F8"/>
    <w:rsid w:val="30C2BFB4"/>
    <w:rsid w:val="30D1190F"/>
    <w:rsid w:val="30DA5B73"/>
    <w:rsid w:val="30DAA20D"/>
    <w:rsid w:val="30F26EF4"/>
    <w:rsid w:val="3105BEDE"/>
    <w:rsid w:val="310F86D0"/>
    <w:rsid w:val="31194186"/>
    <w:rsid w:val="311A76A6"/>
    <w:rsid w:val="3133AA24"/>
    <w:rsid w:val="3142C293"/>
    <w:rsid w:val="314551B2"/>
    <w:rsid w:val="314D090A"/>
    <w:rsid w:val="315D9F7F"/>
    <w:rsid w:val="31AA1FD0"/>
    <w:rsid w:val="31C20EE3"/>
    <w:rsid w:val="31C7E1A4"/>
    <w:rsid w:val="31CE26BD"/>
    <w:rsid w:val="31E6BA38"/>
    <w:rsid w:val="31F018CE"/>
    <w:rsid w:val="323029BA"/>
    <w:rsid w:val="3249A493"/>
    <w:rsid w:val="3258A20C"/>
    <w:rsid w:val="325F6509"/>
    <w:rsid w:val="3274914E"/>
    <w:rsid w:val="32861FF9"/>
    <w:rsid w:val="32A77129"/>
    <w:rsid w:val="32AC566B"/>
    <w:rsid w:val="32BA72C9"/>
    <w:rsid w:val="32BB7B22"/>
    <w:rsid w:val="32ED8BC4"/>
    <w:rsid w:val="32EF607D"/>
    <w:rsid w:val="32F51251"/>
    <w:rsid w:val="331B682C"/>
    <w:rsid w:val="332E5111"/>
    <w:rsid w:val="334FF564"/>
    <w:rsid w:val="337B8FFE"/>
    <w:rsid w:val="33AB7AB4"/>
    <w:rsid w:val="33B6BFBB"/>
    <w:rsid w:val="33D341D8"/>
    <w:rsid w:val="33FA8887"/>
    <w:rsid w:val="340ABAEB"/>
    <w:rsid w:val="3412DBC5"/>
    <w:rsid w:val="342507F8"/>
    <w:rsid w:val="342E2E80"/>
    <w:rsid w:val="3433A6E5"/>
    <w:rsid w:val="34677EC1"/>
    <w:rsid w:val="346C247A"/>
    <w:rsid w:val="3472A02B"/>
    <w:rsid w:val="3476AC65"/>
    <w:rsid w:val="3491A6A7"/>
    <w:rsid w:val="34B3472F"/>
    <w:rsid w:val="34C312B9"/>
    <w:rsid w:val="34E3C395"/>
    <w:rsid w:val="34F69947"/>
    <w:rsid w:val="3556A0E8"/>
    <w:rsid w:val="35589A8D"/>
    <w:rsid w:val="357EEABA"/>
    <w:rsid w:val="358A62C1"/>
    <w:rsid w:val="35905611"/>
    <w:rsid w:val="359949B1"/>
    <w:rsid w:val="359CC113"/>
    <w:rsid w:val="35A30603"/>
    <w:rsid w:val="35AE0A54"/>
    <w:rsid w:val="35B0038D"/>
    <w:rsid w:val="35E2B022"/>
    <w:rsid w:val="35FE6FC3"/>
    <w:rsid w:val="360A92D2"/>
    <w:rsid w:val="3642A651"/>
    <w:rsid w:val="36451898"/>
    <w:rsid w:val="366762BB"/>
    <w:rsid w:val="366DAC88"/>
    <w:rsid w:val="36874911"/>
    <w:rsid w:val="36ADAE5A"/>
    <w:rsid w:val="36BA39F0"/>
    <w:rsid w:val="36BE19A2"/>
    <w:rsid w:val="36D51720"/>
    <w:rsid w:val="36D58E42"/>
    <w:rsid w:val="36DF174F"/>
    <w:rsid w:val="36ED00B6"/>
    <w:rsid w:val="370092EC"/>
    <w:rsid w:val="37251730"/>
    <w:rsid w:val="3729BB26"/>
    <w:rsid w:val="372C1E73"/>
    <w:rsid w:val="373A3375"/>
    <w:rsid w:val="373B66CB"/>
    <w:rsid w:val="37687C4A"/>
    <w:rsid w:val="377110DC"/>
    <w:rsid w:val="3776D1C6"/>
    <w:rsid w:val="3777B7E2"/>
    <w:rsid w:val="3778A8F9"/>
    <w:rsid w:val="377A7551"/>
    <w:rsid w:val="37A89C27"/>
    <w:rsid w:val="37B6DA0B"/>
    <w:rsid w:val="37C6B6BB"/>
    <w:rsid w:val="37CD4728"/>
    <w:rsid w:val="37D69BA4"/>
    <w:rsid w:val="380F7A12"/>
    <w:rsid w:val="3813AD80"/>
    <w:rsid w:val="3837B4FF"/>
    <w:rsid w:val="38460997"/>
    <w:rsid w:val="385C922F"/>
    <w:rsid w:val="385F8E19"/>
    <w:rsid w:val="387C608B"/>
    <w:rsid w:val="387F63FA"/>
    <w:rsid w:val="388EDBD3"/>
    <w:rsid w:val="38A24D89"/>
    <w:rsid w:val="38AF7FFA"/>
    <w:rsid w:val="38B730CE"/>
    <w:rsid w:val="38C5A8EA"/>
    <w:rsid w:val="38ED6922"/>
    <w:rsid w:val="390CE13D"/>
    <w:rsid w:val="392DA426"/>
    <w:rsid w:val="39415CFB"/>
    <w:rsid w:val="39514F6F"/>
    <w:rsid w:val="39561677"/>
    <w:rsid w:val="39674CD2"/>
    <w:rsid w:val="396CBE59"/>
    <w:rsid w:val="397F4978"/>
    <w:rsid w:val="39980738"/>
    <w:rsid w:val="39AC9C3A"/>
    <w:rsid w:val="39F0BB15"/>
    <w:rsid w:val="39FA29EE"/>
    <w:rsid w:val="3A00118B"/>
    <w:rsid w:val="3A019A41"/>
    <w:rsid w:val="3A1868B2"/>
    <w:rsid w:val="3A6C9E5D"/>
    <w:rsid w:val="3A751BB2"/>
    <w:rsid w:val="3A890C3A"/>
    <w:rsid w:val="3AAA50C6"/>
    <w:rsid w:val="3AAE13E3"/>
    <w:rsid w:val="3AC21092"/>
    <w:rsid w:val="3ACCEF1D"/>
    <w:rsid w:val="3AE0CE1E"/>
    <w:rsid w:val="3AFDA520"/>
    <w:rsid w:val="3B02EEDE"/>
    <w:rsid w:val="3B0B04AE"/>
    <w:rsid w:val="3B1CEC1C"/>
    <w:rsid w:val="3B31176B"/>
    <w:rsid w:val="3B342D1C"/>
    <w:rsid w:val="3B4F3BAE"/>
    <w:rsid w:val="3B71A516"/>
    <w:rsid w:val="3B756AAF"/>
    <w:rsid w:val="3B7BFE19"/>
    <w:rsid w:val="3B815C1F"/>
    <w:rsid w:val="3B84D6ED"/>
    <w:rsid w:val="3B91CE5B"/>
    <w:rsid w:val="3BAA170D"/>
    <w:rsid w:val="3BB023B0"/>
    <w:rsid w:val="3BB07857"/>
    <w:rsid w:val="3BE15DFF"/>
    <w:rsid w:val="3BE65BF5"/>
    <w:rsid w:val="3BF297FE"/>
    <w:rsid w:val="3C03968C"/>
    <w:rsid w:val="3C25226A"/>
    <w:rsid w:val="3C3200A8"/>
    <w:rsid w:val="3C43C730"/>
    <w:rsid w:val="3C495FF1"/>
    <w:rsid w:val="3C4CCC3E"/>
    <w:rsid w:val="3C6380DE"/>
    <w:rsid w:val="3C683C6F"/>
    <w:rsid w:val="3C7DE4AF"/>
    <w:rsid w:val="3C8E55E5"/>
    <w:rsid w:val="3C9EBF3F"/>
    <w:rsid w:val="3CF98F67"/>
    <w:rsid w:val="3D060C25"/>
    <w:rsid w:val="3D08D3E9"/>
    <w:rsid w:val="3D22B9F2"/>
    <w:rsid w:val="3D32EB15"/>
    <w:rsid w:val="3D5AE2D7"/>
    <w:rsid w:val="3D8F1720"/>
    <w:rsid w:val="3D9D745F"/>
    <w:rsid w:val="3DA2181C"/>
    <w:rsid w:val="3DB4015C"/>
    <w:rsid w:val="3DB7A868"/>
    <w:rsid w:val="3DCDD109"/>
    <w:rsid w:val="3DED859B"/>
    <w:rsid w:val="3E0DBCD9"/>
    <w:rsid w:val="3E0E5BB1"/>
    <w:rsid w:val="3E1520C0"/>
    <w:rsid w:val="3E15A7EE"/>
    <w:rsid w:val="3E329D8B"/>
    <w:rsid w:val="3E34B8C7"/>
    <w:rsid w:val="3E666A8A"/>
    <w:rsid w:val="3E700799"/>
    <w:rsid w:val="3E798BA7"/>
    <w:rsid w:val="3E7AACED"/>
    <w:rsid w:val="3E82D7F9"/>
    <w:rsid w:val="3EB2FB68"/>
    <w:rsid w:val="3EBB8FFF"/>
    <w:rsid w:val="3EE295C3"/>
    <w:rsid w:val="3EE3F543"/>
    <w:rsid w:val="3EE76E41"/>
    <w:rsid w:val="3EED0326"/>
    <w:rsid w:val="3EF93A55"/>
    <w:rsid w:val="3F014E80"/>
    <w:rsid w:val="3F05AC9C"/>
    <w:rsid w:val="3F095D19"/>
    <w:rsid w:val="3F531A07"/>
    <w:rsid w:val="3F72CB46"/>
    <w:rsid w:val="3F74AFE3"/>
    <w:rsid w:val="3F78B92E"/>
    <w:rsid w:val="3FA17A94"/>
    <w:rsid w:val="3FC639A9"/>
    <w:rsid w:val="3FF57C7E"/>
    <w:rsid w:val="3FF75843"/>
    <w:rsid w:val="400E7C1E"/>
    <w:rsid w:val="401E7F40"/>
    <w:rsid w:val="40244500"/>
    <w:rsid w:val="40395BEF"/>
    <w:rsid w:val="40644F9F"/>
    <w:rsid w:val="406755B1"/>
    <w:rsid w:val="408FCACC"/>
    <w:rsid w:val="40A79301"/>
    <w:rsid w:val="40BB0F4C"/>
    <w:rsid w:val="40D05199"/>
    <w:rsid w:val="40EC7F68"/>
    <w:rsid w:val="410AE5CB"/>
    <w:rsid w:val="410C9866"/>
    <w:rsid w:val="4123457F"/>
    <w:rsid w:val="412DBEF3"/>
    <w:rsid w:val="4141F0B4"/>
    <w:rsid w:val="415D30F1"/>
    <w:rsid w:val="4163580B"/>
    <w:rsid w:val="41819B45"/>
    <w:rsid w:val="418929D7"/>
    <w:rsid w:val="41C67F53"/>
    <w:rsid w:val="41F045BB"/>
    <w:rsid w:val="42060F3B"/>
    <w:rsid w:val="423E19CF"/>
    <w:rsid w:val="4265A0BC"/>
    <w:rsid w:val="428A0FB4"/>
    <w:rsid w:val="4298E9FC"/>
    <w:rsid w:val="42AB128E"/>
    <w:rsid w:val="42B8F8C1"/>
    <w:rsid w:val="42BA0DFC"/>
    <w:rsid w:val="42DA10CD"/>
    <w:rsid w:val="42E5846B"/>
    <w:rsid w:val="42E88BF3"/>
    <w:rsid w:val="42FDA631"/>
    <w:rsid w:val="430AB65A"/>
    <w:rsid w:val="432792F0"/>
    <w:rsid w:val="4339E7DE"/>
    <w:rsid w:val="434E82D2"/>
    <w:rsid w:val="4361E0E9"/>
    <w:rsid w:val="436B23C3"/>
    <w:rsid w:val="43AC3982"/>
    <w:rsid w:val="43F03B24"/>
    <w:rsid w:val="4400C117"/>
    <w:rsid w:val="440DDCBE"/>
    <w:rsid w:val="441BB531"/>
    <w:rsid w:val="442C8516"/>
    <w:rsid w:val="44468486"/>
    <w:rsid w:val="4459DC21"/>
    <w:rsid w:val="446695A5"/>
    <w:rsid w:val="446BBF5B"/>
    <w:rsid w:val="447FDB19"/>
    <w:rsid w:val="4483A8A6"/>
    <w:rsid w:val="44A234BD"/>
    <w:rsid w:val="44A8C36E"/>
    <w:rsid w:val="44A9BA52"/>
    <w:rsid w:val="44AB6A56"/>
    <w:rsid w:val="44B30A13"/>
    <w:rsid w:val="44BA151B"/>
    <w:rsid w:val="44D77AFE"/>
    <w:rsid w:val="44ED9923"/>
    <w:rsid w:val="44F33416"/>
    <w:rsid w:val="44F456E0"/>
    <w:rsid w:val="44FAC96D"/>
    <w:rsid w:val="45099937"/>
    <w:rsid w:val="452DEC74"/>
    <w:rsid w:val="45697F2A"/>
    <w:rsid w:val="45793B40"/>
    <w:rsid w:val="45B78690"/>
    <w:rsid w:val="45C6CBEB"/>
    <w:rsid w:val="45CA4360"/>
    <w:rsid w:val="45DC0063"/>
    <w:rsid w:val="45E6671B"/>
    <w:rsid w:val="4612FF73"/>
    <w:rsid w:val="461D50F6"/>
    <w:rsid w:val="46381770"/>
    <w:rsid w:val="4651C3AE"/>
    <w:rsid w:val="467223F9"/>
    <w:rsid w:val="46A3E6E1"/>
    <w:rsid w:val="46BEF69C"/>
    <w:rsid w:val="46C4122E"/>
    <w:rsid w:val="46C50891"/>
    <w:rsid w:val="46C68D19"/>
    <w:rsid w:val="46C9FA30"/>
    <w:rsid w:val="46CE2E70"/>
    <w:rsid w:val="46E42A94"/>
    <w:rsid w:val="4716056C"/>
    <w:rsid w:val="47408788"/>
    <w:rsid w:val="475FEFEF"/>
    <w:rsid w:val="477E9F8E"/>
    <w:rsid w:val="479650A9"/>
    <w:rsid w:val="479ED9F9"/>
    <w:rsid w:val="47CBA923"/>
    <w:rsid w:val="47DBE34C"/>
    <w:rsid w:val="47E1F23A"/>
    <w:rsid w:val="47ECD434"/>
    <w:rsid w:val="482E3C3D"/>
    <w:rsid w:val="4836FFC1"/>
    <w:rsid w:val="48483E08"/>
    <w:rsid w:val="48550C3F"/>
    <w:rsid w:val="485A0331"/>
    <w:rsid w:val="485A5F45"/>
    <w:rsid w:val="485E35B9"/>
    <w:rsid w:val="48687642"/>
    <w:rsid w:val="487D004E"/>
    <w:rsid w:val="48B44EE8"/>
    <w:rsid w:val="48C2AB18"/>
    <w:rsid w:val="48C372A4"/>
    <w:rsid w:val="48C5D4D8"/>
    <w:rsid w:val="48C6A5CC"/>
    <w:rsid w:val="494F1525"/>
    <w:rsid w:val="49685051"/>
    <w:rsid w:val="496E27E7"/>
    <w:rsid w:val="497334DA"/>
    <w:rsid w:val="4974E68E"/>
    <w:rsid w:val="497E1728"/>
    <w:rsid w:val="498EC4A2"/>
    <w:rsid w:val="4990263F"/>
    <w:rsid w:val="49B38DCB"/>
    <w:rsid w:val="49C2583C"/>
    <w:rsid w:val="49CD9BBF"/>
    <w:rsid w:val="49E039C7"/>
    <w:rsid w:val="4A0F8480"/>
    <w:rsid w:val="4A173CDA"/>
    <w:rsid w:val="4A358808"/>
    <w:rsid w:val="4A47B586"/>
    <w:rsid w:val="4A560326"/>
    <w:rsid w:val="4AADE416"/>
    <w:rsid w:val="4AB1DF9A"/>
    <w:rsid w:val="4AD8CA0B"/>
    <w:rsid w:val="4B204E7F"/>
    <w:rsid w:val="4B253E49"/>
    <w:rsid w:val="4B29FEDE"/>
    <w:rsid w:val="4B316730"/>
    <w:rsid w:val="4B3CB99C"/>
    <w:rsid w:val="4B6A09FE"/>
    <w:rsid w:val="4B879444"/>
    <w:rsid w:val="4B93A890"/>
    <w:rsid w:val="4B9482D8"/>
    <w:rsid w:val="4BACDC37"/>
    <w:rsid w:val="4BAF1219"/>
    <w:rsid w:val="4BB3E14E"/>
    <w:rsid w:val="4BC8B968"/>
    <w:rsid w:val="4BD3220F"/>
    <w:rsid w:val="4BE605F4"/>
    <w:rsid w:val="4BF4CDA1"/>
    <w:rsid w:val="4C0CA21A"/>
    <w:rsid w:val="4C136600"/>
    <w:rsid w:val="4C26599D"/>
    <w:rsid w:val="4C479B5C"/>
    <w:rsid w:val="4C4AAABD"/>
    <w:rsid w:val="4C4F4A4C"/>
    <w:rsid w:val="4C643072"/>
    <w:rsid w:val="4C91BEE2"/>
    <w:rsid w:val="4C92ABB1"/>
    <w:rsid w:val="4CA0DC1F"/>
    <w:rsid w:val="4CBBCF9B"/>
    <w:rsid w:val="4D04F6D6"/>
    <w:rsid w:val="4D0EC0D1"/>
    <w:rsid w:val="4D23B6CF"/>
    <w:rsid w:val="4D49848F"/>
    <w:rsid w:val="4D4F10C1"/>
    <w:rsid w:val="4D66D747"/>
    <w:rsid w:val="4D776A2F"/>
    <w:rsid w:val="4D78664E"/>
    <w:rsid w:val="4D7A3181"/>
    <w:rsid w:val="4D813675"/>
    <w:rsid w:val="4D9B07AB"/>
    <w:rsid w:val="4DAE253C"/>
    <w:rsid w:val="4DC3F1A4"/>
    <w:rsid w:val="4DFDCCD1"/>
    <w:rsid w:val="4E0B3DCF"/>
    <w:rsid w:val="4E0DF9DB"/>
    <w:rsid w:val="4E2ACF99"/>
    <w:rsid w:val="4E5B22FE"/>
    <w:rsid w:val="4E5E381D"/>
    <w:rsid w:val="4E626638"/>
    <w:rsid w:val="4E7F0ED3"/>
    <w:rsid w:val="4EA2D851"/>
    <w:rsid w:val="4EBD8002"/>
    <w:rsid w:val="4EC8752D"/>
    <w:rsid w:val="4ED110C0"/>
    <w:rsid w:val="4ED17533"/>
    <w:rsid w:val="4EE12933"/>
    <w:rsid w:val="4F1057B6"/>
    <w:rsid w:val="4F16E821"/>
    <w:rsid w:val="4F2DF3E1"/>
    <w:rsid w:val="4F4CA13B"/>
    <w:rsid w:val="4F57FD49"/>
    <w:rsid w:val="4F766F5A"/>
    <w:rsid w:val="4FB79991"/>
    <w:rsid w:val="4FCD3EDD"/>
    <w:rsid w:val="500FAAE0"/>
    <w:rsid w:val="50220367"/>
    <w:rsid w:val="504D440F"/>
    <w:rsid w:val="50655A3B"/>
    <w:rsid w:val="506D5ACE"/>
    <w:rsid w:val="506DBBF7"/>
    <w:rsid w:val="508522D8"/>
    <w:rsid w:val="50863007"/>
    <w:rsid w:val="509A5E8B"/>
    <w:rsid w:val="509CDBD5"/>
    <w:rsid w:val="50A0BFFA"/>
    <w:rsid w:val="50A9A620"/>
    <w:rsid w:val="50AAB8F6"/>
    <w:rsid w:val="50B20ADA"/>
    <w:rsid w:val="50B57D5B"/>
    <w:rsid w:val="50DAF88F"/>
    <w:rsid w:val="50E4E051"/>
    <w:rsid w:val="50FF05C3"/>
    <w:rsid w:val="5100F917"/>
    <w:rsid w:val="510AF28C"/>
    <w:rsid w:val="510D9F5B"/>
    <w:rsid w:val="51394C61"/>
    <w:rsid w:val="513D0517"/>
    <w:rsid w:val="5160546D"/>
    <w:rsid w:val="516691CB"/>
    <w:rsid w:val="517C795C"/>
    <w:rsid w:val="5196E35C"/>
    <w:rsid w:val="51B9C55E"/>
    <w:rsid w:val="51BB6A84"/>
    <w:rsid w:val="51BFEC59"/>
    <w:rsid w:val="51CF7736"/>
    <w:rsid w:val="51D2862C"/>
    <w:rsid w:val="52042F83"/>
    <w:rsid w:val="52086C72"/>
    <w:rsid w:val="5239D2CD"/>
    <w:rsid w:val="5242BBBB"/>
    <w:rsid w:val="524E6F0E"/>
    <w:rsid w:val="52592366"/>
    <w:rsid w:val="525C66EF"/>
    <w:rsid w:val="526BA031"/>
    <w:rsid w:val="529ABD20"/>
    <w:rsid w:val="52B2BE08"/>
    <w:rsid w:val="5386E23B"/>
    <w:rsid w:val="538B8C2D"/>
    <w:rsid w:val="538BBAF8"/>
    <w:rsid w:val="53A24989"/>
    <w:rsid w:val="53AC3F8B"/>
    <w:rsid w:val="53DB9DD9"/>
    <w:rsid w:val="53E84507"/>
    <w:rsid w:val="53EBD8C3"/>
    <w:rsid w:val="54009C5E"/>
    <w:rsid w:val="54022879"/>
    <w:rsid w:val="54082046"/>
    <w:rsid w:val="5411C720"/>
    <w:rsid w:val="541E6D5C"/>
    <w:rsid w:val="54351A63"/>
    <w:rsid w:val="5435660C"/>
    <w:rsid w:val="54415A81"/>
    <w:rsid w:val="54575587"/>
    <w:rsid w:val="54776CE8"/>
    <w:rsid w:val="54ADC648"/>
    <w:rsid w:val="54BB41B0"/>
    <w:rsid w:val="54C37B6F"/>
    <w:rsid w:val="54D2CE7D"/>
    <w:rsid w:val="54D843C9"/>
    <w:rsid w:val="54F920B2"/>
    <w:rsid w:val="551F5DDC"/>
    <w:rsid w:val="5542C05D"/>
    <w:rsid w:val="5543DDA3"/>
    <w:rsid w:val="5551947E"/>
    <w:rsid w:val="555C9A32"/>
    <w:rsid w:val="555FE7F5"/>
    <w:rsid w:val="5594048D"/>
    <w:rsid w:val="55BAE49A"/>
    <w:rsid w:val="55C73ECD"/>
    <w:rsid w:val="55E0088E"/>
    <w:rsid w:val="55ED2462"/>
    <w:rsid w:val="55ED303A"/>
    <w:rsid w:val="5616D9F3"/>
    <w:rsid w:val="56338292"/>
    <w:rsid w:val="5640E7BB"/>
    <w:rsid w:val="56530CAF"/>
    <w:rsid w:val="5661571C"/>
    <w:rsid w:val="566AD125"/>
    <w:rsid w:val="56748437"/>
    <w:rsid w:val="5697FBDE"/>
    <w:rsid w:val="56A86D67"/>
    <w:rsid w:val="56B445B9"/>
    <w:rsid w:val="57316885"/>
    <w:rsid w:val="57440544"/>
    <w:rsid w:val="574A6F05"/>
    <w:rsid w:val="575AF955"/>
    <w:rsid w:val="576E2937"/>
    <w:rsid w:val="5773CD6C"/>
    <w:rsid w:val="57AAAE5C"/>
    <w:rsid w:val="57C5189D"/>
    <w:rsid w:val="57FA3F44"/>
    <w:rsid w:val="5819CD15"/>
    <w:rsid w:val="583E87DE"/>
    <w:rsid w:val="584590A7"/>
    <w:rsid w:val="585A8CAA"/>
    <w:rsid w:val="586ADF2B"/>
    <w:rsid w:val="586BBC08"/>
    <w:rsid w:val="58A83879"/>
    <w:rsid w:val="58B2622B"/>
    <w:rsid w:val="58BBA50A"/>
    <w:rsid w:val="58D9C0AC"/>
    <w:rsid w:val="58E3578B"/>
    <w:rsid w:val="58FDE4D5"/>
    <w:rsid w:val="5909185E"/>
    <w:rsid w:val="591C96E1"/>
    <w:rsid w:val="591F5968"/>
    <w:rsid w:val="5924C524"/>
    <w:rsid w:val="5946FA4F"/>
    <w:rsid w:val="595D1FDE"/>
    <w:rsid w:val="596B02F3"/>
    <w:rsid w:val="59740E05"/>
    <w:rsid w:val="5984B506"/>
    <w:rsid w:val="59989D63"/>
    <w:rsid w:val="59A19402"/>
    <w:rsid w:val="59D46517"/>
    <w:rsid w:val="59E6EEE3"/>
    <w:rsid w:val="59E92A91"/>
    <w:rsid w:val="5A01476B"/>
    <w:rsid w:val="5A10A667"/>
    <w:rsid w:val="5A2CD9A3"/>
    <w:rsid w:val="5A5C4D1C"/>
    <w:rsid w:val="5A657456"/>
    <w:rsid w:val="5A72CC78"/>
    <w:rsid w:val="5AA68D4A"/>
    <w:rsid w:val="5AAB6553"/>
    <w:rsid w:val="5AF8B8A1"/>
    <w:rsid w:val="5B062EAC"/>
    <w:rsid w:val="5B295966"/>
    <w:rsid w:val="5B3F7636"/>
    <w:rsid w:val="5B4FCF8F"/>
    <w:rsid w:val="5B55B0F3"/>
    <w:rsid w:val="5B5711A6"/>
    <w:rsid w:val="5B597E8F"/>
    <w:rsid w:val="5B5DC897"/>
    <w:rsid w:val="5B7ED820"/>
    <w:rsid w:val="5B9C3973"/>
    <w:rsid w:val="5BA6999C"/>
    <w:rsid w:val="5C00DED2"/>
    <w:rsid w:val="5C209A94"/>
    <w:rsid w:val="5C23D8F7"/>
    <w:rsid w:val="5C2A22D1"/>
    <w:rsid w:val="5C2B6970"/>
    <w:rsid w:val="5C2EDFF6"/>
    <w:rsid w:val="5C3CEBCF"/>
    <w:rsid w:val="5C4AF22F"/>
    <w:rsid w:val="5C50FD29"/>
    <w:rsid w:val="5C961BAC"/>
    <w:rsid w:val="5CA29240"/>
    <w:rsid w:val="5CA5A386"/>
    <w:rsid w:val="5CAC19CF"/>
    <w:rsid w:val="5CBE11B4"/>
    <w:rsid w:val="5CCA74F6"/>
    <w:rsid w:val="5CCE442C"/>
    <w:rsid w:val="5CE57A9F"/>
    <w:rsid w:val="5CF07E1A"/>
    <w:rsid w:val="5CF16C1D"/>
    <w:rsid w:val="5D02829D"/>
    <w:rsid w:val="5D0EF817"/>
    <w:rsid w:val="5D1C3B98"/>
    <w:rsid w:val="5D22DF4A"/>
    <w:rsid w:val="5D2DC481"/>
    <w:rsid w:val="5D2ED239"/>
    <w:rsid w:val="5D590D39"/>
    <w:rsid w:val="5D608DE8"/>
    <w:rsid w:val="5D619D0D"/>
    <w:rsid w:val="5D674D9F"/>
    <w:rsid w:val="5D73DF58"/>
    <w:rsid w:val="5D7F744E"/>
    <w:rsid w:val="5D8A9F7B"/>
    <w:rsid w:val="5DA47E0C"/>
    <w:rsid w:val="5DAC3243"/>
    <w:rsid w:val="5DB82D9B"/>
    <w:rsid w:val="5DDDCF4C"/>
    <w:rsid w:val="5DDE34CF"/>
    <w:rsid w:val="5DF2CA8B"/>
    <w:rsid w:val="5E2145E5"/>
    <w:rsid w:val="5E224487"/>
    <w:rsid w:val="5E3E4D7E"/>
    <w:rsid w:val="5E43DA28"/>
    <w:rsid w:val="5E44F233"/>
    <w:rsid w:val="5E86DA9B"/>
    <w:rsid w:val="5E8AE174"/>
    <w:rsid w:val="5E94EA83"/>
    <w:rsid w:val="5E94F797"/>
    <w:rsid w:val="5E9EBF48"/>
    <w:rsid w:val="5EB1906D"/>
    <w:rsid w:val="5EFD1375"/>
    <w:rsid w:val="5F1426C6"/>
    <w:rsid w:val="5F1F9394"/>
    <w:rsid w:val="5F345857"/>
    <w:rsid w:val="5F34BFE2"/>
    <w:rsid w:val="5F3EF544"/>
    <w:rsid w:val="5F6EA4FF"/>
    <w:rsid w:val="5FCB2DD2"/>
    <w:rsid w:val="5FCFB6D2"/>
    <w:rsid w:val="5FD2C5D0"/>
    <w:rsid w:val="60187543"/>
    <w:rsid w:val="6026B1D5"/>
    <w:rsid w:val="6028B579"/>
    <w:rsid w:val="60470CA7"/>
    <w:rsid w:val="6049FD70"/>
    <w:rsid w:val="608BFEC9"/>
    <w:rsid w:val="60A19BA0"/>
    <w:rsid w:val="60A1D33C"/>
    <w:rsid w:val="60A28000"/>
    <w:rsid w:val="60B26540"/>
    <w:rsid w:val="60DE170C"/>
    <w:rsid w:val="60E2135E"/>
    <w:rsid w:val="61001EBF"/>
    <w:rsid w:val="61038212"/>
    <w:rsid w:val="61280B05"/>
    <w:rsid w:val="6138D661"/>
    <w:rsid w:val="613C7E59"/>
    <w:rsid w:val="614039AB"/>
    <w:rsid w:val="615294FB"/>
    <w:rsid w:val="6154950A"/>
    <w:rsid w:val="61606006"/>
    <w:rsid w:val="61634BC0"/>
    <w:rsid w:val="6175E1AB"/>
    <w:rsid w:val="617AB6B2"/>
    <w:rsid w:val="61DAC926"/>
    <w:rsid w:val="61EEFEAE"/>
    <w:rsid w:val="61F35B15"/>
    <w:rsid w:val="6216337E"/>
    <w:rsid w:val="622E62C6"/>
    <w:rsid w:val="624F34CD"/>
    <w:rsid w:val="62559360"/>
    <w:rsid w:val="625B4069"/>
    <w:rsid w:val="6260B788"/>
    <w:rsid w:val="626DC07C"/>
    <w:rsid w:val="62874084"/>
    <w:rsid w:val="629A8C77"/>
    <w:rsid w:val="62A27A6F"/>
    <w:rsid w:val="62B53D4A"/>
    <w:rsid w:val="62E52F91"/>
    <w:rsid w:val="62EC9809"/>
    <w:rsid w:val="62FA364F"/>
    <w:rsid w:val="62FD11B8"/>
    <w:rsid w:val="630C00C7"/>
    <w:rsid w:val="6316796A"/>
    <w:rsid w:val="63174B4B"/>
    <w:rsid w:val="6318B585"/>
    <w:rsid w:val="63360510"/>
    <w:rsid w:val="633E524A"/>
    <w:rsid w:val="63567077"/>
    <w:rsid w:val="63625564"/>
    <w:rsid w:val="63CBCE62"/>
    <w:rsid w:val="63CD681E"/>
    <w:rsid w:val="63ED682A"/>
    <w:rsid w:val="63EF70D9"/>
    <w:rsid w:val="63F549EE"/>
    <w:rsid w:val="6403144D"/>
    <w:rsid w:val="6436AF8A"/>
    <w:rsid w:val="6437D90B"/>
    <w:rsid w:val="6465DE3C"/>
    <w:rsid w:val="64683C03"/>
    <w:rsid w:val="647ADA85"/>
    <w:rsid w:val="64875B6B"/>
    <w:rsid w:val="6494D2F3"/>
    <w:rsid w:val="64A166F5"/>
    <w:rsid w:val="64A87EF9"/>
    <w:rsid w:val="64BFEA13"/>
    <w:rsid w:val="64C58403"/>
    <w:rsid w:val="64EFF35B"/>
    <w:rsid w:val="65025C5E"/>
    <w:rsid w:val="6540DFAC"/>
    <w:rsid w:val="654156BE"/>
    <w:rsid w:val="654B0C9A"/>
    <w:rsid w:val="6555C801"/>
    <w:rsid w:val="6562BD60"/>
    <w:rsid w:val="6569387F"/>
    <w:rsid w:val="657B513F"/>
    <w:rsid w:val="6583015C"/>
    <w:rsid w:val="658A40BF"/>
    <w:rsid w:val="65904412"/>
    <w:rsid w:val="659C48B4"/>
    <w:rsid w:val="65B84D83"/>
    <w:rsid w:val="65BD40AB"/>
    <w:rsid w:val="65CCD008"/>
    <w:rsid w:val="65D392EB"/>
    <w:rsid w:val="65DB6A16"/>
    <w:rsid w:val="661868E7"/>
    <w:rsid w:val="66340D1E"/>
    <w:rsid w:val="66A34FD3"/>
    <w:rsid w:val="66A74D55"/>
    <w:rsid w:val="66B6D6F7"/>
    <w:rsid w:val="66CFEB08"/>
    <w:rsid w:val="66D30828"/>
    <w:rsid w:val="66E71173"/>
    <w:rsid w:val="66F14AAD"/>
    <w:rsid w:val="671896E3"/>
    <w:rsid w:val="6721B248"/>
    <w:rsid w:val="674F9944"/>
    <w:rsid w:val="67560F64"/>
    <w:rsid w:val="6757F495"/>
    <w:rsid w:val="676122C4"/>
    <w:rsid w:val="6767FD60"/>
    <w:rsid w:val="67821F3F"/>
    <w:rsid w:val="678DFE0B"/>
    <w:rsid w:val="679D1A3E"/>
    <w:rsid w:val="679ED7D0"/>
    <w:rsid w:val="67A2D122"/>
    <w:rsid w:val="67B4164B"/>
    <w:rsid w:val="67E8B132"/>
    <w:rsid w:val="6824F272"/>
    <w:rsid w:val="682C7931"/>
    <w:rsid w:val="68350EC9"/>
    <w:rsid w:val="6855FDF5"/>
    <w:rsid w:val="6867B54C"/>
    <w:rsid w:val="68844136"/>
    <w:rsid w:val="6895C9CC"/>
    <w:rsid w:val="68B4CB5D"/>
    <w:rsid w:val="68B55E97"/>
    <w:rsid w:val="68CAFD1E"/>
    <w:rsid w:val="68E23EF2"/>
    <w:rsid w:val="68E98A98"/>
    <w:rsid w:val="69094B30"/>
    <w:rsid w:val="690ADCD8"/>
    <w:rsid w:val="690D767C"/>
    <w:rsid w:val="6913BA01"/>
    <w:rsid w:val="691CF0DF"/>
    <w:rsid w:val="6922740E"/>
    <w:rsid w:val="6947BCFE"/>
    <w:rsid w:val="694D5A3C"/>
    <w:rsid w:val="6950275B"/>
    <w:rsid w:val="69580667"/>
    <w:rsid w:val="69708926"/>
    <w:rsid w:val="69904B59"/>
    <w:rsid w:val="69E39E37"/>
    <w:rsid w:val="69F3F608"/>
    <w:rsid w:val="6A008A35"/>
    <w:rsid w:val="6A099B50"/>
    <w:rsid w:val="6A0E82AE"/>
    <w:rsid w:val="6A19545F"/>
    <w:rsid w:val="6A2402A1"/>
    <w:rsid w:val="6A276CD4"/>
    <w:rsid w:val="6A50A1A8"/>
    <w:rsid w:val="6A52597E"/>
    <w:rsid w:val="6A5F5221"/>
    <w:rsid w:val="6A631E4B"/>
    <w:rsid w:val="6A8260BC"/>
    <w:rsid w:val="6A91014F"/>
    <w:rsid w:val="6AC8A563"/>
    <w:rsid w:val="6AC8B260"/>
    <w:rsid w:val="6ACAE351"/>
    <w:rsid w:val="6AD67892"/>
    <w:rsid w:val="6AE0D505"/>
    <w:rsid w:val="6AF3CAF3"/>
    <w:rsid w:val="6AFBE634"/>
    <w:rsid w:val="6B013FB5"/>
    <w:rsid w:val="6B023774"/>
    <w:rsid w:val="6B45C1F6"/>
    <w:rsid w:val="6B74ED2B"/>
    <w:rsid w:val="6B77586E"/>
    <w:rsid w:val="6B89E8AA"/>
    <w:rsid w:val="6B977148"/>
    <w:rsid w:val="6BD634AC"/>
    <w:rsid w:val="6BE32DD1"/>
    <w:rsid w:val="6BEF064F"/>
    <w:rsid w:val="6BF1E19C"/>
    <w:rsid w:val="6BFD7598"/>
    <w:rsid w:val="6C51454B"/>
    <w:rsid w:val="6C55D743"/>
    <w:rsid w:val="6C578CFF"/>
    <w:rsid w:val="6C5839D2"/>
    <w:rsid w:val="6C6ABBA4"/>
    <w:rsid w:val="6C73940D"/>
    <w:rsid w:val="6C7B1735"/>
    <w:rsid w:val="6CA122BE"/>
    <w:rsid w:val="6CB7CEB4"/>
    <w:rsid w:val="6CC11D67"/>
    <w:rsid w:val="6CE22786"/>
    <w:rsid w:val="6D1550F7"/>
    <w:rsid w:val="6D40DE52"/>
    <w:rsid w:val="6D4FD6AF"/>
    <w:rsid w:val="6D61F374"/>
    <w:rsid w:val="6D68F307"/>
    <w:rsid w:val="6D74B632"/>
    <w:rsid w:val="6D91D6ED"/>
    <w:rsid w:val="6DA55C4D"/>
    <w:rsid w:val="6DBF754D"/>
    <w:rsid w:val="6DD1CB02"/>
    <w:rsid w:val="6E20A771"/>
    <w:rsid w:val="6E34187E"/>
    <w:rsid w:val="6E45D970"/>
    <w:rsid w:val="6E4F3646"/>
    <w:rsid w:val="6E785E10"/>
    <w:rsid w:val="6E7FD279"/>
    <w:rsid w:val="6E8D6B7E"/>
    <w:rsid w:val="6E92BFD0"/>
    <w:rsid w:val="6E9875C2"/>
    <w:rsid w:val="6ECB1F4D"/>
    <w:rsid w:val="6EDA3EEE"/>
    <w:rsid w:val="6EF0192F"/>
    <w:rsid w:val="6EFAAAD3"/>
    <w:rsid w:val="6F27B3DB"/>
    <w:rsid w:val="6F2B7FCA"/>
    <w:rsid w:val="6F402A13"/>
    <w:rsid w:val="6F41635D"/>
    <w:rsid w:val="6F5A8F4C"/>
    <w:rsid w:val="6F675944"/>
    <w:rsid w:val="6F85B87A"/>
    <w:rsid w:val="6F9ACA0E"/>
    <w:rsid w:val="6FC582D0"/>
    <w:rsid w:val="6FD69DB5"/>
    <w:rsid w:val="6FE0AF9D"/>
    <w:rsid w:val="6FFD0F72"/>
    <w:rsid w:val="6FFE1B41"/>
    <w:rsid w:val="704A2FDC"/>
    <w:rsid w:val="704B4EFB"/>
    <w:rsid w:val="704C86CB"/>
    <w:rsid w:val="7050461D"/>
    <w:rsid w:val="7084C508"/>
    <w:rsid w:val="70949FC6"/>
    <w:rsid w:val="70B2DB4F"/>
    <w:rsid w:val="70DB9B7F"/>
    <w:rsid w:val="70F65FAD"/>
    <w:rsid w:val="7107D07B"/>
    <w:rsid w:val="710C62B9"/>
    <w:rsid w:val="715F8F5E"/>
    <w:rsid w:val="71672669"/>
    <w:rsid w:val="7173E203"/>
    <w:rsid w:val="71818F29"/>
    <w:rsid w:val="71E173CF"/>
    <w:rsid w:val="7202C9D7"/>
    <w:rsid w:val="7215C1BA"/>
    <w:rsid w:val="722F5C5C"/>
    <w:rsid w:val="72513BA9"/>
    <w:rsid w:val="727F3544"/>
    <w:rsid w:val="72802C29"/>
    <w:rsid w:val="7283566B"/>
    <w:rsid w:val="7287B62B"/>
    <w:rsid w:val="72AF7445"/>
    <w:rsid w:val="72B17F66"/>
    <w:rsid w:val="72BB9A29"/>
    <w:rsid w:val="7330EBDC"/>
    <w:rsid w:val="73345759"/>
    <w:rsid w:val="7352D0BF"/>
    <w:rsid w:val="735E4480"/>
    <w:rsid w:val="7389E029"/>
    <w:rsid w:val="738CFB63"/>
    <w:rsid w:val="7392C9CE"/>
    <w:rsid w:val="73A5C80D"/>
    <w:rsid w:val="73AEE3A1"/>
    <w:rsid w:val="73B07252"/>
    <w:rsid w:val="73CAF7AF"/>
    <w:rsid w:val="73E26237"/>
    <w:rsid w:val="73E5F0C9"/>
    <w:rsid w:val="73F4E213"/>
    <w:rsid w:val="73FA271D"/>
    <w:rsid w:val="740F4223"/>
    <w:rsid w:val="7439A84C"/>
    <w:rsid w:val="7473FE2B"/>
    <w:rsid w:val="74787154"/>
    <w:rsid w:val="747C0557"/>
    <w:rsid w:val="7480D4F8"/>
    <w:rsid w:val="7488CC4F"/>
    <w:rsid w:val="74A2607F"/>
    <w:rsid w:val="74C64327"/>
    <w:rsid w:val="74C6AA81"/>
    <w:rsid w:val="74C81443"/>
    <w:rsid w:val="74D74EDB"/>
    <w:rsid w:val="74E4620D"/>
    <w:rsid w:val="74FFB29B"/>
    <w:rsid w:val="75008F18"/>
    <w:rsid w:val="753628A0"/>
    <w:rsid w:val="75393CEC"/>
    <w:rsid w:val="753BE38F"/>
    <w:rsid w:val="75433EA1"/>
    <w:rsid w:val="754B42F2"/>
    <w:rsid w:val="75506AE9"/>
    <w:rsid w:val="7565C063"/>
    <w:rsid w:val="758AC155"/>
    <w:rsid w:val="75E434B8"/>
    <w:rsid w:val="75EF48BE"/>
    <w:rsid w:val="75F09F97"/>
    <w:rsid w:val="760590C0"/>
    <w:rsid w:val="76329D95"/>
    <w:rsid w:val="7642B562"/>
    <w:rsid w:val="764CA42B"/>
    <w:rsid w:val="764D2BB0"/>
    <w:rsid w:val="765D9FD5"/>
    <w:rsid w:val="76B9FEBE"/>
    <w:rsid w:val="76CE9DB4"/>
    <w:rsid w:val="76DD1A5B"/>
    <w:rsid w:val="76E9A6DB"/>
    <w:rsid w:val="76F75C41"/>
    <w:rsid w:val="772802AE"/>
    <w:rsid w:val="7734E767"/>
    <w:rsid w:val="7748F2A1"/>
    <w:rsid w:val="7756C78E"/>
    <w:rsid w:val="7776C054"/>
    <w:rsid w:val="778F532B"/>
    <w:rsid w:val="77BCE3DB"/>
    <w:rsid w:val="77C15F49"/>
    <w:rsid w:val="77EFE696"/>
    <w:rsid w:val="77F4D604"/>
    <w:rsid w:val="780069CC"/>
    <w:rsid w:val="7800A385"/>
    <w:rsid w:val="7827747F"/>
    <w:rsid w:val="7866D269"/>
    <w:rsid w:val="78691923"/>
    <w:rsid w:val="78807E6C"/>
    <w:rsid w:val="789053F2"/>
    <w:rsid w:val="78B7E923"/>
    <w:rsid w:val="78D240C7"/>
    <w:rsid w:val="78D3AAC2"/>
    <w:rsid w:val="78DB2C97"/>
    <w:rsid w:val="78F40D26"/>
    <w:rsid w:val="79348E3F"/>
    <w:rsid w:val="79440B7E"/>
    <w:rsid w:val="79610822"/>
    <w:rsid w:val="79638B38"/>
    <w:rsid w:val="79A51AF6"/>
    <w:rsid w:val="79C1974E"/>
    <w:rsid w:val="79C44BF5"/>
    <w:rsid w:val="79DE0006"/>
    <w:rsid w:val="79E7EFDA"/>
    <w:rsid w:val="7A110256"/>
    <w:rsid w:val="7A24DC3F"/>
    <w:rsid w:val="7A323B32"/>
    <w:rsid w:val="7A6DE0B2"/>
    <w:rsid w:val="7A7B078F"/>
    <w:rsid w:val="7A7DC72D"/>
    <w:rsid w:val="7A868535"/>
    <w:rsid w:val="7AA14464"/>
    <w:rsid w:val="7AD8B323"/>
    <w:rsid w:val="7AE2139C"/>
    <w:rsid w:val="7AF0C7A0"/>
    <w:rsid w:val="7AF4DBD9"/>
    <w:rsid w:val="7B3EE9C4"/>
    <w:rsid w:val="7B481770"/>
    <w:rsid w:val="7B55DD6E"/>
    <w:rsid w:val="7B6AF47C"/>
    <w:rsid w:val="7B92FE30"/>
    <w:rsid w:val="7B9D443B"/>
    <w:rsid w:val="7BAB57E4"/>
    <w:rsid w:val="7BC83B4A"/>
    <w:rsid w:val="7BCB8A96"/>
    <w:rsid w:val="7BF0BF1E"/>
    <w:rsid w:val="7C0636D7"/>
    <w:rsid w:val="7C3A8F42"/>
    <w:rsid w:val="7C46536B"/>
    <w:rsid w:val="7C52E433"/>
    <w:rsid w:val="7C7FCF0F"/>
    <w:rsid w:val="7C840B4F"/>
    <w:rsid w:val="7C8D2AD6"/>
    <w:rsid w:val="7C90473F"/>
    <w:rsid w:val="7C9636E4"/>
    <w:rsid w:val="7CA8D96E"/>
    <w:rsid w:val="7CD0EBA3"/>
    <w:rsid w:val="7CD34148"/>
    <w:rsid w:val="7D01B8AE"/>
    <w:rsid w:val="7D32AF37"/>
    <w:rsid w:val="7D345F89"/>
    <w:rsid w:val="7D3A6B50"/>
    <w:rsid w:val="7D579F80"/>
    <w:rsid w:val="7D70E8D8"/>
    <w:rsid w:val="7D7DB6C8"/>
    <w:rsid w:val="7D7F31F9"/>
    <w:rsid w:val="7D93F982"/>
    <w:rsid w:val="7DA5E16D"/>
    <w:rsid w:val="7DA724F8"/>
    <w:rsid w:val="7DB8DD24"/>
    <w:rsid w:val="7DC680D3"/>
    <w:rsid w:val="7DFF3E84"/>
    <w:rsid w:val="7E10AFCB"/>
    <w:rsid w:val="7E1E7FCB"/>
    <w:rsid w:val="7E343BC9"/>
    <w:rsid w:val="7E3BABB4"/>
    <w:rsid w:val="7E4B16EB"/>
    <w:rsid w:val="7E517F3C"/>
    <w:rsid w:val="7E56C476"/>
    <w:rsid w:val="7E7C8960"/>
    <w:rsid w:val="7E84F950"/>
    <w:rsid w:val="7E885223"/>
    <w:rsid w:val="7E988F77"/>
    <w:rsid w:val="7EAD3CC9"/>
    <w:rsid w:val="7EC8F5C1"/>
    <w:rsid w:val="7EE4FDD0"/>
    <w:rsid w:val="7EFFA337"/>
    <w:rsid w:val="7F0CC17B"/>
    <w:rsid w:val="7F3FB741"/>
    <w:rsid w:val="7F42EC46"/>
    <w:rsid w:val="7F466F55"/>
    <w:rsid w:val="7F5C8F9C"/>
    <w:rsid w:val="7F704598"/>
    <w:rsid w:val="7FAA69B3"/>
    <w:rsid w:val="7FC848F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FC6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cs="Times New Roman" w:eastAsiaTheme="minorHAns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uiPriority="1" w:semiHidden="1" w:unhideWhenUsed="1" w:qFormat="1"/>
    <w:lsdException w:name="heading 3" w:uiPriority="1" w:semiHidden="1" w:unhideWhenUsed="1" w:qFormat="1"/>
    <w:lsdException w:name="heading 4" w:uiPriority="1" w:semiHidden="1" w:unhideWhenUsed="1" w:qFormat="1"/>
    <w:lsdException w:name="heading 5" w:uiPriority="1" w:semiHidden="1" w:unhideWhenUsed="1" w:qFormat="1"/>
    <w:lsdException w:name="heading 6" w:uiPriority="1" w:semiHidden="1" w:unhideWhenUsed="1" w:qFormat="1"/>
    <w:lsdException w:name="heading 7" w:uiPriority="1" w:semiHidden="1" w:unhideWhenUsed="1" w:qFormat="1"/>
    <w:lsdException w:name="heading 8" w:uiPriority="1" w:semiHidden="1" w:unhideWhenUsed="1" w:qFormat="1"/>
    <w:lsdException w:name="heading 9" w:uiPriority="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15"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15"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0" w:semiHidden="1" w:unhideWhenUsed="1"/>
    <w:lsdException w:name="List Bullet 3" w:uiPriority="0" w:semiHidden="1" w:unhideWhenUsed="1" w:qFormat="1"/>
    <w:lsdException w:name="List Bullet 4" w:semiHidden="1" w:unhideWhenUsed="1"/>
    <w:lsdException w:name="List Bullet 5" w:semiHidden="1" w:unhideWhenUsed="1"/>
    <w:lsdException w:name="List Number 2" w:semiHidden="1" w:unhideWhenUsed="1"/>
    <w:lsdException w:name="List Number 3" w:uiPriority="0"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semiHidden="1" w:unhideWhenUsed="1" w:qFormat="1"/>
    <w:lsdException w:name="Body Text First Indent 2" w:uiPriority="0" w:semiHidden="1" w:unhideWhenUsed="1" w:qFormat="1"/>
    <w:lsdException w:name="Note Heading" w:semiHidden="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qFormat="1"/>
    <w:lsdException w:name="Hyperlink" w:semiHidden="1" w:unhideWhenUsed="1"/>
    <w:lsdException w:name="FollowedHyperlink" w:semiHidden="1" w:unhideWhenUsed="1"/>
    <w:lsdException w:name="Strong" w:uiPriority="22" w:semiHidden="1" w:qFormat="1"/>
    <w:lsdException w:name="Emphasis" w:uiPriority="20" w:semiHidden="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semiHidden="1" w:qFormat="1"/>
    <w:lsdException w:name="Quote" w:uiPriority="29" w:semiHidden="1" w:qFormat="1"/>
    <w:lsdException w:name="Intense Quote" w:uiPriority="30"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semiHidden="1" w:qFormat="1"/>
    <w:lsdException w:name="Intense Emphasis" w:uiPriority="21" w:semiHidden="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unhideWhenUsed="1"/>
    <w:lsdException w:name="TOC Heading" w:uiPriority="39" w:semiHidden="1" w:unhideWhenUsed="1" w:qFormat="1"/>
    <w:lsdException w:name="Grid Table 3" w:uiPriority="48"/>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uiPriority w:val="59"/>
    <w:semiHidden/>
    <w:qFormat/>
    <w:rsid w:val="00E166FE"/>
    <w:pPr>
      <w:spacing w:after="0" w:line="240" w:lineRule="auto"/>
    </w:pPr>
  </w:style>
  <w:style w:type="paragraph" w:styleId="Heading1">
    <w:name w:val="heading 1"/>
    <w:basedOn w:val="Normal"/>
    <w:next w:val="Normal"/>
    <w:link w:val="Heading1Char"/>
    <w:uiPriority w:val="1"/>
    <w:qFormat/>
    <w:rsid w:val="006A5048"/>
    <w:pPr>
      <w:keepNext/>
      <w:tabs>
        <w:tab w:val="left" w:pos="432"/>
      </w:tabs>
      <w:spacing w:before="480" w:after="240"/>
      <w:jc w:val="both"/>
      <w:outlineLvl w:val="0"/>
    </w:pPr>
    <w:rPr>
      <w:rFonts w:ascii="Arial Bold" w:hAnsi="Arial Bold"/>
      <w:b/>
      <w:caps/>
      <w:u w:val="thick"/>
    </w:rPr>
  </w:style>
  <w:style w:type="paragraph" w:styleId="Heading2">
    <w:name w:val="heading 2"/>
    <w:basedOn w:val="Normal"/>
    <w:link w:val="Heading2Char"/>
    <w:uiPriority w:val="1"/>
    <w:qFormat/>
    <w:rsid w:val="00064E55"/>
    <w:pPr>
      <w:keepNext/>
      <w:spacing w:before="240" w:after="120"/>
      <w:jc w:val="both"/>
      <w:outlineLvl w:val="1"/>
    </w:pPr>
    <w:rPr>
      <w:b/>
    </w:rPr>
  </w:style>
  <w:style w:type="paragraph" w:styleId="Heading3">
    <w:name w:val="heading 3"/>
    <w:basedOn w:val="Normal"/>
    <w:link w:val="Heading3Char"/>
    <w:uiPriority w:val="1"/>
    <w:qFormat/>
    <w:rsid w:val="00EE115B"/>
    <w:pPr>
      <w:keepNext/>
      <w:spacing w:after="240"/>
      <w:jc w:val="both"/>
      <w:outlineLvl w:val="2"/>
    </w:pPr>
    <w:rPr>
      <w:iCs/>
    </w:rPr>
  </w:style>
  <w:style w:type="paragraph" w:styleId="Heading4">
    <w:name w:val="heading 4"/>
    <w:basedOn w:val="Normal"/>
    <w:link w:val="Heading4Char"/>
    <w:uiPriority w:val="1"/>
    <w:qFormat/>
    <w:rsid w:val="0006058F"/>
    <w:pPr>
      <w:spacing w:after="240"/>
      <w:jc w:val="both"/>
      <w:outlineLvl w:val="3"/>
    </w:pPr>
  </w:style>
  <w:style w:type="paragraph" w:styleId="Heading5">
    <w:name w:val="heading 5"/>
    <w:basedOn w:val="Normal"/>
    <w:link w:val="Heading5Char"/>
    <w:uiPriority w:val="1"/>
    <w:qFormat/>
    <w:rsid w:val="0006058F"/>
    <w:pPr>
      <w:spacing w:after="240"/>
      <w:jc w:val="both"/>
      <w:outlineLvl w:val="4"/>
    </w:pPr>
  </w:style>
  <w:style w:type="paragraph" w:styleId="Heading6">
    <w:name w:val="heading 6"/>
    <w:basedOn w:val="Normal"/>
    <w:link w:val="Heading6Char"/>
    <w:uiPriority w:val="1"/>
    <w:qFormat/>
    <w:rsid w:val="0006058F"/>
    <w:pPr>
      <w:spacing w:after="240"/>
      <w:jc w:val="both"/>
      <w:outlineLvl w:val="5"/>
    </w:pPr>
    <w:rPr>
      <w:rFonts w:eastAsia="Times New Roman"/>
    </w:rPr>
  </w:style>
  <w:style w:type="paragraph" w:styleId="Heading7">
    <w:name w:val="heading 7"/>
    <w:basedOn w:val="Normal"/>
    <w:link w:val="Heading7Char"/>
    <w:uiPriority w:val="1"/>
    <w:qFormat/>
    <w:rsid w:val="0006058F"/>
    <w:pPr>
      <w:spacing w:after="240"/>
      <w:jc w:val="both"/>
      <w:outlineLvl w:val="6"/>
    </w:pPr>
    <w:rPr>
      <w:rFonts w:eastAsia="Times New Roman"/>
      <w:iCs/>
    </w:rPr>
  </w:style>
  <w:style w:type="paragraph" w:styleId="Heading8">
    <w:name w:val="heading 8"/>
    <w:basedOn w:val="Normal"/>
    <w:link w:val="Heading8Char"/>
    <w:uiPriority w:val="1"/>
    <w:qFormat/>
    <w:rsid w:val="0006058F"/>
    <w:pPr>
      <w:spacing w:after="240"/>
      <w:jc w:val="both"/>
      <w:outlineLvl w:val="7"/>
    </w:pPr>
    <w:rPr>
      <w:rFonts w:eastAsia="Times New Roman"/>
      <w:iCs/>
    </w:rPr>
  </w:style>
  <w:style w:type="paragraph" w:styleId="Heading9">
    <w:name w:val="heading 9"/>
    <w:basedOn w:val="Normal"/>
    <w:next w:val="Normal"/>
    <w:link w:val="Heading9Char"/>
    <w:uiPriority w:val="1"/>
    <w:qFormat/>
    <w:rsid w:val="0006058F"/>
    <w:pPr>
      <w:spacing w:after="240"/>
      <w:jc w:val="both"/>
      <w:outlineLvl w:val="8"/>
    </w:pPr>
    <w:rPr>
      <w:rFonts w:eastAsia="Times New Roman"/>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FootnoteText">
    <w:name w:val="footnote text"/>
    <w:basedOn w:val="Normal"/>
    <w:link w:val="FootnoteTextChar"/>
    <w:uiPriority w:val="15"/>
    <w:unhideWhenUsed/>
    <w:rsid w:val="00D14B06"/>
    <w:pPr>
      <w:spacing w:after="240"/>
      <w:jc w:val="both"/>
    </w:pPr>
    <w:rPr>
      <w:sz w:val="18"/>
    </w:rPr>
  </w:style>
  <w:style w:type="character" w:styleId="Heading1Char" w:customStyle="1">
    <w:name w:val="Heading 1 Char"/>
    <w:basedOn w:val="DefaultParagraphFont"/>
    <w:link w:val="Heading1"/>
    <w:uiPriority w:val="1"/>
    <w:rsid w:val="00BF25EB"/>
    <w:rPr>
      <w:rFonts w:ascii="Arial Bold" w:hAnsi="Arial Bold"/>
      <w:b/>
      <w:caps/>
      <w:u w:val="thick"/>
    </w:rPr>
  </w:style>
  <w:style w:type="character" w:styleId="Heading2Char" w:customStyle="1">
    <w:name w:val="Heading 2 Char"/>
    <w:basedOn w:val="DefaultParagraphFont"/>
    <w:link w:val="Heading2"/>
    <w:uiPriority w:val="1"/>
    <w:rsid w:val="00BF25EB"/>
    <w:rPr>
      <w:b/>
    </w:rPr>
  </w:style>
  <w:style w:type="character" w:styleId="Heading3Char" w:customStyle="1">
    <w:name w:val="Heading 3 Char"/>
    <w:basedOn w:val="DefaultParagraphFont"/>
    <w:link w:val="Heading3"/>
    <w:uiPriority w:val="1"/>
    <w:rsid w:val="00BF25EB"/>
    <w:rPr>
      <w:iCs/>
    </w:rPr>
  </w:style>
  <w:style w:type="character" w:styleId="Heading4Char" w:customStyle="1">
    <w:name w:val="Heading 4 Char"/>
    <w:basedOn w:val="DefaultParagraphFont"/>
    <w:link w:val="Heading4"/>
    <w:uiPriority w:val="1"/>
    <w:rsid w:val="00BF25EB"/>
  </w:style>
  <w:style w:type="character" w:styleId="Heading5Char" w:customStyle="1">
    <w:name w:val="Heading 5 Char"/>
    <w:basedOn w:val="DefaultParagraphFont"/>
    <w:link w:val="Heading5"/>
    <w:uiPriority w:val="1"/>
    <w:rsid w:val="00BF25EB"/>
  </w:style>
  <w:style w:type="character" w:styleId="Heading6Char" w:customStyle="1">
    <w:name w:val="Heading 6 Char"/>
    <w:basedOn w:val="DefaultParagraphFont"/>
    <w:link w:val="Heading6"/>
    <w:uiPriority w:val="1"/>
    <w:rsid w:val="00BF25EB"/>
    <w:rPr>
      <w:rFonts w:eastAsia="Times New Roman"/>
    </w:rPr>
  </w:style>
  <w:style w:type="character" w:styleId="Heading7Char" w:customStyle="1">
    <w:name w:val="Heading 7 Char"/>
    <w:basedOn w:val="DefaultParagraphFont"/>
    <w:link w:val="Heading7"/>
    <w:uiPriority w:val="1"/>
    <w:rsid w:val="00BF25EB"/>
    <w:rPr>
      <w:rFonts w:eastAsia="Times New Roman"/>
      <w:iCs/>
    </w:rPr>
  </w:style>
  <w:style w:type="character" w:styleId="Heading8Char" w:customStyle="1">
    <w:name w:val="Heading 8 Char"/>
    <w:basedOn w:val="DefaultParagraphFont"/>
    <w:link w:val="Heading8"/>
    <w:uiPriority w:val="1"/>
    <w:rsid w:val="00BF25EB"/>
    <w:rPr>
      <w:rFonts w:eastAsia="Times New Roman"/>
      <w:iCs/>
    </w:rPr>
  </w:style>
  <w:style w:type="character" w:styleId="Heading9Char" w:customStyle="1">
    <w:name w:val="Heading 9 Char"/>
    <w:basedOn w:val="DefaultParagraphFont"/>
    <w:link w:val="Heading9"/>
    <w:uiPriority w:val="1"/>
    <w:rsid w:val="00BF25EB"/>
    <w:rPr>
      <w:rFonts w:eastAsia="Times New Roman"/>
      <w:szCs w:val="22"/>
    </w:rPr>
  </w:style>
  <w:style w:type="character" w:styleId="zGTitle36CalibriChar" w:customStyle="1">
    <w:name w:val="zGTitle 36 (Calibri) Char"/>
    <w:basedOn w:val="DefaultParagraphFont"/>
    <w:link w:val="zGTitle36Calibri"/>
    <w:uiPriority w:val="4"/>
    <w:rsid w:val="00244458"/>
    <w:rPr>
      <w:rFonts w:ascii="Calibri" w:hAnsi="Calibri" w:eastAsia="Times New Roman" w:cstheme="minorHAnsi"/>
      <w:b/>
      <w:kern w:val="14"/>
      <w:sz w:val="72"/>
      <w:szCs w:val="72"/>
    </w:rPr>
  </w:style>
  <w:style w:type="paragraph" w:styleId="BodyText2">
    <w:name w:val="Body Text 2"/>
    <w:basedOn w:val="Normal"/>
    <w:link w:val="BodyText2Char"/>
    <w:uiPriority w:val="99"/>
    <w:qFormat/>
    <w:rsid w:val="0006058F"/>
    <w:pPr>
      <w:spacing w:line="480" w:lineRule="auto"/>
      <w:jc w:val="both"/>
    </w:pPr>
  </w:style>
  <w:style w:type="character" w:styleId="BodyText2Char" w:customStyle="1">
    <w:name w:val="Body Text 2 Char"/>
    <w:basedOn w:val="DefaultParagraphFont"/>
    <w:link w:val="BodyText2"/>
    <w:uiPriority w:val="99"/>
    <w:rsid w:val="0060056B"/>
  </w:style>
  <w:style w:type="paragraph" w:styleId="BodyText3">
    <w:name w:val="Body Text 3"/>
    <w:basedOn w:val="Normal"/>
    <w:link w:val="BodyText3Char"/>
    <w:uiPriority w:val="99"/>
    <w:qFormat/>
    <w:rsid w:val="0006058F"/>
    <w:pPr>
      <w:jc w:val="both"/>
    </w:pPr>
  </w:style>
  <w:style w:type="character" w:styleId="BodyText3Char" w:customStyle="1">
    <w:name w:val="Body Text 3 Char"/>
    <w:basedOn w:val="DefaultParagraphFont"/>
    <w:link w:val="BodyText3"/>
    <w:uiPriority w:val="99"/>
    <w:rsid w:val="0060056B"/>
  </w:style>
  <w:style w:type="paragraph" w:styleId="BodyTextFirstIndent">
    <w:name w:val="Body Text First Indent"/>
    <w:basedOn w:val="Normal"/>
    <w:link w:val="BodyTextFirstIndentChar"/>
    <w:uiPriority w:val="14"/>
    <w:semiHidden/>
    <w:qFormat/>
    <w:rsid w:val="0006058F"/>
    <w:pPr>
      <w:spacing w:after="240"/>
      <w:ind w:firstLine="1440"/>
      <w:jc w:val="both"/>
    </w:pPr>
  </w:style>
  <w:style w:type="character" w:styleId="BodyTextFirstIndentChar" w:customStyle="1">
    <w:name w:val="Body Text First Indent Char"/>
    <w:basedOn w:val="DefaultParagraphFont"/>
    <w:link w:val="BodyTextFirstIndent"/>
    <w:uiPriority w:val="14"/>
    <w:semiHidden/>
    <w:rsid w:val="00D14B06"/>
  </w:style>
  <w:style w:type="paragraph" w:styleId="BodyTextIndent">
    <w:name w:val="Body Text Indent"/>
    <w:basedOn w:val="Normal"/>
    <w:link w:val="BodyTextIndentChar"/>
    <w:uiPriority w:val="99"/>
    <w:rsid w:val="0006058F"/>
    <w:pPr>
      <w:spacing w:after="240"/>
      <w:ind w:left="1440"/>
      <w:jc w:val="both"/>
    </w:pPr>
  </w:style>
  <w:style w:type="character" w:styleId="BodyTextIndentChar" w:customStyle="1">
    <w:name w:val="Body Text Indent Char"/>
    <w:basedOn w:val="DefaultParagraphFont"/>
    <w:link w:val="BodyTextIndent"/>
    <w:uiPriority w:val="99"/>
    <w:rsid w:val="0060056B"/>
  </w:style>
  <w:style w:type="paragraph" w:styleId="BodyTextFirstIndent2">
    <w:name w:val="Body Text First Indent 2"/>
    <w:basedOn w:val="Normal"/>
    <w:link w:val="BodyTextFirstIndent2Char"/>
    <w:uiPriority w:val="14"/>
    <w:semiHidden/>
    <w:qFormat/>
    <w:rsid w:val="0006058F"/>
    <w:pPr>
      <w:spacing w:line="480" w:lineRule="auto"/>
      <w:ind w:firstLine="1440"/>
      <w:jc w:val="both"/>
    </w:pPr>
  </w:style>
  <w:style w:type="character" w:styleId="BodyTextFirstIndent2Char" w:customStyle="1">
    <w:name w:val="Body Text First Indent 2 Char"/>
    <w:basedOn w:val="BodyTextIndentChar"/>
    <w:link w:val="BodyTextFirstIndent2"/>
    <w:uiPriority w:val="14"/>
    <w:semiHidden/>
    <w:rsid w:val="0060056B"/>
  </w:style>
  <w:style w:type="paragraph" w:styleId="BodyTextHangingIndent" w:customStyle="1">
    <w:name w:val="Body Text Hanging Indent"/>
    <w:basedOn w:val="Normal"/>
    <w:uiPriority w:val="14"/>
    <w:semiHidden/>
    <w:qFormat/>
    <w:rsid w:val="0006058F"/>
    <w:pPr>
      <w:spacing w:after="240"/>
      <w:ind w:left="720" w:hanging="720"/>
      <w:jc w:val="both"/>
    </w:pPr>
  </w:style>
  <w:style w:type="paragraph" w:styleId="EnvelopeAddress">
    <w:name w:val="envelope address"/>
    <w:basedOn w:val="Normal"/>
    <w:uiPriority w:val="99"/>
    <w:rsid w:val="0006058F"/>
    <w:pPr>
      <w:framePr w:w="7920" w:h="1980" w:hSpace="180" w:wrap="auto" w:hAnchor="page" w:xAlign="center" w:yAlign="bottom" w:hRule="exact"/>
      <w:ind w:left="2880"/>
    </w:pPr>
    <w:rPr>
      <w:rFonts w:cs="Arial"/>
      <w:smallCaps/>
    </w:rPr>
  </w:style>
  <w:style w:type="paragraph" w:styleId="EnvelopeReturn">
    <w:name w:val="envelope return"/>
    <w:basedOn w:val="Normal"/>
    <w:uiPriority w:val="99"/>
    <w:rsid w:val="0006058F"/>
    <w:rPr>
      <w:rFonts w:cs="Arial"/>
    </w:rPr>
  </w:style>
  <w:style w:type="paragraph" w:styleId="Footer">
    <w:name w:val="footer"/>
    <w:basedOn w:val="Normal"/>
    <w:link w:val="FooterChar"/>
    <w:uiPriority w:val="99"/>
    <w:rsid w:val="001E13C4"/>
    <w:pPr>
      <w:jc w:val="center"/>
    </w:pPr>
    <w:rPr>
      <w:sz w:val="18"/>
    </w:rPr>
  </w:style>
  <w:style w:type="character" w:styleId="FooterChar" w:customStyle="1">
    <w:name w:val="Footer Char"/>
    <w:basedOn w:val="DefaultParagraphFont"/>
    <w:link w:val="Footer"/>
    <w:uiPriority w:val="99"/>
    <w:rsid w:val="003D466F"/>
    <w:rPr>
      <w:sz w:val="18"/>
    </w:rPr>
  </w:style>
  <w:style w:type="paragraph" w:styleId="FooterDocID" w:customStyle="1">
    <w:name w:val="Footer DocID"/>
    <w:basedOn w:val="Normal"/>
    <w:semiHidden/>
    <w:rsid w:val="0006058F"/>
    <w:pPr>
      <w:tabs>
        <w:tab w:val="right" w:pos="9360"/>
      </w:tabs>
    </w:pPr>
    <w:rPr>
      <w:sz w:val="14"/>
    </w:rPr>
  </w:style>
  <w:style w:type="paragraph" w:styleId="Footnote" w:customStyle="1">
    <w:name w:val="Footnote"/>
    <w:basedOn w:val="Normal"/>
    <w:uiPriority w:val="15"/>
    <w:rsid w:val="0006058F"/>
  </w:style>
  <w:style w:type="character" w:styleId="FootnoteReference">
    <w:name w:val="footnote reference"/>
    <w:uiPriority w:val="15"/>
    <w:rsid w:val="0006058F"/>
    <w:rPr>
      <w:vertAlign w:val="superscript"/>
    </w:rPr>
  </w:style>
  <w:style w:type="character" w:styleId="FootnoteTextChar" w:customStyle="1">
    <w:name w:val="Footnote Text Char"/>
    <w:basedOn w:val="DefaultParagraphFont"/>
    <w:link w:val="FootnoteText"/>
    <w:uiPriority w:val="15"/>
    <w:rsid w:val="00EC6D53"/>
    <w:rPr>
      <w:sz w:val="18"/>
    </w:rPr>
  </w:style>
  <w:style w:type="paragraph" w:styleId="Header">
    <w:name w:val="header"/>
    <w:aliases w:val="zGDRAFTHeader"/>
    <w:basedOn w:val="Normal"/>
    <w:next w:val="zGNormal"/>
    <w:link w:val="HeaderChar"/>
    <w:uiPriority w:val="99"/>
    <w:rsid w:val="00FF6EBF"/>
    <w:pPr>
      <w:tabs>
        <w:tab w:val="center" w:pos="4320"/>
        <w:tab w:val="right" w:pos="8640"/>
      </w:tabs>
      <w:jc w:val="right"/>
    </w:pPr>
    <w:rPr>
      <w:b/>
      <w:i/>
      <w:color w:val="FF0000"/>
    </w:rPr>
  </w:style>
  <w:style w:type="character" w:styleId="HeaderChar" w:customStyle="1">
    <w:name w:val="Header Char"/>
    <w:aliases w:val="zGDRAFTHeader Char"/>
    <w:basedOn w:val="DefaultParagraphFont"/>
    <w:link w:val="Header"/>
    <w:uiPriority w:val="99"/>
    <w:rsid w:val="003D466F"/>
    <w:rPr>
      <w:b/>
      <w:i/>
      <w:color w:val="FF0000"/>
    </w:rPr>
  </w:style>
  <w:style w:type="paragraph" w:styleId="ListBullet">
    <w:name w:val="List Bullet"/>
    <w:basedOn w:val="Normal"/>
    <w:semiHidden/>
    <w:rsid w:val="0006058F"/>
    <w:pPr>
      <w:numPr>
        <w:numId w:val="1"/>
      </w:numPr>
      <w:spacing w:after="240"/>
    </w:pPr>
  </w:style>
  <w:style w:type="paragraph" w:styleId="ListBullet2">
    <w:name w:val="List Bullet 2"/>
    <w:basedOn w:val="Normal"/>
    <w:semiHidden/>
    <w:rsid w:val="00500387"/>
    <w:pPr>
      <w:numPr>
        <w:numId w:val="2"/>
      </w:numPr>
      <w:spacing w:after="240"/>
      <w:jc w:val="both"/>
    </w:pPr>
  </w:style>
  <w:style w:type="paragraph" w:styleId="ListBullet3">
    <w:name w:val="List Bullet 3"/>
    <w:basedOn w:val="Normal"/>
    <w:qFormat/>
    <w:rsid w:val="00500387"/>
    <w:pPr>
      <w:numPr>
        <w:numId w:val="3"/>
      </w:numPr>
      <w:spacing w:after="240"/>
      <w:contextualSpacing/>
      <w:jc w:val="both"/>
    </w:pPr>
  </w:style>
  <w:style w:type="paragraph" w:styleId="ListNumber3">
    <w:name w:val="List Number 3"/>
    <w:basedOn w:val="Normal"/>
    <w:semiHidden/>
    <w:rsid w:val="0006058F"/>
    <w:pPr>
      <w:numPr>
        <w:numId w:val="4"/>
      </w:numPr>
      <w:spacing w:line="480" w:lineRule="auto"/>
    </w:pPr>
  </w:style>
  <w:style w:type="paragraph" w:styleId="PHPgNum" w:customStyle="1">
    <w:name w:val="PH PgNum"/>
    <w:basedOn w:val="Normal"/>
    <w:uiPriority w:val="99"/>
    <w:rsid w:val="0006058F"/>
    <w:pPr>
      <w:jc w:val="center"/>
    </w:pPr>
  </w:style>
  <w:style w:type="paragraph" w:styleId="Signature">
    <w:name w:val="Signature"/>
    <w:basedOn w:val="Normal"/>
    <w:link w:val="SignatureChar"/>
    <w:uiPriority w:val="99"/>
    <w:rsid w:val="0006058F"/>
    <w:pPr>
      <w:ind w:left="4320"/>
    </w:pPr>
  </w:style>
  <w:style w:type="character" w:styleId="SignatureChar" w:customStyle="1">
    <w:name w:val="Signature Char"/>
    <w:basedOn w:val="DefaultParagraphFont"/>
    <w:link w:val="Signature"/>
    <w:uiPriority w:val="99"/>
    <w:rsid w:val="00D14B06"/>
  </w:style>
  <w:style w:type="paragraph" w:styleId="Subtitle">
    <w:name w:val="Subtitle"/>
    <w:basedOn w:val="Normal"/>
    <w:next w:val="BodyTextFirstIndent"/>
    <w:link w:val="SubtitleChar"/>
    <w:uiPriority w:val="11"/>
    <w:qFormat/>
    <w:rsid w:val="0006058F"/>
    <w:pPr>
      <w:keepNext/>
      <w:spacing w:after="240"/>
      <w:jc w:val="center"/>
    </w:pPr>
    <w:rPr>
      <w:bCs/>
    </w:rPr>
  </w:style>
  <w:style w:type="character" w:styleId="SubtitleChar" w:customStyle="1">
    <w:name w:val="Subtitle Char"/>
    <w:basedOn w:val="DefaultParagraphFont"/>
    <w:link w:val="Subtitle"/>
    <w:uiPriority w:val="11"/>
    <w:rsid w:val="00D14B06"/>
    <w:rPr>
      <w:bCs/>
    </w:rPr>
  </w:style>
  <w:style w:type="paragraph" w:styleId="Subtitle2" w:customStyle="1">
    <w:name w:val="Subtitle2"/>
    <w:basedOn w:val="Normal"/>
    <w:next w:val="BodyTextFirstIndent"/>
    <w:semiHidden/>
    <w:qFormat/>
    <w:rsid w:val="0006058F"/>
    <w:pPr>
      <w:keepNext/>
      <w:spacing w:after="240"/>
    </w:pPr>
    <w:rPr>
      <w:u w:val="single"/>
    </w:rPr>
  </w:style>
  <w:style w:type="paragraph" w:styleId="Subtitle3" w:customStyle="1">
    <w:name w:val="Subtitle3"/>
    <w:basedOn w:val="Normal"/>
    <w:next w:val="BodyTextFirstIndent"/>
    <w:semiHidden/>
    <w:rsid w:val="0006058F"/>
    <w:pPr>
      <w:keepNext/>
      <w:spacing w:after="240"/>
    </w:pPr>
    <w:rPr>
      <w:b/>
    </w:rPr>
  </w:style>
  <w:style w:type="paragraph" w:styleId="Title">
    <w:name w:val="Title"/>
    <w:basedOn w:val="Normal"/>
    <w:next w:val="BodyTextFirstIndent"/>
    <w:link w:val="TitleChar"/>
    <w:uiPriority w:val="10"/>
    <w:qFormat/>
    <w:rsid w:val="0006058F"/>
    <w:pPr>
      <w:keepNext/>
      <w:spacing w:after="240"/>
      <w:jc w:val="center"/>
    </w:pPr>
    <w:rPr>
      <w:caps/>
    </w:rPr>
  </w:style>
  <w:style w:type="character" w:styleId="TitleChar" w:customStyle="1">
    <w:name w:val="Title Char"/>
    <w:basedOn w:val="DefaultParagraphFont"/>
    <w:link w:val="Title"/>
    <w:uiPriority w:val="10"/>
    <w:rsid w:val="00D14B06"/>
    <w:rPr>
      <w:caps/>
    </w:rPr>
  </w:style>
  <w:style w:type="paragraph" w:styleId="Title2" w:customStyle="1">
    <w:name w:val="Title2"/>
    <w:basedOn w:val="Normal"/>
    <w:next w:val="BodyTextFirstIndent"/>
    <w:semiHidden/>
    <w:qFormat/>
    <w:rsid w:val="0006058F"/>
    <w:pPr>
      <w:keepNext/>
      <w:spacing w:after="240"/>
      <w:jc w:val="center"/>
    </w:pPr>
    <w:rPr>
      <w:b/>
      <w:caps/>
    </w:rPr>
  </w:style>
  <w:style w:type="paragraph" w:styleId="TOC1">
    <w:name w:val="toc 1"/>
    <w:aliases w:val="zGTOC 1"/>
    <w:next w:val="zGNormal"/>
    <w:uiPriority w:val="39"/>
    <w:rsid w:val="00945256"/>
    <w:pPr>
      <w:tabs>
        <w:tab w:val="left" w:pos="1152"/>
        <w:tab w:val="right" w:leader="dot" w:pos="9346"/>
      </w:tabs>
      <w:spacing w:before="60" w:after="60"/>
      <w:ind w:left="720" w:right="720" w:hanging="720"/>
    </w:pPr>
    <w:rPr>
      <w:rFonts w:ascii="Arial Bold" w:hAnsi="Arial Bold" w:eastAsia="Times New Roman"/>
      <w:b/>
      <w:caps/>
    </w:rPr>
  </w:style>
  <w:style w:type="paragraph" w:styleId="TOC2">
    <w:name w:val="toc 2"/>
    <w:aliases w:val="zgTOC 2"/>
    <w:basedOn w:val="Normal"/>
    <w:next w:val="Normal"/>
    <w:uiPriority w:val="39"/>
    <w:rsid w:val="00945256"/>
    <w:pPr>
      <w:tabs>
        <w:tab w:val="left" w:pos="1440"/>
        <w:tab w:val="right" w:leader="dot" w:pos="9346"/>
      </w:tabs>
      <w:spacing w:after="60"/>
      <w:ind w:left="1440" w:right="720" w:hanging="720"/>
    </w:pPr>
    <w:rPr>
      <w:rFonts w:eastAsia="Times New Roman"/>
    </w:rPr>
  </w:style>
  <w:style w:type="paragraph" w:styleId="TOC3">
    <w:name w:val="toc 3"/>
    <w:aliases w:val="zGTOC 3"/>
    <w:basedOn w:val="Normal"/>
    <w:next w:val="Normal"/>
    <w:uiPriority w:val="39"/>
    <w:unhideWhenUsed/>
    <w:rsid w:val="006D76D4"/>
    <w:pPr>
      <w:tabs>
        <w:tab w:val="left" w:pos="2160"/>
        <w:tab w:val="right" w:leader="dot" w:pos="9346"/>
      </w:tabs>
      <w:spacing w:after="60"/>
      <w:ind w:left="2160" w:right="720" w:hanging="720"/>
    </w:pPr>
    <w:rPr>
      <w:rFonts w:eastAsia="Times New Roman"/>
    </w:rPr>
  </w:style>
  <w:style w:type="paragraph" w:styleId="TOC4">
    <w:name w:val="toc 4"/>
    <w:basedOn w:val="Normal"/>
    <w:next w:val="Normal"/>
    <w:autoRedefine/>
    <w:uiPriority w:val="39"/>
    <w:rsid w:val="0006058F"/>
    <w:pPr>
      <w:tabs>
        <w:tab w:val="left" w:pos="1440"/>
        <w:tab w:val="left" w:pos="2880"/>
        <w:tab w:val="right" w:leader="dot" w:pos="9350"/>
      </w:tabs>
      <w:ind w:left="2880" w:right="720" w:hanging="720"/>
    </w:pPr>
    <w:rPr>
      <w:rFonts w:eastAsia="Times New Roman"/>
    </w:rPr>
  </w:style>
  <w:style w:type="paragraph" w:styleId="TOC5">
    <w:name w:val="toc 5"/>
    <w:basedOn w:val="Normal"/>
    <w:next w:val="Normal"/>
    <w:autoRedefine/>
    <w:uiPriority w:val="39"/>
    <w:rsid w:val="0006058F"/>
    <w:pPr>
      <w:tabs>
        <w:tab w:val="left" w:pos="3600"/>
        <w:tab w:val="right" w:leader="dot" w:pos="9350"/>
      </w:tabs>
      <w:ind w:left="3600" w:right="720" w:hanging="720"/>
    </w:pPr>
    <w:rPr>
      <w:rFonts w:eastAsia="Times New Roman"/>
    </w:rPr>
  </w:style>
  <w:style w:type="paragraph" w:styleId="TOC6">
    <w:name w:val="toc 6"/>
    <w:basedOn w:val="Normal"/>
    <w:next w:val="Normal"/>
    <w:autoRedefine/>
    <w:uiPriority w:val="39"/>
    <w:rsid w:val="0006058F"/>
    <w:pPr>
      <w:ind w:left="1200"/>
    </w:pPr>
    <w:rPr>
      <w:rFonts w:eastAsia="Times New Roman"/>
    </w:rPr>
  </w:style>
  <w:style w:type="paragraph" w:styleId="TOC7">
    <w:name w:val="toc 7"/>
    <w:basedOn w:val="Normal"/>
    <w:next w:val="Normal"/>
    <w:autoRedefine/>
    <w:uiPriority w:val="39"/>
    <w:rsid w:val="0006058F"/>
    <w:pPr>
      <w:ind w:left="1440"/>
    </w:pPr>
    <w:rPr>
      <w:rFonts w:eastAsia="Times New Roman"/>
    </w:rPr>
  </w:style>
  <w:style w:type="paragraph" w:styleId="TOC8">
    <w:name w:val="toc 8"/>
    <w:basedOn w:val="Normal"/>
    <w:next w:val="Normal"/>
    <w:autoRedefine/>
    <w:uiPriority w:val="39"/>
    <w:rsid w:val="0006058F"/>
    <w:pPr>
      <w:ind w:left="1680"/>
    </w:pPr>
    <w:rPr>
      <w:rFonts w:eastAsia="Times New Roman"/>
    </w:rPr>
  </w:style>
  <w:style w:type="paragraph" w:styleId="TOC9">
    <w:name w:val="toc 9"/>
    <w:basedOn w:val="Normal"/>
    <w:next w:val="Normal"/>
    <w:autoRedefine/>
    <w:uiPriority w:val="39"/>
    <w:rsid w:val="0006058F"/>
    <w:pPr>
      <w:ind w:left="1920"/>
    </w:pPr>
    <w:rPr>
      <w:rFonts w:eastAsia="Times New Roman"/>
    </w:rPr>
  </w:style>
  <w:style w:type="paragraph" w:styleId="BodyTextFirstIndent25" w:customStyle="1">
    <w:name w:val="Body Text First Indent 2 .5"/>
    <w:basedOn w:val="Normal"/>
    <w:uiPriority w:val="14"/>
    <w:semiHidden/>
    <w:rsid w:val="0006058F"/>
    <w:pPr>
      <w:spacing w:line="480" w:lineRule="auto"/>
      <w:ind w:firstLine="720"/>
      <w:jc w:val="both"/>
    </w:pPr>
    <w:rPr>
      <w:color w:val="000000" w:themeColor="text1"/>
    </w:rPr>
  </w:style>
  <w:style w:type="paragraph" w:styleId="Subtitle-Bold" w:customStyle="1">
    <w:name w:val="Subtitle - Bold"/>
    <w:basedOn w:val="Subtitle"/>
    <w:semiHidden/>
    <w:rsid w:val="0006058F"/>
    <w:rPr>
      <w:b/>
    </w:rPr>
  </w:style>
  <w:style w:type="table" w:styleId="TableGrid">
    <w:name w:val="Table Grid"/>
    <w:basedOn w:val="TableNormal"/>
    <w:uiPriority w:val="39"/>
    <w:rsid w:val="0006058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Bullet4" w:customStyle="1">
    <w:name w:val="List Bullet4"/>
    <w:basedOn w:val="ListBullet3"/>
    <w:semiHidden/>
    <w:rsid w:val="00500387"/>
    <w:pPr>
      <w:numPr>
        <w:numId w:val="5"/>
      </w:numPr>
    </w:pPr>
  </w:style>
  <w:style w:type="character" w:styleId="DeltaViewDeletion" w:customStyle="1">
    <w:name w:val="DeltaView Deletion"/>
    <w:uiPriority w:val="99"/>
    <w:rsid w:val="00A15AB1"/>
    <w:rPr>
      <w:strike/>
      <w:color w:val="FF0000"/>
    </w:rPr>
  </w:style>
  <w:style w:type="paragraph" w:styleId="zGTextHangingIndent10" w:customStyle="1">
    <w:name w:val="zGText Hanging Indent 1.0"/>
    <w:basedOn w:val="Normal"/>
    <w:uiPriority w:val="5"/>
    <w:unhideWhenUsed/>
    <w:rsid w:val="00A71874"/>
    <w:pPr>
      <w:spacing w:after="240"/>
      <w:ind w:left="2160" w:hanging="720"/>
      <w:jc w:val="both"/>
    </w:pPr>
  </w:style>
  <w:style w:type="paragraph" w:styleId="ListBullet50" w:customStyle="1">
    <w:name w:val="List Bullet5"/>
    <w:basedOn w:val="ListBullet2"/>
    <w:semiHidden/>
    <w:rsid w:val="00772385"/>
    <w:pPr>
      <w:numPr>
        <w:numId w:val="6"/>
      </w:numPr>
    </w:pPr>
  </w:style>
  <w:style w:type="paragraph" w:styleId="zGTextHangingIndent15" w:customStyle="1">
    <w:name w:val="zGText Hanging Indent 1.5"/>
    <w:basedOn w:val="zGTextHangingIndent10"/>
    <w:uiPriority w:val="5"/>
    <w:unhideWhenUsed/>
    <w:rsid w:val="00FD3E83"/>
    <w:pPr>
      <w:ind w:left="2880"/>
    </w:pPr>
  </w:style>
  <w:style w:type="paragraph" w:styleId="BodyTextIndent15" w:customStyle="1">
    <w:name w:val="Body Text Indent 1.5"/>
    <w:basedOn w:val="BodyTextIndent"/>
    <w:uiPriority w:val="14"/>
    <w:semiHidden/>
    <w:rsid w:val="00FD3E83"/>
    <w:pPr>
      <w:ind w:left="2160"/>
    </w:pPr>
  </w:style>
  <w:style w:type="character" w:styleId="Hyperlink">
    <w:name w:val="Hyperlink"/>
    <w:aliases w:val="zGHyperlink"/>
    <w:basedOn w:val="DefaultParagraphFont"/>
    <w:uiPriority w:val="99"/>
    <w:rsid w:val="00EC6D53"/>
    <w:rPr>
      <w:rFonts w:ascii="Arial" w:hAnsi="Arial"/>
      <w:color w:val="0563C1" w:themeColor="hyperlink"/>
      <w:sz w:val="20"/>
      <w:u w:val="single"/>
    </w:rPr>
  </w:style>
  <w:style w:type="character" w:styleId="PageNumber">
    <w:name w:val="page number"/>
    <w:basedOn w:val="DefaultParagraphFont"/>
    <w:uiPriority w:val="99"/>
    <w:rsid w:val="009B3EB4"/>
  </w:style>
  <w:style w:type="character" w:styleId="zzmpTrailerItem" w:customStyle="1">
    <w:name w:val="zzmpTrailerItem"/>
    <w:basedOn w:val="DefaultParagraphFont"/>
    <w:rsid w:val="00981F84"/>
    <w:rPr>
      <w:rFonts w:ascii="Arial" w:hAnsi="Arial" w:cs="Arial"/>
      <w:dstrike w:val="0"/>
      <w:noProof/>
      <w:color w:val="auto"/>
      <w:spacing w:val="0"/>
      <w:position w:val="0"/>
      <w:sz w:val="16"/>
      <w:szCs w:val="16"/>
      <w:u w:val="none"/>
      <w:effect w:val="none"/>
      <w:vertAlign w:val="baseline"/>
    </w:rPr>
  </w:style>
  <w:style w:type="character" w:styleId="CommentReference">
    <w:name w:val="annotation reference"/>
    <w:basedOn w:val="DefaultParagraphFont"/>
    <w:uiPriority w:val="99"/>
    <w:unhideWhenUsed/>
    <w:rPr>
      <w:sz w:val="16"/>
      <w:szCs w:val="16"/>
    </w:rPr>
  </w:style>
  <w:style w:type="paragraph" w:styleId="CommentText">
    <w:name w:val="annotation text"/>
    <w:basedOn w:val="Normal"/>
    <w:link w:val="CommentTextChar"/>
    <w:uiPriority w:val="99"/>
    <w:unhideWhenUsed/>
    <w:rsid w:val="00D14B06"/>
    <w:rPr>
      <w:sz w:val="18"/>
    </w:rPr>
  </w:style>
  <w:style w:type="character" w:styleId="CommentTextChar" w:customStyle="1">
    <w:name w:val="Comment Text Char"/>
    <w:basedOn w:val="DefaultParagraphFont"/>
    <w:link w:val="CommentText"/>
    <w:uiPriority w:val="99"/>
    <w:rsid w:val="00EC6D53"/>
    <w:rPr>
      <w:sz w:val="18"/>
    </w:rPr>
  </w:style>
  <w:style w:type="paragraph" w:styleId="CommentSubject">
    <w:name w:val="annotation subject"/>
    <w:basedOn w:val="CommentText"/>
    <w:next w:val="CommentText"/>
    <w:link w:val="CommentSubjectChar"/>
    <w:uiPriority w:val="99"/>
    <w:unhideWhenUsed/>
    <w:rsid w:val="00160012"/>
    <w:rPr>
      <w:b/>
      <w:bCs/>
    </w:rPr>
  </w:style>
  <w:style w:type="character" w:styleId="CommentSubjectChar" w:customStyle="1">
    <w:name w:val="Comment Subject Char"/>
    <w:basedOn w:val="CommentTextChar"/>
    <w:link w:val="CommentSubject"/>
    <w:uiPriority w:val="99"/>
    <w:rsid w:val="00160012"/>
    <w:rPr>
      <w:rFonts w:ascii="Arial" w:hAnsi="Arial" w:eastAsia="Calibri" w:cs="Times New Roman"/>
      <w:b/>
      <w:bCs/>
      <w:sz w:val="20"/>
      <w:szCs w:val="20"/>
    </w:rPr>
  </w:style>
  <w:style w:type="paragraph" w:styleId="NoSpacing">
    <w:name w:val="No Spacing"/>
    <w:uiPriority w:val="1"/>
    <w:qFormat/>
    <w:rsid w:val="000906FF"/>
    <w:pPr>
      <w:spacing w:after="0" w:line="240" w:lineRule="auto"/>
    </w:pPr>
    <w:rPr>
      <w:rFonts w:eastAsia="Calibri"/>
    </w:rPr>
  </w:style>
  <w:style w:type="character" w:styleId="UnresolvedMention1" w:customStyle="1">
    <w:name w:val="Unresolved Mention1"/>
    <w:basedOn w:val="DefaultParagraphFont"/>
    <w:uiPriority w:val="99"/>
    <w:rsid w:val="00AD4447"/>
    <w:rPr>
      <w:color w:val="605E5C"/>
      <w:shd w:val="clear" w:color="auto" w:fill="E1DFDD"/>
    </w:rPr>
  </w:style>
  <w:style w:type="character" w:styleId="Mention1" w:customStyle="1">
    <w:name w:val="Mention1"/>
    <w:basedOn w:val="DefaultParagraphFont"/>
    <w:uiPriority w:val="99"/>
    <w:rsid w:val="00AD4447"/>
    <w:rPr>
      <w:color w:val="2B579A"/>
      <w:shd w:val="clear" w:color="auto" w:fill="E1DFDD"/>
    </w:rPr>
  </w:style>
  <w:style w:type="character" w:styleId="UnresolvedMention2" w:customStyle="1">
    <w:name w:val="Unresolved Mention2"/>
    <w:basedOn w:val="DefaultParagraphFont"/>
    <w:rsid w:val="00155532"/>
    <w:rPr>
      <w:color w:val="605E5C"/>
      <w:shd w:val="clear" w:color="auto" w:fill="E1DFDD"/>
    </w:rPr>
  </w:style>
  <w:style w:type="character" w:styleId="SmartLink1" w:customStyle="1">
    <w:name w:val="SmartLink1"/>
    <w:basedOn w:val="DefaultParagraphFont"/>
    <w:uiPriority w:val="99"/>
    <w:rsid w:val="00D301CD"/>
    <w:rPr>
      <w:color w:val="0000FF"/>
      <w:u w:val="single"/>
      <w:shd w:val="clear" w:color="auto" w:fill="F3F2F1"/>
    </w:rPr>
  </w:style>
  <w:style w:type="paragraph" w:styleId="Revision">
    <w:name w:val="Revision"/>
    <w:hidden/>
    <w:uiPriority w:val="99"/>
    <w:rsid w:val="006B5000"/>
    <w:pPr>
      <w:spacing w:after="0" w:line="240" w:lineRule="auto"/>
    </w:pPr>
    <w:rPr>
      <w:rFonts w:eastAsia="Calibri"/>
    </w:rPr>
  </w:style>
  <w:style w:type="character" w:styleId="normaltextrun" w:customStyle="1">
    <w:name w:val="normaltextrun"/>
    <w:basedOn w:val="DefaultParagraphFont"/>
    <w:rsid w:val="00C82F03"/>
  </w:style>
  <w:style w:type="character" w:styleId="eop" w:customStyle="1">
    <w:name w:val="eop"/>
    <w:basedOn w:val="DefaultParagraphFont"/>
    <w:semiHidden/>
    <w:rsid w:val="00C82F03"/>
  </w:style>
  <w:style w:type="character" w:styleId="Mention2" w:customStyle="1">
    <w:name w:val="Mention2"/>
    <w:basedOn w:val="DefaultParagraphFont"/>
    <w:uiPriority w:val="99"/>
    <w:rsid w:val="00771446"/>
    <w:rPr>
      <w:color w:val="2B579A"/>
      <w:shd w:val="clear" w:color="auto" w:fill="E6E6E6"/>
    </w:rPr>
  </w:style>
  <w:style w:type="character" w:styleId="UnresolvedMention3" w:customStyle="1">
    <w:name w:val="Unresolved Mention3"/>
    <w:basedOn w:val="DefaultParagraphFont"/>
    <w:uiPriority w:val="99"/>
    <w:rsid w:val="00CB392F"/>
    <w:rPr>
      <w:color w:val="605E5C"/>
      <w:shd w:val="clear" w:color="auto" w:fill="E1DFDD"/>
    </w:rPr>
  </w:style>
  <w:style w:type="paragraph" w:styleId="EndnoteText">
    <w:name w:val="endnote text"/>
    <w:basedOn w:val="Normal"/>
    <w:link w:val="EndnoteTextChar"/>
    <w:uiPriority w:val="99"/>
    <w:unhideWhenUsed/>
    <w:rsid w:val="00137E82"/>
  </w:style>
  <w:style w:type="paragraph" w:styleId="zG01" w:customStyle="1">
    <w:name w:val="zG01"/>
    <w:basedOn w:val="Normal"/>
    <w:next w:val="Normal"/>
    <w:uiPriority w:val="49"/>
    <w:rsid w:val="00C0145A"/>
    <w:pPr>
      <w:keepNext/>
      <w:widowControl w:val="0"/>
      <w:numPr>
        <w:numId w:val="63"/>
      </w:numPr>
      <w:autoSpaceDE w:val="0"/>
      <w:autoSpaceDN w:val="0"/>
      <w:adjustRightInd w:val="0"/>
      <w:spacing w:before="240" w:after="60"/>
      <w:jc w:val="both"/>
      <w:outlineLvl w:val="0"/>
    </w:pPr>
    <w:rPr>
      <w:rFonts w:cs="Arial" w:eastAsiaTheme="minorEastAsia"/>
      <w:b/>
      <w:caps/>
      <w:spacing w:val="-6"/>
      <w:kern w:val="14"/>
    </w:rPr>
  </w:style>
  <w:style w:type="character" w:styleId="zG01Char" w:customStyle="1">
    <w:name w:val="zG01 Char"/>
    <w:basedOn w:val="DefaultParagraphFont"/>
    <w:uiPriority w:val="49"/>
    <w:semiHidden/>
    <w:rsid w:val="00BD0D61"/>
    <w:rPr>
      <w:rFonts w:cs="Arial"/>
      <w:b/>
      <w:caps/>
    </w:rPr>
  </w:style>
  <w:style w:type="paragraph" w:styleId="zG02" w:customStyle="1">
    <w:name w:val="zG02"/>
    <w:basedOn w:val="Normal"/>
    <w:uiPriority w:val="49"/>
    <w:rsid w:val="008C367C"/>
    <w:pPr>
      <w:widowControl w:val="0"/>
      <w:numPr>
        <w:ilvl w:val="1"/>
        <w:numId w:val="63"/>
      </w:numPr>
      <w:tabs>
        <w:tab w:val="left" w:pos="576"/>
      </w:tabs>
      <w:autoSpaceDE w:val="0"/>
      <w:autoSpaceDN w:val="0"/>
      <w:adjustRightInd w:val="0"/>
      <w:spacing w:before="120"/>
      <w:jc w:val="both"/>
      <w:outlineLvl w:val="1"/>
    </w:pPr>
    <w:rPr>
      <w:rFonts w:cs="Arial" w:eastAsiaTheme="minorEastAsia"/>
      <w:spacing w:val="-6"/>
      <w:kern w:val="14"/>
    </w:rPr>
  </w:style>
  <w:style w:type="character" w:styleId="zG02Char" w:customStyle="1">
    <w:name w:val="zG02 Char"/>
    <w:basedOn w:val="zG01Char"/>
    <w:uiPriority w:val="49"/>
    <w:semiHidden/>
    <w:rsid w:val="00BD0D61"/>
    <w:rPr>
      <w:rFonts w:cs="Arial"/>
      <w:b w:val="0"/>
      <w:caps w:val="0"/>
    </w:rPr>
  </w:style>
  <w:style w:type="paragraph" w:styleId="zG03" w:customStyle="1">
    <w:name w:val="zG03"/>
    <w:basedOn w:val="Normal"/>
    <w:uiPriority w:val="49"/>
    <w:rsid w:val="008C367C"/>
    <w:pPr>
      <w:widowControl w:val="0"/>
      <w:numPr>
        <w:ilvl w:val="2"/>
        <w:numId w:val="63"/>
      </w:numPr>
      <w:tabs>
        <w:tab w:val="left" w:pos="576"/>
      </w:tabs>
      <w:autoSpaceDE w:val="0"/>
      <w:autoSpaceDN w:val="0"/>
      <w:adjustRightInd w:val="0"/>
      <w:spacing w:before="120"/>
      <w:jc w:val="both"/>
      <w:outlineLvl w:val="2"/>
    </w:pPr>
    <w:rPr>
      <w:rFonts w:cs="Arial" w:eastAsiaTheme="minorEastAsia"/>
      <w:spacing w:val="-6"/>
      <w:kern w:val="14"/>
    </w:rPr>
  </w:style>
  <w:style w:type="paragraph" w:styleId="zG04" w:customStyle="1">
    <w:name w:val="zG04"/>
    <w:basedOn w:val="Normal"/>
    <w:uiPriority w:val="49"/>
    <w:rsid w:val="008C367C"/>
    <w:pPr>
      <w:widowControl w:val="0"/>
      <w:numPr>
        <w:ilvl w:val="3"/>
        <w:numId w:val="63"/>
      </w:numPr>
      <w:tabs>
        <w:tab w:val="left" w:pos="1008"/>
        <w:tab w:val="left" w:pos="1080"/>
      </w:tabs>
      <w:autoSpaceDE w:val="0"/>
      <w:autoSpaceDN w:val="0"/>
      <w:adjustRightInd w:val="0"/>
      <w:spacing w:before="60"/>
      <w:jc w:val="both"/>
      <w:outlineLvl w:val="3"/>
    </w:pPr>
    <w:rPr>
      <w:rFonts w:cs="Arial" w:eastAsiaTheme="minorEastAsia"/>
      <w:spacing w:val="-6"/>
      <w:kern w:val="14"/>
    </w:rPr>
  </w:style>
  <w:style w:type="paragraph" w:styleId="zG05" w:customStyle="1">
    <w:name w:val="zG05"/>
    <w:basedOn w:val="Normal"/>
    <w:uiPriority w:val="49"/>
    <w:rsid w:val="008C367C"/>
    <w:pPr>
      <w:widowControl w:val="0"/>
      <w:numPr>
        <w:ilvl w:val="4"/>
        <w:numId w:val="63"/>
      </w:numPr>
      <w:tabs>
        <w:tab w:val="left" w:pos="1368"/>
      </w:tabs>
      <w:autoSpaceDE w:val="0"/>
      <w:autoSpaceDN w:val="0"/>
      <w:adjustRightInd w:val="0"/>
      <w:spacing w:before="60"/>
      <w:jc w:val="both"/>
      <w:outlineLvl w:val="4"/>
    </w:pPr>
    <w:rPr>
      <w:rFonts w:cs="Arial" w:eastAsiaTheme="minorEastAsia"/>
      <w:spacing w:val="-6"/>
      <w:kern w:val="14"/>
    </w:rPr>
  </w:style>
  <w:style w:type="paragraph" w:styleId="zGBorder" w:customStyle="1">
    <w:name w:val="zGBorder"/>
    <w:uiPriority w:val="4"/>
    <w:rsid w:val="00322FD8"/>
    <w:pPr>
      <w:widowControl w:val="0"/>
      <w:pBdr>
        <w:top w:val="single" w:color="auto" w:sz="18" w:space="5"/>
        <w:bottom w:val="single" w:color="auto" w:sz="18" w:space="5"/>
      </w:pBdr>
      <w:tabs>
        <w:tab w:val="right" w:pos="9864"/>
      </w:tabs>
      <w:autoSpaceDE w:val="0"/>
      <w:autoSpaceDN w:val="0"/>
      <w:adjustRightInd w:val="0"/>
      <w:spacing w:before="120" w:after="120" w:line="240" w:lineRule="auto"/>
    </w:pPr>
    <w:rPr>
      <w:rFonts w:cs="Arial" w:eastAsiaTheme="minorEastAsia"/>
      <w:spacing w:val="-6"/>
      <w:kern w:val="14"/>
      <w:szCs w:val="24"/>
    </w:rPr>
  </w:style>
  <w:style w:type="paragraph" w:styleId="zGFooterLine" w:customStyle="1">
    <w:name w:val="zGFooterLine"/>
    <w:basedOn w:val="Normal"/>
    <w:uiPriority w:val="5"/>
    <w:rsid w:val="00322FD8"/>
    <w:pPr>
      <w:widowControl w:val="0"/>
      <w:pBdr>
        <w:bottom w:val="single" w:color="auto" w:sz="2" w:space="1"/>
      </w:pBdr>
      <w:tabs>
        <w:tab w:val="center" w:pos="5040"/>
        <w:tab w:val="right" w:pos="8630"/>
      </w:tabs>
      <w:autoSpaceDE w:val="0"/>
      <w:autoSpaceDN w:val="0"/>
      <w:adjustRightInd w:val="0"/>
      <w:spacing w:after="80"/>
      <w:jc w:val="both"/>
    </w:pPr>
    <w:rPr>
      <w:rFonts w:eastAsiaTheme="minorEastAsia"/>
      <w:spacing w:val="-6"/>
      <w:kern w:val="14"/>
      <w:sz w:val="8"/>
      <w:szCs w:val="24"/>
    </w:rPr>
  </w:style>
  <w:style w:type="paragraph" w:styleId="zGHeaderDraft" w:customStyle="1">
    <w:name w:val="zGHeaderDraft"/>
    <w:next w:val="Normal"/>
    <w:uiPriority w:val="99"/>
    <w:qFormat/>
    <w:rsid w:val="00322FD8"/>
    <w:pPr>
      <w:widowControl w:val="0"/>
      <w:tabs>
        <w:tab w:val="right" w:pos="9936"/>
      </w:tabs>
      <w:autoSpaceDE w:val="0"/>
      <w:autoSpaceDN w:val="0"/>
      <w:adjustRightInd w:val="0"/>
      <w:spacing w:after="0" w:line="240" w:lineRule="auto"/>
      <w:jc w:val="right"/>
    </w:pPr>
    <w:rPr>
      <w:rFonts w:ascii="Arial Bold" w:hAnsi="Arial Bold" w:cs="Arial" w:eastAsiaTheme="minorEastAsia"/>
      <w:b/>
      <w:i/>
      <w:color w:val="FF0000"/>
      <w:spacing w:val="-6"/>
      <w:kern w:val="14"/>
      <w:sz w:val="18"/>
    </w:rPr>
  </w:style>
  <w:style w:type="paragraph" w:styleId="zGHiddenTitle" w:customStyle="1">
    <w:name w:val="zGHiddenTitle"/>
    <w:uiPriority w:val="9"/>
    <w:semiHidden/>
    <w:rsid w:val="00322FD8"/>
    <w:pPr>
      <w:keepNext/>
      <w:widowControl w:val="0"/>
      <w:autoSpaceDE w:val="0"/>
      <w:autoSpaceDN w:val="0"/>
      <w:adjustRightInd w:val="0"/>
      <w:spacing w:after="0" w:line="240" w:lineRule="auto"/>
    </w:pPr>
    <w:rPr>
      <w:rFonts w:cs="Arial" w:eastAsiaTheme="minorEastAsia"/>
      <w:color w:val="FFFFFF"/>
      <w:spacing w:val="-6"/>
      <w:kern w:val="14"/>
      <w:sz w:val="2"/>
    </w:rPr>
  </w:style>
  <w:style w:type="paragraph" w:styleId="zGListi" w:customStyle="1">
    <w:name w:val="zGList(i)"/>
    <w:uiPriority w:val="7"/>
    <w:qFormat/>
    <w:rsid w:val="00322FD8"/>
    <w:pPr>
      <w:widowControl w:val="0"/>
      <w:numPr>
        <w:numId w:val="10"/>
      </w:numPr>
      <w:autoSpaceDE w:val="0"/>
      <w:autoSpaceDN w:val="0"/>
      <w:adjustRightInd w:val="0"/>
      <w:spacing w:before="120" w:after="0" w:line="240" w:lineRule="auto"/>
      <w:jc w:val="both"/>
    </w:pPr>
    <w:rPr>
      <w:rFonts w:cs="Arial" w:eastAsiaTheme="minorEastAsia"/>
      <w:spacing w:val="-6"/>
      <w:kern w:val="14"/>
    </w:rPr>
  </w:style>
  <w:style w:type="paragraph" w:styleId="zGListBullet" w:customStyle="1">
    <w:name w:val="zGListBullet"/>
    <w:uiPriority w:val="7"/>
    <w:qFormat/>
    <w:rsid w:val="00322FD8"/>
    <w:pPr>
      <w:widowControl w:val="0"/>
      <w:numPr>
        <w:numId w:val="11"/>
      </w:numPr>
      <w:autoSpaceDE w:val="0"/>
      <w:autoSpaceDN w:val="0"/>
      <w:adjustRightInd w:val="0"/>
      <w:spacing w:before="60" w:after="0" w:line="240" w:lineRule="auto"/>
      <w:jc w:val="both"/>
    </w:pPr>
    <w:rPr>
      <w:rFonts w:cs="Arial" w:eastAsiaTheme="minorEastAsia"/>
      <w:spacing w:val="-6"/>
      <w:kern w:val="14"/>
    </w:rPr>
  </w:style>
  <w:style w:type="paragraph" w:styleId="zGListBullet2" w:customStyle="1">
    <w:name w:val="zGListBullet2"/>
    <w:uiPriority w:val="7"/>
    <w:qFormat/>
    <w:rsid w:val="00322FD8"/>
    <w:pPr>
      <w:widowControl w:val="0"/>
      <w:numPr>
        <w:numId w:val="12"/>
      </w:numPr>
      <w:autoSpaceDE w:val="0"/>
      <w:autoSpaceDN w:val="0"/>
      <w:adjustRightInd w:val="0"/>
      <w:spacing w:before="60" w:after="0" w:line="240" w:lineRule="auto"/>
    </w:pPr>
    <w:rPr>
      <w:rFonts w:cs="Arial" w:eastAsiaTheme="minorEastAsia"/>
      <w:spacing w:val="-6"/>
      <w:kern w:val="14"/>
    </w:rPr>
  </w:style>
  <w:style w:type="paragraph" w:styleId="zGListNum" w:customStyle="1">
    <w:name w:val="zGListNum"/>
    <w:uiPriority w:val="2"/>
    <w:rsid w:val="00322FD8"/>
    <w:pPr>
      <w:widowControl w:val="0"/>
      <w:numPr>
        <w:numId w:val="13"/>
      </w:numPr>
      <w:tabs>
        <w:tab w:val="left" w:pos="360"/>
      </w:tabs>
      <w:autoSpaceDE w:val="0"/>
      <w:autoSpaceDN w:val="0"/>
      <w:adjustRightInd w:val="0"/>
      <w:spacing w:before="120" w:after="0" w:line="240" w:lineRule="auto"/>
      <w:jc w:val="both"/>
    </w:pPr>
    <w:rPr>
      <w:rFonts w:cs="Arial" w:eastAsiaTheme="minorEastAsia"/>
      <w:spacing w:val="-6"/>
      <w:kern w:val="14"/>
    </w:rPr>
  </w:style>
  <w:style w:type="paragraph" w:styleId="zGTableHeading1" w:customStyle="1">
    <w:name w:val="zGTableHeading1"/>
    <w:uiPriority w:val="9"/>
    <w:rsid w:val="00322FD8"/>
    <w:pPr>
      <w:keepNext/>
      <w:keepLines/>
      <w:widowControl w:val="0"/>
      <w:autoSpaceDE w:val="0"/>
      <w:autoSpaceDN w:val="0"/>
      <w:adjustRightInd w:val="0"/>
      <w:spacing w:after="0" w:line="240" w:lineRule="auto"/>
      <w:jc w:val="center"/>
      <w:outlineLvl w:val="0"/>
    </w:pPr>
    <w:rPr>
      <w:rFonts w:cs="Arial" w:eastAsiaTheme="minorEastAsia"/>
      <w:b/>
      <w:smallCaps/>
      <w:color w:val="000000"/>
      <w:spacing w:val="-6"/>
      <w:kern w:val="14"/>
      <w:szCs w:val="24"/>
    </w:rPr>
  </w:style>
  <w:style w:type="paragraph" w:styleId="zGTableHeading2" w:customStyle="1">
    <w:name w:val="zGTableHeading2"/>
    <w:uiPriority w:val="9"/>
    <w:qFormat/>
    <w:rsid w:val="00322FD8"/>
    <w:pPr>
      <w:keepNext/>
      <w:widowControl w:val="0"/>
      <w:autoSpaceDE w:val="0"/>
      <w:autoSpaceDN w:val="0"/>
      <w:adjustRightInd w:val="0"/>
      <w:spacing w:after="0" w:line="240" w:lineRule="auto"/>
      <w:jc w:val="center"/>
      <w:outlineLvl w:val="0"/>
    </w:pPr>
    <w:rPr>
      <w:rFonts w:cs="Arial" w:eastAsiaTheme="minorEastAsia"/>
      <w:b/>
      <w:spacing w:val="-6"/>
      <w:kern w:val="14"/>
      <w:sz w:val="18"/>
    </w:rPr>
  </w:style>
  <w:style w:type="paragraph" w:styleId="zGTableHeading3" w:customStyle="1">
    <w:name w:val="zGTableHeading3"/>
    <w:uiPriority w:val="9"/>
    <w:qFormat/>
    <w:rsid w:val="00322FD8"/>
    <w:pPr>
      <w:widowControl w:val="0"/>
      <w:autoSpaceDE w:val="0"/>
      <w:autoSpaceDN w:val="0"/>
      <w:adjustRightInd w:val="0"/>
      <w:spacing w:after="0" w:line="240" w:lineRule="auto"/>
      <w:jc w:val="center"/>
      <w:outlineLvl w:val="0"/>
    </w:pPr>
    <w:rPr>
      <w:rFonts w:cs="Arial" w:eastAsiaTheme="minorEastAsia"/>
      <w:b/>
      <w:smallCaps/>
      <w:color w:val="000000"/>
      <w:spacing w:val="-6"/>
      <w:kern w:val="14"/>
      <w:sz w:val="18"/>
    </w:rPr>
  </w:style>
  <w:style w:type="paragraph" w:styleId="zGTableSig12" w:customStyle="1">
    <w:name w:val="zGTableSig12"/>
    <w:uiPriority w:val="9"/>
    <w:rsid w:val="00322FD8"/>
    <w:pPr>
      <w:keepNext/>
      <w:keepLines/>
      <w:widowControl w:val="0"/>
      <w:autoSpaceDE w:val="0"/>
      <w:autoSpaceDN w:val="0"/>
      <w:adjustRightInd w:val="0"/>
      <w:spacing w:after="0" w:line="240" w:lineRule="auto"/>
    </w:pPr>
    <w:rPr>
      <w:rFonts w:cs="Arial" w:eastAsiaTheme="minorEastAsia"/>
      <w:b/>
      <w:spacing w:val="-6"/>
      <w:kern w:val="14"/>
      <w:sz w:val="24"/>
    </w:rPr>
  </w:style>
  <w:style w:type="character" w:styleId="EndnoteTextChar" w:customStyle="1">
    <w:name w:val="Endnote Text Char"/>
    <w:basedOn w:val="DefaultParagraphFont"/>
    <w:link w:val="EndnoteText"/>
    <w:uiPriority w:val="99"/>
    <w:rsid w:val="00EC6D53"/>
  </w:style>
  <w:style w:type="paragraph" w:styleId="zGTC01" w:customStyle="1">
    <w:name w:val="zGTC01"/>
    <w:basedOn w:val="zGNormal"/>
    <w:next w:val="Normal"/>
    <w:link w:val="zGTC01Char"/>
    <w:uiPriority w:val="1"/>
    <w:qFormat/>
    <w:rsid w:val="00945256"/>
    <w:pPr>
      <w:keepNext/>
      <w:numPr>
        <w:numId w:val="16"/>
      </w:numPr>
      <w:autoSpaceDE/>
      <w:autoSpaceDN/>
      <w:adjustRightInd/>
      <w:spacing w:before="240" w:after="120"/>
      <w:outlineLvl w:val="0"/>
    </w:pPr>
    <w:rPr>
      <w:rFonts w:ascii="Arial Bold" w:hAnsi="Arial Bold" w:eastAsia="Times New Roman"/>
      <w:b/>
      <w:caps/>
      <w:szCs w:val="24"/>
    </w:rPr>
  </w:style>
  <w:style w:type="character" w:styleId="zGTC01Char" w:customStyle="1">
    <w:name w:val="zGTC01 Char"/>
    <w:basedOn w:val="DefaultParagraphFont"/>
    <w:link w:val="zGTC01"/>
    <w:uiPriority w:val="1"/>
    <w:rsid w:val="00945256"/>
    <w:rPr>
      <w:rFonts w:ascii="Arial Bold" w:hAnsi="Arial Bold" w:eastAsia="Times New Roman" w:cs="Arial"/>
      <w:b/>
      <w:caps/>
      <w:kern w:val="14"/>
      <w:szCs w:val="24"/>
    </w:rPr>
  </w:style>
  <w:style w:type="paragraph" w:styleId="zGTC02" w:customStyle="1">
    <w:name w:val="zGTC02"/>
    <w:basedOn w:val="zGNormal"/>
    <w:link w:val="zGTC02Char"/>
    <w:uiPriority w:val="1"/>
    <w:qFormat/>
    <w:rsid w:val="00322FD8"/>
    <w:pPr>
      <w:numPr>
        <w:ilvl w:val="1"/>
        <w:numId w:val="16"/>
      </w:numPr>
      <w:autoSpaceDE/>
      <w:autoSpaceDN/>
      <w:adjustRightInd/>
      <w:spacing w:before="120"/>
    </w:pPr>
    <w:rPr>
      <w:rFonts w:ascii="Arial Bold" w:hAnsi="Arial Bold" w:eastAsia="Times New Roman" w:cs="Times New Roman"/>
      <w:b/>
      <w:szCs w:val="24"/>
    </w:rPr>
  </w:style>
  <w:style w:type="character" w:styleId="zGTC02Char" w:customStyle="1">
    <w:name w:val="zGTC02 Char"/>
    <w:basedOn w:val="DefaultParagraphFont"/>
    <w:link w:val="zGTC02"/>
    <w:uiPriority w:val="1"/>
    <w:rsid w:val="00322FD8"/>
    <w:rPr>
      <w:rFonts w:ascii="Arial Bold" w:hAnsi="Arial Bold" w:eastAsia="Times New Roman"/>
      <w:b/>
      <w:kern w:val="14"/>
      <w:szCs w:val="24"/>
    </w:rPr>
  </w:style>
  <w:style w:type="paragraph" w:styleId="zGTC03" w:customStyle="1">
    <w:name w:val="zGTC03"/>
    <w:basedOn w:val="zGNormal"/>
    <w:link w:val="zGTC03Char"/>
    <w:uiPriority w:val="1"/>
    <w:qFormat/>
    <w:rsid w:val="00322FD8"/>
    <w:pPr>
      <w:numPr>
        <w:ilvl w:val="2"/>
        <w:numId w:val="16"/>
      </w:numPr>
      <w:autoSpaceDE/>
      <w:autoSpaceDN/>
      <w:adjustRightInd/>
      <w:spacing w:before="120"/>
    </w:pPr>
    <w:rPr>
      <w:rFonts w:eastAsia="Times New Roman" w:cs="Times New Roman"/>
      <w:szCs w:val="24"/>
    </w:rPr>
  </w:style>
  <w:style w:type="paragraph" w:styleId="zGTC04" w:customStyle="1">
    <w:name w:val="zGTC04"/>
    <w:basedOn w:val="zGNormal"/>
    <w:link w:val="zGTC04Char"/>
    <w:uiPriority w:val="1"/>
    <w:qFormat/>
    <w:rsid w:val="00BF3327"/>
    <w:pPr>
      <w:numPr>
        <w:ilvl w:val="3"/>
        <w:numId w:val="16"/>
      </w:numPr>
      <w:autoSpaceDE/>
      <w:autoSpaceDN/>
      <w:adjustRightInd/>
      <w:spacing w:before="120"/>
    </w:pPr>
    <w:rPr>
      <w:rFonts w:eastAsia="Times New Roman" w:cs="Times New Roman"/>
      <w:szCs w:val="24"/>
    </w:rPr>
  </w:style>
  <w:style w:type="paragraph" w:styleId="zGTC05" w:customStyle="1">
    <w:name w:val="zGTC05"/>
    <w:basedOn w:val="zGNormal"/>
    <w:link w:val="zGTC05Char"/>
    <w:qFormat/>
    <w:rsid w:val="00322FD8"/>
    <w:pPr>
      <w:numPr>
        <w:ilvl w:val="4"/>
        <w:numId w:val="16"/>
      </w:numPr>
      <w:autoSpaceDE/>
      <w:autoSpaceDN/>
      <w:adjustRightInd/>
      <w:spacing w:before="60"/>
    </w:pPr>
    <w:rPr>
      <w:rFonts w:eastAsia="Times New Roman" w:cs="Times New Roman"/>
      <w:szCs w:val="24"/>
    </w:rPr>
  </w:style>
  <w:style w:type="paragraph" w:styleId="zGTitle11" w:customStyle="1">
    <w:name w:val="zGTitle11"/>
    <w:link w:val="zGTitle11Char"/>
    <w:uiPriority w:val="4"/>
    <w:qFormat/>
    <w:rsid w:val="00F76F3D"/>
    <w:pPr>
      <w:spacing w:before="240" w:after="240" w:line="240" w:lineRule="auto"/>
      <w:jc w:val="center"/>
    </w:pPr>
    <w:rPr>
      <w:rFonts w:eastAsia="Times New Roman"/>
      <w:b/>
      <w:spacing w:val="-6"/>
      <w:kern w:val="14"/>
      <w:sz w:val="22"/>
    </w:rPr>
  </w:style>
  <w:style w:type="character" w:styleId="zGTitle11Char" w:customStyle="1">
    <w:name w:val="zGTitle11 Char"/>
    <w:basedOn w:val="DefaultParagraphFont"/>
    <w:link w:val="zGTitle11"/>
    <w:uiPriority w:val="4"/>
    <w:rsid w:val="00BF25EB"/>
    <w:rPr>
      <w:rFonts w:eastAsia="Times New Roman"/>
      <w:b/>
      <w:spacing w:val="-6"/>
      <w:kern w:val="14"/>
      <w:sz w:val="22"/>
    </w:rPr>
  </w:style>
  <w:style w:type="paragraph" w:styleId="zGBody1" w:customStyle="1">
    <w:name w:val="zGBody 1"/>
    <w:basedOn w:val="zGNormal"/>
    <w:next w:val="zGBody2"/>
    <w:link w:val="zGBody1Char"/>
    <w:uiPriority w:val="2"/>
    <w:qFormat/>
    <w:rsid w:val="00804B29"/>
    <w:pPr>
      <w:keepNext/>
      <w:numPr>
        <w:numId w:val="64"/>
      </w:numPr>
      <w:spacing w:before="480" w:after="240"/>
    </w:pPr>
    <w:rPr>
      <w:rFonts w:ascii="Arial Bold" w:hAnsi="Arial Bold"/>
      <w:b/>
      <w:caps/>
      <w:u w:val="single"/>
    </w:rPr>
  </w:style>
  <w:style w:type="paragraph" w:styleId="zGBody2" w:customStyle="1">
    <w:name w:val="zGBody 2"/>
    <w:basedOn w:val="zGNormal"/>
    <w:link w:val="zGBody2Char"/>
    <w:uiPriority w:val="2"/>
    <w:qFormat/>
    <w:rsid w:val="00084FD9"/>
    <w:pPr>
      <w:keepNext/>
      <w:numPr>
        <w:ilvl w:val="1"/>
        <w:numId w:val="64"/>
      </w:numPr>
      <w:spacing w:before="120"/>
    </w:pPr>
    <w:rPr>
      <w:b/>
    </w:rPr>
  </w:style>
  <w:style w:type="paragraph" w:styleId="zGBody3" w:customStyle="1">
    <w:name w:val="zGBody 3"/>
    <w:basedOn w:val="zGNormal"/>
    <w:link w:val="zGBody3Char"/>
    <w:uiPriority w:val="2"/>
    <w:qFormat/>
    <w:rsid w:val="00EC6D53"/>
    <w:pPr>
      <w:numPr>
        <w:ilvl w:val="2"/>
        <w:numId w:val="64"/>
      </w:numPr>
      <w:spacing w:before="120" w:after="240"/>
    </w:pPr>
  </w:style>
  <w:style w:type="paragraph" w:styleId="zGBody4" w:customStyle="1">
    <w:name w:val="zGBody 4"/>
    <w:basedOn w:val="Normal"/>
    <w:link w:val="zGBody4Char"/>
    <w:uiPriority w:val="2"/>
    <w:rsid w:val="00EC6D53"/>
    <w:pPr>
      <w:numPr>
        <w:ilvl w:val="3"/>
        <w:numId w:val="64"/>
      </w:numPr>
      <w:spacing w:before="120" w:after="120"/>
    </w:pPr>
  </w:style>
  <w:style w:type="paragraph" w:styleId="zGZ1" w:customStyle="1">
    <w:name w:val="zGZ1"/>
    <w:uiPriority w:val="1"/>
    <w:qFormat/>
    <w:rsid w:val="00322FD8"/>
    <w:pPr>
      <w:numPr>
        <w:numId w:val="15"/>
      </w:numPr>
      <w:tabs>
        <w:tab w:val="left" w:pos="576"/>
      </w:tabs>
      <w:spacing w:before="120" w:after="120" w:line="240" w:lineRule="auto"/>
      <w:jc w:val="both"/>
    </w:pPr>
    <w:rPr>
      <w:rFonts w:eastAsia="Times New Roman"/>
      <w:szCs w:val="24"/>
    </w:rPr>
  </w:style>
  <w:style w:type="paragraph" w:styleId="zGZ2" w:customStyle="1">
    <w:name w:val="zGZ2"/>
    <w:uiPriority w:val="1"/>
    <w:qFormat/>
    <w:rsid w:val="00322FD8"/>
    <w:pPr>
      <w:numPr>
        <w:ilvl w:val="1"/>
        <w:numId w:val="15"/>
      </w:numPr>
      <w:spacing w:before="120" w:after="120" w:line="240" w:lineRule="auto"/>
      <w:jc w:val="both"/>
    </w:pPr>
    <w:rPr>
      <w:rFonts w:eastAsia="Times New Roman"/>
      <w:szCs w:val="24"/>
    </w:rPr>
  </w:style>
  <w:style w:type="paragraph" w:styleId="zGZ3" w:customStyle="1">
    <w:name w:val="zGZ3"/>
    <w:basedOn w:val="Normal"/>
    <w:uiPriority w:val="1"/>
    <w:qFormat/>
    <w:rsid w:val="00322FD8"/>
    <w:pPr>
      <w:numPr>
        <w:ilvl w:val="2"/>
        <w:numId w:val="15"/>
      </w:numPr>
      <w:spacing w:before="80"/>
      <w:jc w:val="both"/>
    </w:pPr>
    <w:rPr>
      <w:rFonts w:eastAsia="Times New Roman"/>
      <w:szCs w:val="24"/>
    </w:rPr>
  </w:style>
  <w:style w:type="numbering" w:styleId="zGzListStyle1" w:customStyle="1">
    <w:name w:val="zGzListStyle1"/>
    <w:uiPriority w:val="99"/>
    <w:rsid w:val="00322FD8"/>
    <w:pPr>
      <w:numPr>
        <w:numId w:val="7"/>
      </w:numPr>
    </w:pPr>
  </w:style>
  <w:style w:type="numbering" w:styleId="zGzListStyle2" w:customStyle="1">
    <w:name w:val="zGzListStyle2"/>
    <w:uiPriority w:val="99"/>
    <w:rsid w:val="00322FD8"/>
    <w:pPr>
      <w:numPr>
        <w:numId w:val="8"/>
      </w:numPr>
    </w:pPr>
  </w:style>
  <w:style w:type="numbering" w:styleId="zGzListStyle3" w:customStyle="1">
    <w:name w:val="zGzListStyle3"/>
    <w:uiPriority w:val="99"/>
    <w:rsid w:val="00322FD8"/>
    <w:pPr>
      <w:numPr>
        <w:numId w:val="9"/>
      </w:numPr>
    </w:pPr>
  </w:style>
  <w:style w:type="character" w:styleId="EndnoteReference">
    <w:name w:val="endnote reference"/>
    <w:basedOn w:val="DefaultParagraphFont"/>
    <w:uiPriority w:val="99"/>
    <w:unhideWhenUsed/>
    <w:rsid w:val="00137E82"/>
    <w:rPr>
      <w:vertAlign w:val="superscript"/>
    </w:rPr>
  </w:style>
  <w:style w:type="paragraph" w:styleId="zGBody5" w:customStyle="1">
    <w:name w:val="zGBody 5"/>
    <w:basedOn w:val="Normal"/>
    <w:link w:val="zGBody5Char"/>
    <w:uiPriority w:val="2"/>
    <w:rsid w:val="00A37992"/>
    <w:pPr>
      <w:numPr>
        <w:ilvl w:val="4"/>
        <w:numId w:val="64"/>
      </w:numPr>
    </w:pPr>
  </w:style>
  <w:style w:type="character" w:styleId="zGNormalChar" w:customStyle="1">
    <w:name w:val="zGNormal Char"/>
    <w:basedOn w:val="DefaultParagraphFont"/>
    <w:link w:val="zGNormal"/>
    <w:rsid w:val="00EC6D53"/>
    <w:rPr>
      <w:rFonts w:cs="Arial" w:eastAsiaTheme="minorEastAsia"/>
      <w:kern w:val="14"/>
    </w:rPr>
  </w:style>
  <w:style w:type="paragraph" w:styleId="zGBody6" w:customStyle="1">
    <w:name w:val="zGBody 6"/>
    <w:basedOn w:val="Normal"/>
    <w:link w:val="zGBody6Char"/>
    <w:uiPriority w:val="2"/>
    <w:rsid w:val="00A37992"/>
    <w:pPr>
      <w:numPr>
        <w:ilvl w:val="5"/>
        <w:numId w:val="64"/>
      </w:numPr>
      <w:tabs>
        <w:tab w:val="clear" w:pos="2088"/>
        <w:tab w:val="num" w:pos="360"/>
      </w:tabs>
      <w:ind w:left="0"/>
    </w:pPr>
  </w:style>
  <w:style w:type="character" w:styleId="zGBody1Char" w:customStyle="1">
    <w:name w:val="zGBody 1 Char"/>
    <w:basedOn w:val="zGNormalChar"/>
    <w:link w:val="zGBody1"/>
    <w:uiPriority w:val="2"/>
    <w:rsid w:val="00804B29"/>
    <w:rPr>
      <w:rFonts w:ascii="Arial Bold" w:hAnsi="Arial Bold" w:cs="Arial" w:eastAsiaTheme="minorEastAsia"/>
      <w:b/>
      <w:caps/>
      <w:kern w:val="14"/>
      <w:u w:val="single"/>
    </w:rPr>
  </w:style>
  <w:style w:type="character" w:styleId="zGBody2Char" w:customStyle="1">
    <w:name w:val="zGBody 2 Char"/>
    <w:basedOn w:val="zGNormalChar"/>
    <w:link w:val="zGBody2"/>
    <w:uiPriority w:val="2"/>
    <w:rsid w:val="00445B30"/>
    <w:rPr>
      <w:rFonts w:cs="Arial" w:eastAsiaTheme="minorEastAsia"/>
      <w:b/>
      <w:kern w:val="14"/>
    </w:rPr>
  </w:style>
  <w:style w:type="character" w:styleId="zGBody3Char" w:customStyle="1">
    <w:name w:val="zGBody 3 Char"/>
    <w:basedOn w:val="zGNormalChar"/>
    <w:link w:val="zGBody3"/>
    <w:uiPriority w:val="2"/>
    <w:rsid w:val="00EC6D53"/>
    <w:rPr>
      <w:rFonts w:cs="Arial" w:eastAsiaTheme="minorEastAsia"/>
      <w:kern w:val="14"/>
    </w:rPr>
  </w:style>
  <w:style w:type="paragraph" w:styleId="zGTitle36Calibri" w:customStyle="1">
    <w:name w:val="zGTitle 36 (Calibri)"/>
    <w:link w:val="zGTitle36CalibriChar"/>
    <w:uiPriority w:val="4"/>
    <w:rsid w:val="00244458"/>
    <w:pPr>
      <w:widowControl w:val="0"/>
      <w:spacing w:after="360"/>
      <w:jc w:val="center"/>
    </w:pPr>
    <w:rPr>
      <w:rFonts w:ascii="Calibri" w:hAnsi="Calibri" w:eastAsia="Times New Roman" w:cstheme="minorHAnsi"/>
      <w:b/>
      <w:kern w:val="14"/>
      <w:sz w:val="72"/>
      <w:szCs w:val="72"/>
    </w:rPr>
  </w:style>
  <w:style w:type="paragraph" w:styleId="zGNormal" w:customStyle="1">
    <w:name w:val="zGNormal"/>
    <w:link w:val="zGNormalChar"/>
    <w:qFormat/>
    <w:rsid w:val="00EC6D53"/>
    <w:pPr>
      <w:autoSpaceDE w:val="0"/>
      <w:autoSpaceDN w:val="0"/>
      <w:adjustRightInd w:val="0"/>
      <w:spacing w:after="0" w:line="240" w:lineRule="auto"/>
      <w:jc w:val="both"/>
    </w:pPr>
    <w:rPr>
      <w:rFonts w:cs="Arial" w:eastAsiaTheme="minorEastAsia"/>
      <w:kern w:val="14"/>
    </w:rPr>
  </w:style>
  <w:style w:type="paragraph" w:styleId="zGNormal6" w:customStyle="1">
    <w:name w:val="zGNormal+6"/>
    <w:qFormat/>
    <w:rsid w:val="00EC6D53"/>
    <w:pPr>
      <w:autoSpaceDE w:val="0"/>
      <w:autoSpaceDN w:val="0"/>
      <w:adjustRightInd w:val="0"/>
      <w:spacing w:before="120" w:after="120" w:line="240" w:lineRule="auto"/>
      <w:jc w:val="both"/>
    </w:pPr>
    <w:rPr>
      <w:rFonts w:cs="Arial" w:eastAsiaTheme="minorEastAsia"/>
      <w:kern w:val="14"/>
    </w:rPr>
  </w:style>
  <w:style w:type="paragraph" w:styleId="zGTitle14" w:customStyle="1">
    <w:name w:val="zGTitle14"/>
    <w:link w:val="zGTitle14Char"/>
    <w:uiPriority w:val="3"/>
    <w:qFormat/>
    <w:rsid w:val="00322FD8"/>
    <w:pPr>
      <w:spacing w:after="120" w:line="240" w:lineRule="auto"/>
      <w:jc w:val="center"/>
    </w:pPr>
    <w:rPr>
      <w:rFonts w:eastAsia="Times New Roman"/>
      <w:b/>
      <w:spacing w:val="-6"/>
      <w:kern w:val="14"/>
      <w:sz w:val="28"/>
      <w:szCs w:val="24"/>
    </w:rPr>
  </w:style>
  <w:style w:type="character" w:styleId="zGTitle14Char" w:customStyle="1">
    <w:name w:val="zGTitle14 Char"/>
    <w:basedOn w:val="DefaultParagraphFont"/>
    <w:link w:val="zGTitle14"/>
    <w:uiPriority w:val="3"/>
    <w:rsid w:val="00BF25EB"/>
    <w:rPr>
      <w:rFonts w:eastAsia="Times New Roman"/>
      <w:b/>
      <w:spacing w:val="-6"/>
      <w:kern w:val="14"/>
      <w:sz w:val="28"/>
      <w:szCs w:val="24"/>
    </w:rPr>
  </w:style>
  <w:style w:type="character" w:styleId="DeltaViewInsertion" w:customStyle="1">
    <w:name w:val="DeltaView Insertion"/>
    <w:uiPriority w:val="99"/>
    <w:rsid w:val="00D7752B"/>
    <w:rPr>
      <w:color w:val="0000FF"/>
      <w:u w:val="double"/>
    </w:rPr>
  </w:style>
  <w:style w:type="character" w:styleId="zGEditorNote" w:customStyle="1">
    <w:name w:val="zGEditorNote"/>
    <w:uiPriority w:val="5"/>
    <w:rsid w:val="00322FD8"/>
    <w:rPr>
      <w:rFonts w:ascii="Arial" w:hAnsi="Arial"/>
      <w:b/>
      <w:i/>
      <w:color w:val="FFFFFF"/>
      <w:spacing w:val="-4"/>
      <w:sz w:val="20"/>
      <w:shd w:val="clear" w:color="auto" w:fill="006600"/>
    </w:rPr>
  </w:style>
  <w:style w:type="paragraph" w:styleId="zGFooter" w:customStyle="1">
    <w:name w:val="zGFooter"/>
    <w:next w:val="Normal"/>
    <w:uiPriority w:val="5"/>
    <w:qFormat/>
    <w:rsid w:val="00322FD8"/>
    <w:pPr>
      <w:widowControl w:val="0"/>
      <w:tabs>
        <w:tab w:val="center" w:pos="5040"/>
        <w:tab w:val="right" w:pos="8630"/>
      </w:tabs>
      <w:autoSpaceDE w:val="0"/>
      <w:autoSpaceDN w:val="0"/>
      <w:adjustRightInd w:val="0"/>
      <w:spacing w:after="0" w:line="240" w:lineRule="auto"/>
    </w:pPr>
    <w:rPr>
      <w:rFonts w:cs="Arial" w:eastAsiaTheme="minorEastAsia"/>
      <w:spacing w:val="-6"/>
      <w:kern w:val="14"/>
      <w:sz w:val="16"/>
    </w:rPr>
  </w:style>
  <w:style w:type="paragraph" w:styleId="zGTableBullet" w:customStyle="1">
    <w:name w:val="zGTableBullet"/>
    <w:uiPriority w:val="8"/>
    <w:qFormat/>
    <w:rsid w:val="00322FD8"/>
    <w:pPr>
      <w:widowControl w:val="0"/>
      <w:numPr>
        <w:numId w:val="14"/>
      </w:numPr>
      <w:autoSpaceDE w:val="0"/>
      <w:autoSpaceDN w:val="0"/>
      <w:adjustRightInd w:val="0"/>
      <w:spacing w:after="0" w:line="240" w:lineRule="auto"/>
    </w:pPr>
    <w:rPr>
      <w:rFonts w:cs="Arial" w:eastAsiaTheme="minorEastAsia"/>
      <w:spacing w:val="-6"/>
      <w:kern w:val="14"/>
      <w:sz w:val="18"/>
    </w:rPr>
  </w:style>
  <w:style w:type="paragraph" w:styleId="zGTableTxt09" w:customStyle="1">
    <w:name w:val="zGTableTxt09"/>
    <w:uiPriority w:val="7"/>
    <w:qFormat/>
    <w:rsid w:val="00322FD8"/>
    <w:pPr>
      <w:widowControl w:val="0"/>
      <w:autoSpaceDE w:val="0"/>
      <w:autoSpaceDN w:val="0"/>
      <w:adjustRightInd w:val="0"/>
      <w:spacing w:after="0" w:line="240" w:lineRule="auto"/>
    </w:pPr>
    <w:rPr>
      <w:rFonts w:cs="Arial" w:eastAsiaTheme="minorEastAsia"/>
      <w:spacing w:val="-6"/>
      <w:kern w:val="14"/>
      <w:sz w:val="18"/>
    </w:rPr>
  </w:style>
  <w:style w:type="paragraph" w:styleId="zGTableTxt10" w:customStyle="1">
    <w:name w:val="zGTableTxt10"/>
    <w:uiPriority w:val="7"/>
    <w:qFormat/>
    <w:rsid w:val="00322FD8"/>
    <w:pPr>
      <w:widowControl w:val="0"/>
      <w:autoSpaceDE w:val="0"/>
      <w:autoSpaceDN w:val="0"/>
      <w:adjustRightInd w:val="0"/>
      <w:spacing w:after="0" w:line="240" w:lineRule="auto"/>
    </w:pPr>
    <w:rPr>
      <w:rFonts w:cs="Arial" w:eastAsiaTheme="minorEastAsia"/>
      <w:spacing w:val="-6"/>
      <w:kern w:val="14"/>
    </w:rPr>
  </w:style>
  <w:style w:type="paragraph" w:styleId="zGTitle12" w:customStyle="1">
    <w:name w:val="zGTitle12"/>
    <w:uiPriority w:val="4"/>
    <w:rsid w:val="00322FD8"/>
    <w:pPr>
      <w:spacing w:after="120" w:line="240" w:lineRule="auto"/>
      <w:jc w:val="center"/>
    </w:pPr>
    <w:rPr>
      <w:rFonts w:eastAsia="Times New Roman"/>
      <w:b/>
      <w:spacing w:val="-6"/>
      <w:kern w:val="14"/>
      <w:sz w:val="24"/>
      <w:szCs w:val="24"/>
    </w:rPr>
  </w:style>
  <w:style w:type="paragraph" w:styleId="zGTitleExhibit" w:customStyle="1">
    <w:name w:val="zGTitleExhibit"/>
    <w:next w:val="zGTitle12"/>
    <w:uiPriority w:val="4"/>
    <w:qFormat/>
    <w:rsid w:val="00322FD8"/>
    <w:pPr>
      <w:spacing w:after="120" w:line="240" w:lineRule="auto"/>
      <w:jc w:val="center"/>
      <w:outlineLvl w:val="0"/>
    </w:pPr>
    <w:rPr>
      <w:rFonts w:eastAsia="Times New Roman"/>
      <w:b/>
      <w:bCs/>
      <w:caps/>
      <w:kern w:val="32"/>
      <w:sz w:val="22"/>
      <w:szCs w:val="32"/>
      <w:u w:val="single"/>
    </w:rPr>
  </w:style>
  <w:style w:type="paragraph" w:styleId="BalloonText">
    <w:name w:val="Balloon Text"/>
    <w:basedOn w:val="Normal"/>
    <w:link w:val="BalloonTextChar"/>
    <w:uiPriority w:val="99"/>
    <w:unhideWhenUsed/>
    <w:rsid w:val="002E0F1F"/>
    <w:rPr>
      <w:rFonts w:ascii="Segoe UI" w:hAnsi="Segoe UI" w:cs="Segoe UI"/>
      <w:sz w:val="18"/>
      <w:szCs w:val="18"/>
    </w:rPr>
  </w:style>
  <w:style w:type="character" w:styleId="BalloonTextChar" w:customStyle="1">
    <w:name w:val="Balloon Text Char"/>
    <w:basedOn w:val="DefaultParagraphFont"/>
    <w:link w:val="BalloonText"/>
    <w:uiPriority w:val="99"/>
    <w:rsid w:val="002E0F1F"/>
    <w:rPr>
      <w:rFonts w:ascii="Segoe UI" w:hAnsi="Segoe UI" w:cs="Segoe UI"/>
      <w:sz w:val="18"/>
      <w:szCs w:val="18"/>
    </w:rPr>
  </w:style>
  <w:style w:type="paragraph" w:styleId="DocID" w:customStyle="1">
    <w:name w:val="DocID"/>
    <w:basedOn w:val="Normal"/>
    <w:rsid w:val="002E0F1F"/>
    <w:pPr>
      <w:spacing w:after="160" w:line="259" w:lineRule="auto"/>
      <w:jc w:val="right"/>
    </w:pPr>
    <w:rPr>
      <w:rFonts w:ascii="Times New Roman" w:hAnsi="Times New Roman" w:eastAsiaTheme="minorEastAsia" w:cstheme="minorBidi"/>
      <w:sz w:val="16"/>
      <w:szCs w:val="22"/>
      <w:lang w:eastAsia="zh-CN"/>
    </w:rPr>
  </w:style>
  <w:style w:type="table" w:styleId="GridTable1Light1" w:customStyle="1">
    <w:name w:val="Grid Table 1 Light1"/>
    <w:basedOn w:val="TableNormal"/>
    <w:uiPriority w:val="46"/>
    <w:rsid w:val="00545618"/>
    <w:pPr>
      <w:spacing w:after="0" w:line="240" w:lineRule="auto"/>
    </w:pPr>
    <w:rPr>
      <w:rFonts w:asciiTheme="minorHAnsi" w:hAnsiTheme="minorHAnsi" w:cstheme="minorBidi"/>
      <w:sz w:val="22"/>
      <w:szCs w:val="22"/>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paragraph" w:styleId="BodyText">
    <w:name w:val="Body Text"/>
    <w:basedOn w:val="Normal"/>
    <w:link w:val="BodyTextChar"/>
    <w:uiPriority w:val="99"/>
    <w:qFormat/>
    <w:rsid w:val="005A2A2A"/>
    <w:pPr>
      <w:spacing w:after="120"/>
    </w:pPr>
  </w:style>
  <w:style w:type="character" w:styleId="BodyTextChar" w:customStyle="1">
    <w:name w:val="Body Text Char"/>
    <w:basedOn w:val="DefaultParagraphFont"/>
    <w:link w:val="BodyText"/>
    <w:uiPriority w:val="99"/>
    <w:rsid w:val="005A2A2A"/>
  </w:style>
  <w:style w:type="paragraph" w:styleId="Definitions" w:customStyle="1">
    <w:name w:val="Definitions"/>
    <w:uiPriority w:val="4"/>
    <w:rsid w:val="00C0145A"/>
    <w:pPr>
      <w:spacing w:after="120" w:line="240" w:lineRule="auto"/>
      <w:jc w:val="both"/>
    </w:pPr>
  </w:style>
  <w:style w:type="paragraph" w:styleId="BodyTextIndent8" w:customStyle="1">
    <w:name w:val="Body Text Indent .8"/>
    <w:basedOn w:val="Normal"/>
    <w:uiPriority w:val="14"/>
    <w:rsid w:val="00C0145A"/>
    <w:pPr>
      <w:tabs>
        <w:tab w:val="left" w:pos="1152"/>
      </w:tabs>
      <w:spacing w:after="120"/>
      <w:ind w:left="1152"/>
      <w:jc w:val="both"/>
    </w:pPr>
  </w:style>
  <w:style w:type="paragraph" w:styleId="BodyTextHangingIndent5" w:customStyle="1">
    <w:name w:val="Body Text Hanging Indent .5"/>
    <w:basedOn w:val="BodyTextHangingIndent"/>
    <w:uiPriority w:val="14"/>
    <w:semiHidden/>
    <w:rsid w:val="00C0145A"/>
    <w:pPr>
      <w:ind w:left="1440"/>
    </w:pPr>
  </w:style>
  <w:style w:type="paragraph" w:styleId="BodyTextHangingIndent10" w:customStyle="1">
    <w:name w:val="Body Text Hanging Indent 1.0"/>
    <w:basedOn w:val="BodyTextHangingIndent5"/>
    <w:uiPriority w:val="14"/>
    <w:semiHidden/>
    <w:rsid w:val="00C0145A"/>
    <w:pPr>
      <w:ind w:left="2160"/>
    </w:pPr>
  </w:style>
  <w:style w:type="paragraph" w:styleId="BodyTextHangingIndent15" w:customStyle="1">
    <w:name w:val="Body Text Hanging Indent 1.5"/>
    <w:basedOn w:val="BodyTextHangingIndent10"/>
    <w:uiPriority w:val="14"/>
    <w:semiHidden/>
    <w:rsid w:val="00C0145A"/>
    <w:pPr>
      <w:ind w:left="2880"/>
    </w:pPr>
  </w:style>
  <w:style w:type="paragraph" w:styleId="zGBorderSO" w:customStyle="1">
    <w:name w:val="zGBorderSO"/>
    <w:uiPriority w:val="14"/>
    <w:rsid w:val="00C0145A"/>
    <w:pPr>
      <w:widowControl w:val="0"/>
      <w:pBdr>
        <w:top w:val="single" w:color="auto" w:sz="18" w:space="5"/>
        <w:bottom w:val="single" w:color="auto" w:sz="18" w:space="5"/>
      </w:pBdr>
      <w:tabs>
        <w:tab w:val="right" w:pos="9864"/>
      </w:tabs>
      <w:autoSpaceDE w:val="0"/>
      <w:autoSpaceDN w:val="0"/>
      <w:adjustRightInd w:val="0"/>
      <w:spacing w:before="120" w:after="120" w:line="240" w:lineRule="auto"/>
    </w:pPr>
    <w:rPr>
      <w:rFonts w:cs="Arial" w:eastAsiaTheme="minorEastAsia"/>
      <w:spacing w:val="-6"/>
      <w:kern w:val="14"/>
    </w:rPr>
  </w:style>
  <w:style w:type="character" w:styleId="EditorNote" w:customStyle="1">
    <w:name w:val="EditorNote"/>
    <w:uiPriority w:val="5"/>
    <w:rsid w:val="00C0145A"/>
    <w:rPr>
      <w:rFonts w:ascii="Arial" w:hAnsi="Arial"/>
      <w:b/>
      <w:i/>
      <w:color w:val="FFFFFF"/>
      <w:spacing w:val="-4"/>
      <w:sz w:val="20"/>
      <w:shd w:val="clear" w:color="auto" w:fill="006600"/>
    </w:rPr>
  </w:style>
  <w:style w:type="paragraph" w:styleId="GPCFooter" w:customStyle="1">
    <w:name w:val="GPCFooter"/>
    <w:next w:val="Normal"/>
    <w:uiPriority w:val="99"/>
    <w:qFormat/>
    <w:rsid w:val="00C0145A"/>
    <w:pPr>
      <w:widowControl w:val="0"/>
      <w:tabs>
        <w:tab w:val="center" w:pos="5040"/>
        <w:tab w:val="right" w:pos="8630"/>
      </w:tabs>
      <w:autoSpaceDE w:val="0"/>
      <w:autoSpaceDN w:val="0"/>
      <w:adjustRightInd w:val="0"/>
      <w:spacing w:after="0" w:line="240" w:lineRule="auto"/>
    </w:pPr>
    <w:rPr>
      <w:rFonts w:cs="Arial" w:eastAsiaTheme="minorEastAsia"/>
      <w:spacing w:val="-6"/>
      <w:kern w:val="14"/>
      <w:sz w:val="16"/>
    </w:rPr>
  </w:style>
  <w:style w:type="character" w:styleId="zGRedBIU" w:customStyle="1">
    <w:name w:val="zGRedBIU"/>
    <w:uiPriority w:val="5"/>
    <w:rsid w:val="00C0145A"/>
    <w:rPr>
      <w:rFonts w:ascii="Arial" w:hAnsi="Arial"/>
      <w:b/>
      <w:i/>
      <w:caps/>
      <w:color w:val="FF0000"/>
      <w:spacing w:val="-4"/>
      <w:sz w:val="20"/>
      <w:u w:val="single"/>
    </w:rPr>
  </w:style>
  <w:style w:type="paragraph" w:styleId="GPCTitle11" w:customStyle="1">
    <w:name w:val="GPCTitle11"/>
    <w:link w:val="GPCTitle11Char"/>
    <w:uiPriority w:val="3"/>
    <w:qFormat/>
    <w:rsid w:val="00C0145A"/>
    <w:pPr>
      <w:spacing w:before="240" w:after="240" w:line="240" w:lineRule="auto"/>
      <w:jc w:val="center"/>
    </w:pPr>
    <w:rPr>
      <w:rFonts w:ascii="Arial Bold" w:hAnsi="Arial Bold" w:eastAsia="Times New Roman"/>
      <w:b/>
      <w:spacing w:val="-6"/>
      <w:kern w:val="14"/>
      <w:sz w:val="22"/>
    </w:rPr>
  </w:style>
  <w:style w:type="character" w:styleId="GPCTitle11Char" w:customStyle="1">
    <w:name w:val="GPCTitle11 Char"/>
    <w:basedOn w:val="DefaultParagraphFont"/>
    <w:link w:val="GPCTitle11"/>
    <w:uiPriority w:val="3"/>
    <w:rsid w:val="00C0145A"/>
    <w:rPr>
      <w:rFonts w:ascii="Arial Bold" w:hAnsi="Arial Bold" w:eastAsia="Times New Roman"/>
      <w:b/>
      <w:spacing w:val="-6"/>
      <w:kern w:val="14"/>
      <w:sz w:val="22"/>
    </w:rPr>
  </w:style>
  <w:style w:type="paragraph" w:styleId="GPCTitle12" w:customStyle="1">
    <w:name w:val="GPCTitle12"/>
    <w:uiPriority w:val="3"/>
    <w:rsid w:val="00C0145A"/>
    <w:pPr>
      <w:spacing w:after="120" w:line="240" w:lineRule="auto"/>
      <w:jc w:val="center"/>
    </w:pPr>
    <w:rPr>
      <w:rFonts w:ascii="Arial Bold" w:hAnsi="Arial Bold" w:eastAsia="Times New Roman"/>
      <w:b/>
      <w:kern w:val="14"/>
      <w:sz w:val="24"/>
    </w:rPr>
  </w:style>
  <w:style w:type="paragraph" w:styleId="GPCTitle14" w:customStyle="1">
    <w:name w:val="GPCTitle14"/>
    <w:link w:val="GPCTitle14Char"/>
    <w:uiPriority w:val="3"/>
    <w:qFormat/>
    <w:rsid w:val="00C0145A"/>
    <w:pPr>
      <w:spacing w:after="120" w:line="240" w:lineRule="auto"/>
      <w:jc w:val="center"/>
    </w:pPr>
    <w:rPr>
      <w:rFonts w:ascii="Arial Bold" w:hAnsi="Arial Bold" w:eastAsia="Times New Roman"/>
      <w:b/>
      <w:kern w:val="14"/>
      <w:sz w:val="28"/>
    </w:rPr>
  </w:style>
  <w:style w:type="character" w:styleId="GPCTitle14Char" w:customStyle="1">
    <w:name w:val="GPCTitle14 Char"/>
    <w:basedOn w:val="DefaultParagraphFont"/>
    <w:link w:val="GPCTitle14"/>
    <w:uiPriority w:val="3"/>
    <w:rsid w:val="00C0145A"/>
    <w:rPr>
      <w:rFonts w:ascii="Arial Bold" w:hAnsi="Arial Bold" w:eastAsia="Times New Roman"/>
      <w:b/>
      <w:kern w:val="14"/>
      <w:sz w:val="28"/>
    </w:rPr>
  </w:style>
  <w:style w:type="paragraph" w:styleId="ScheduleTitle" w:customStyle="1">
    <w:name w:val="ScheduleTitle"/>
    <w:next w:val="NoSpacing"/>
    <w:rsid w:val="00C0145A"/>
    <w:pPr>
      <w:spacing w:after="240" w:line="240" w:lineRule="auto"/>
      <w:jc w:val="center"/>
    </w:pPr>
    <w:rPr>
      <w:rFonts w:ascii="Arial Bold" w:hAnsi="Arial Bold" w:eastAsia="Times New Roman"/>
      <w:b/>
      <w:iCs/>
      <w:kern w:val="14"/>
      <w:sz w:val="22"/>
    </w:rPr>
  </w:style>
  <w:style w:type="paragraph" w:styleId="ExhbitTitle" w:customStyle="1">
    <w:name w:val="ExhbitTitle"/>
    <w:next w:val="GPCTitle12"/>
    <w:uiPriority w:val="3"/>
    <w:qFormat/>
    <w:rsid w:val="00C0145A"/>
    <w:pPr>
      <w:spacing w:after="480" w:line="240" w:lineRule="auto"/>
      <w:jc w:val="center"/>
      <w:outlineLvl w:val="0"/>
    </w:pPr>
    <w:rPr>
      <w:rFonts w:eastAsia="Times New Roman"/>
      <w:b/>
      <w:bCs/>
      <w:caps/>
      <w:kern w:val="32"/>
      <w:szCs w:val="32"/>
      <w:u w:val="single"/>
    </w:rPr>
  </w:style>
  <w:style w:type="paragraph" w:styleId="GTableSig12" w:customStyle="1">
    <w:name w:val="GTableSig12"/>
    <w:uiPriority w:val="4"/>
    <w:rsid w:val="00C0145A"/>
    <w:pPr>
      <w:keepNext/>
      <w:keepLines/>
      <w:spacing w:after="0" w:line="240" w:lineRule="auto"/>
    </w:pPr>
    <w:rPr>
      <w:b/>
      <w:spacing w:val="-4"/>
      <w:kern w:val="14"/>
      <w:sz w:val="24"/>
    </w:rPr>
  </w:style>
  <w:style w:type="paragraph" w:styleId="GNormal" w:customStyle="1">
    <w:name w:val="GNormal"/>
    <w:link w:val="GNormalChar"/>
    <w:qFormat/>
    <w:rsid w:val="00C0145A"/>
    <w:pPr>
      <w:spacing w:after="0" w:line="240" w:lineRule="auto"/>
      <w:jc w:val="both"/>
    </w:pPr>
    <w:rPr>
      <w:spacing w:val="-4"/>
      <w:kern w:val="14"/>
    </w:rPr>
  </w:style>
  <w:style w:type="character" w:styleId="GNormalChar" w:customStyle="1">
    <w:name w:val="GNormal Char"/>
    <w:basedOn w:val="DefaultParagraphFont"/>
    <w:link w:val="GNormal"/>
    <w:locked/>
    <w:rsid w:val="00C0145A"/>
    <w:rPr>
      <w:spacing w:val="-4"/>
      <w:kern w:val="14"/>
    </w:rPr>
  </w:style>
  <w:style w:type="paragraph" w:styleId="Address" w:customStyle="1">
    <w:name w:val="Address"/>
    <w:basedOn w:val="BodyText"/>
    <w:rsid w:val="00C0145A"/>
    <w:pPr>
      <w:keepLines/>
      <w:widowControl w:val="0"/>
      <w:autoSpaceDE w:val="0"/>
      <w:autoSpaceDN w:val="0"/>
      <w:adjustRightInd w:val="0"/>
      <w:spacing w:after="0"/>
      <w:ind w:right="4320"/>
      <w:jc w:val="both"/>
    </w:pPr>
    <w:rPr>
      <w:rFonts w:cs="Arial" w:eastAsiaTheme="minorEastAsia"/>
    </w:rPr>
  </w:style>
  <w:style w:type="paragraph" w:styleId="AttentionLine" w:customStyle="1">
    <w:name w:val="Attention Line"/>
    <w:basedOn w:val="BodyText"/>
    <w:next w:val="Salutation"/>
    <w:rsid w:val="00C0145A"/>
    <w:pPr>
      <w:widowControl w:val="0"/>
      <w:autoSpaceDE w:val="0"/>
      <w:autoSpaceDN w:val="0"/>
      <w:adjustRightInd w:val="0"/>
      <w:spacing w:before="160" w:after="0"/>
      <w:jc w:val="both"/>
    </w:pPr>
    <w:rPr>
      <w:rFonts w:cs="Arial" w:eastAsiaTheme="minorEastAsia"/>
      <w:b/>
      <w:i/>
    </w:rPr>
  </w:style>
  <w:style w:type="paragraph" w:styleId="BlockQuotation" w:customStyle="1">
    <w:name w:val="Block Quotation"/>
    <w:basedOn w:val="BodyText"/>
    <w:rsid w:val="00C0145A"/>
    <w:pPr>
      <w:keepLines/>
      <w:widowControl w:val="0"/>
      <w:autoSpaceDE w:val="0"/>
      <w:autoSpaceDN w:val="0"/>
      <w:adjustRightInd w:val="0"/>
      <w:spacing w:after="240"/>
      <w:ind w:left="720" w:right="720"/>
      <w:jc w:val="both"/>
    </w:pPr>
    <w:rPr>
      <w:rFonts w:cs="Arial" w:eastAsiaTheme="minorEastAsia"/>
      <w:i/>
    </w:rPr>
  </w:style>
  <w:style w:type="paragraph" w:styleId="BlockQuotationFirst" w:customStyle="1">
    <w:name w:val="Block Quotation First"/>
    <w:basedOn w:val="BlockQuotation"/>
    <w:next w:val="BlockQuotation"/>
    <w:rsid w:val="00C0145A"/>
    <w:pPr>
      <w:spacing w:before="120"/>
    </w:pPr>
  </w:style>
  <w:style w:type="paragraph" w:styleId="BlockQuotationLast" w:customStyle="1">
    <w:name w:val="Block Quotation Last"/>
    <w:basedOn w:val="BlockQuotation"/>
    <w:next w:val="BodyText"/>
    <w:rsid w:val="00C0145A"/>
  </w:style>
  <w:style w:type="paragraph" w:styleId="BodyTextKeep" w:customStyle="1">
    <w:name w:val="Body Text Keep"/>
    <w:basedOn w:val="BodyText"/>
    <w:rsid w:val="00C0145A"/>
    <w:pPr>
      <w:keepNext/>
      <w:widowControl w:val="0"/>
      <w:autoSpaceDE w:val="0"/>
      <w:autoSpaceDN w:val="0"/>
      <w:adjustRightInd w:val="0"/>
      <w:spacing w:after="240"/>
      <w:jc w:val="both"/>
    </w:pPr>
    <w:rPr>
      <w:rFonts w:cs="Arial" w:eastAsiaTheme="minorEastAsia"/>
    </w:rPr>
  </w:style>
  <w:style w:type="paragraph" w:styleId="Caption">
    <w:name w:val="caption"/>
    <w:basedOn w:val="Picture"/>
    <w:next w:val="BodyText"/>
    <w:qFormat/>
    <w:rsid w:val="00C0145A"/>
    <w:pPr>
      <w:keepNext w:val="0"/>
      <w:spacing w:before="120"/>
    </w:pPr>
    <w:rPr>
      <w:i/>
      <w:sz w:val="18"/>
    </w:rPr>
  </w:style>
  <w:style w:type="paragraph" w:styleId="CC" w:customStyle="1">
    <w:name w:val="CC"/>
    <w:basedOn w:val="BodyText"/>
    <w:rsid w:val="00C0145A"/>
    <w:pPr>
      <w:keepLines/>
      <w:widowControl w:val="0"/>
      <w:autoSpaceDE w:val="0"/>
      <w:autoSpaceDN w:val="0"/>
      <w:adjustRightInd w:val="0"/>
      <w:spacing w:after="240"/>
      <w:ind w:left="360" w:hanging="360"/>
      <w:jc w:val="both"/>
    </w:pPr>
    <w:rPr>
      <w:rFonts w:cs="Arial" w:eastAsiaTheme="minorEastAsia"/>
    </w:rPr>
  </w:style>
  <w:style w:type="paragraph" w:styleId="Closing">
    <w:name w:val="Closing"/>
    <w:basedOn w:val="BodyText"/>
    <w:link w:val="ClosingChar"/>
    <w:uiPriority w:val="99"/>
    <w:rsid w:val="00C0145A"/>
    <w:pPr>
      <w:keepNext/>
      <w:widowControl w:val="0"/>
      <w:autoSpaceDE w:val="0"/>
      <w:autoSpaceDN w:val="0"/>
      <w:adjustRightInd w:val="0"/>
      <w:spacing w:after="240"/>
      <w:jc w:val="both"/>
    </w:pPr>
    <w:rPr>
      <w:rFonts w:cs="Arial" w:eastAsiaTheme="minorEastAsia"/>
    </w:rPr>
  </w:style>
  <w:style w:type="character" w:styleId="ClosingChar" w:customStyle="1">
    <w:name w:val="Closing Char"/>
    <w:basedOn w:val="DefaultParagraphFont"/>
    <w:link w:val="Closing"/>
    <w:uiPriority w:val="99"/>
    <w:rsid w:val="00C0145A"/>
    <w:rPr>
      <w:rFonts w:cs="Arial" w:eastAsiaTheme="minorEastAsia"/>
    </w:rPr>
  </w:style>
  <w:style w:type="paragraph" w:styleId="CompanyName" w:customStyle="1">
    <w:name w:val="Company Name"/>
    <w:basedOn w:val="BodyText"/>
    <w:next w:val="ReturnAddress"/>
    <w:rsid w:val="00C0145A"/>
    <w:pPr>
      <w:widowControl w:val="0"/>
      <w:autoSpaceDE w:val="0"/>
      <w:autoSpaceDN w:val="0"/>
      <w:adjustRightInd w:val="0"/>
      <w:spacing w:before="80" w:after="0"/>
      <w:jc w:val="both"/>
    </w:pPr>
    <w:rPr>
      <w:rFonts w:cs="Arial" w:eastAsiaTheme="minorEastAsia"/>
      <w:b/>
    </w:rPr>
  </w:style>
  <w:style w:type="paragraph" w:styleId="Date">
    <w:name w:val="Date"/>
    <w:basedOn w:val="BodyText"/>
    <w:next w:val="InsideAddress"/>
    <w:link w:val="DateChar"/>
    <w:uiPriority w:val="99"/>
    <w:rsid w:val="00C0145A"/>
    <w:pPr>
      <w:widowControl w:val="0"/>
      <w:autoSpaceDE w:val="0"/>
      <w:autoSpaceDN w:val="0"/>
      <w:adjustRightInd w:val="0"/>
      <w:spacing w:before="480" w:after="240"/>
      <w:jc w:val="both"/>
    </w:pPr>
    <w:rPr>
      <w:rFonts w:cs="Arial" w:eastAsiaTheme="minorEastAsia"/>
    </w:rPr>
  </w:style>
  <w:style w:type="character" w:styleId="DateChar" w:customStyle="1">
    <w:name w:val="Date Char"/>
    <w:basedOn w:val="DefaultParagraphFont"/>
    <w:link w:val="Date"/>
    <w:uiPriority w:val="99"/>
    <w:rsid w:val="00C0145A"/>
    <w:rPr>
      <w:rFonts w:cs="Arial" w:eastAsiaTheme="minorEastAsia"/>
    </w:rPr>
  </w:style>
  <w:style w:type="character" w:styleId="Emphasis">
    <w:name w:val="Emphasis"/>
    <w:basedOn w:val="DefaultParagraphFont"/>
    <w:uiPriority w:val="20"/>
    <w:qFormat/>
    <w:rsid w:val="00C0145A"/>
    <w:rPr>
      <w:rFonts w:cs="Times New Roman"/>
      <w:i/>
    </w:rPr>
  </w:style>
  <w:style w:type="paragraph" w:styleId="Enclosure" w:customStyle="1">
    <w:name w:val="Enclosure"/>
    <w:basedOn w:val="BodyText"/>
    <w:next w:val="CC"/>
    <w:rsid w:val="00C0145A"/>
    <w:pPr>
      <w:keepLines/>
      <w:widowControl w:val="0"/>
      <w:autoSpaceDE w:val="0"/>
      <w:autoSpaceDN w:val="0"/>
      <w:adjustRightInd w:val="0"/>
      <w:spacing w:after="240"/>
      <w:jc w:val="both"/>
    </w:pPr>
    <w:rPr>
      <w:rFonts w:cs="Arial" w:eastAsiaTheme="minorEastAsia"/>
    </w:rPr>
  </w:style>
  <w:style w:type="paragraph" w:styleId="FooterEven" w:customStyle="1">
    <w:name w:val="Footer Even"/>
    <w:basedOn w:val="Footer"/>
    <w:rsid w:val="00C0145A"/>
    <w:pPr>
      <w:keepLines/>
      <w:widowControl w:val="0"/>
      <w:tabs>
        <w:tab w:val="center" w:pos="4320"/>
        <w:tab w:val="left" w:pos="8630"/>
      </w:tabs>
      <w:autoSpaceDE w:val="0"/>
      <w:autoSpaceDN w:val="0"/>
      <w:adjustRightInd w:val="0"/>
      <w:jc w:val="left"/>
    </w:pPr>
    <w:rPr>
      <w:rFonts w:cs="Arial" w:eastAsiaTheme="minorEastAsia"/>
      <w:sz w:val="20"/>
    </w:rPr>
  </w:style>
  <w:style w:type="paragraph" w:styleId="FooterFirst" w:customStyle="1">
    <w:name w:val="Footer First"/>
    <w:basedOn w:val="Footer"/>
    <w:rsid w:val="00C0145A"/>
    <w:pPr>
      <w:keepLines/>
      <w:widowControl w:val="0"/>
      <w:tabs>
        <w:tab w:val="center" w:pos="4320"/>
      </w:tabs>
      <w:autoSpaceDE w:val="0"/>
      <w:autoSpaceDN w:val="0"/>
      <w:adjustRightInd w:val="0"/>
    </w:pPr>
    <w:rPr>
      <w:rFonts w:cs="Arial" w:eastAsiaTheme="minorEastAsia"/>
      <w:sz w:val="20"/>
    </w:rPr>
  </w:style>
  <w:style w:type="paragraph" w:styleId="FooterOdd" w:customStyle="1">
    <w:name w:val="Footer Odd"/>
    <w:basedOn w:val="Footer"/>
    <w:rsid w:val="00C0145A"/>
    <w:pPr>
      <w:keepLines/>
      <w:widowControl w:val="0"/>
      <w:tabs>
        <w:tab w:val="right" w:pos="0"/>
        <w:tab w:val="center" w:pos="4320"/>
        <w:tab w:val="left" w:pos="8630"/>
      </w:tabs>
      <w:autoSpaceDE w:val="0"/>
      <w:autoSpaceDN w:val="0"/>
      <w:adjustRightInd w:val="0"/>
      <w:jc w:val="right"/>
    </w:pPr>
    <w:rPr>
      <w:rFonts w:cs="Arial" w:eastAsiaTheme="minorEastAsia"/>
      <w:sz w:val="20"/>
    </w:rPr>
  </w:style>
  <w:style w:type="paragraph" w:styleId="FootnoteBase" w:customStyle="1">
    <w:name w:val="Footnote Base"/>
    <w:basedOn w:val="Normal"/>
    <w:rsid w:val="00C0145A"/>
    <w:pPr>
      <w:widowControl w:val="0"/>
      <w:tabs>
        <w:tab w:val="left" w:pos="187"/>
      </w:tabs>
      <w:autoSpaceDE w:val="0"/>
      <w:autoSpaceDN w:val="0"/>
      <w:adjustRightInd w:val="0"/>
      <w:spacing w:line="220" w:lineRule="exact"/>
      <w:ind w:left="187" w:hanging="187"/>
    </w:pPr>
    <w:rPr>
      <w:rFonts w:cs="Arial" w:eastAsiaTheme="minorEastAsia"/>
      <w:sz w:val="18"/>
    </w:rPr>
  </w:style>
  <w:style w:type="paragraph" w:styleId="HeaderBase" w:customStyle="1">
    <w:name w:val="Header Base"/>
    <w:basedOn w:val="Normal"/>
    <w:rsid w:val="00C0145A"/>
    <w:pPr>
      <w:keepLines/>
      <w:widowControl w:val="0"/>
      <w:tabs>
        <w:tab w:val="center" w:pos="4320"/>
        <w:tab w:val="left" w:pos="8630"/>
      </w:tabs>
      <w:autoSpaceDE w:val="0"/>
      <w:autoSpaceDN w:val="0"/>
      <w:adjustRightInd w:val="0"/>
    </w:pPr>
    <w:rPr>
      <w:rFonts w:cs="Arial" w:eastAsiaTheme="minorEastAsia"/>
    </w:rPr>
  </w:style>
  <w:style w:type="paragraph" w:styleId="HeaderEven" w:customStyle="1">
    <w:name w:val="Header Even"/>
    <w:basedOn w:val="Header"/>
    <w:rsid w:val="00C0145A"/>
    <w:pPr>
      <w:keepLines/>
      <w:widowControl w:val="0"/>
      <w:tabs>
        <w:tab w:val="clear" w:pos="8640"/>
        <w:tab w:val="left" w:pos="8630"/>
      </w:tabs>
      <w:autoSpaceDE w:val="0"/>
      <w:autoSpaceDN w:val="0"/>
      <w:adjustRightInd w:val="0"/>
      <w:jc w:val="left"/>
    </w:pPr>
    <w:rPr>
      <w:rFonts w:cs="Arial" w:eastAsiaTheme="minorEastAsia"/>
      <w:b w:val="0"/>
      <w:i w:val="0"/>
      <w:color w:val="auto"/>
    </w:rPr>
  </w:style>
  <w:style w:type="paragraph" w:styleId="HeaderFirst" w:customStyle="1">
    <w:name w:val="Header First"/>
    <w:basedOn w:val="Header"/>
    <w:rsid w:val="00C0145A"/>
    <w:pPr>
      <w:keepLines/>
      <w:widowControl w:val="0"/>
      <w:tabs>
        <w:tab w:val="clear" w:pos="8640"/>
      </w:tabs>
      <w:autoSpaceDE w:val="0"/>
      <w:autoSpaceDN w:val="0"/>
      <w:adjustRightInd w:val="0"/>
      <w:jc w:val="center"/>
    </w:pPr>
    <w:rPr>
      <w:rFonts w:cs="Arial" w:eastAsiaTheme="minorEastAsia"/>
      <w:b w:val="0"/>
      <w:i w:val="0"/>
      <w:color w:val="auto"/>
    </w:rPr>
  </w:style>
  <w:style w:type="paragraph" w:styleId="HeaderOdd" w:customStyle="1">
    <w:name w:val="Header Odd"/>
    <w:basedOn w:val="Header"/>
    <w:rsid w:val="00C0145A"/>
    <w:pPr>
      <w:keepLines/>
      <w:widowControl w:val="0"/>
      <w:tabs>
        <w:tab w:val="clear" w:pos="8640"/>
        <w:tab w:val="right" w:pos="0"/>
        <w:tab w:val="left" w:pos="8630"/>
      </w:tabs>
      <w:autoSpaceDE w:val="0"/>
      <w:autoSpaceDN w:val="0"/>
      <w:adjustRightInd w:val="0"/>
    </w:pPr>
    <w:rPr>
      <w:rFonts w:cs="Arial" w:eastAsiaTheme="minorEastAsia"/>
      <w:b w:val="0"/>
      <w:i w:val="0"/>
      <w:color w:val="auto"/>
    </w:rPr>
  </w:style>
  <w:style w:type="paragraph" w:styleId="HeadingBase" w:customStyle="1">
    <w:name w:val="Heading Base"/>
    <w:basedOn w:val="Normal"/>
    <w:next w:val="BodyText"/>
    <w:rsid w:val="00C0145A"/>
    <w:pPr>
      <w:keepNext/>
      <w:keepLines/>
      <w:widowControl w:val="0"/>
      <w:autoSpaceDE w:val="0"/>
      <w:autoSpaceDN w:val="0"/>
      <w:adjustRightInd w:val="0"/>
      <w:spacing w:before="240" w:after="120"/>
    </w:pPr>
    <w:rPr>
      <w:rFonts w:cs="Arial" w:eastAsiaTheme="minorEastAsia"/>
      <w:b/>
      <w:kern w:val="28"/>
      <w:sz w:val="36"/>
    </w:rPr>
  </w:style>
  <w:style w:type="paragraph" w:styleId="InsideAddress" w:customStyle="1">
    <w:name w:val="Inside Address"/>
    <w:basedOn w:val="Address"/>
    <w:next w:val="AttentionLine"/>
    <w:rsid w:val="00C0145A"/>
  </w:style>
  <w:style w:type="character" w:styleId="Lead-inEmphasis" w:customStyle="1">
    <w:name w:val="Lead-in Emphasis"/>
    <w:rsid w:val="00C0145A"/>
    <w:rPr>
      <w:b/>
      <w:i/>
    </w:rPr>
  </w:style>
  <w:style w:type="character" w:styleId="LineNumber">
    <w:name w:val="line number"/>
    <w:basedOn w:val="DefaultParagraphFont"/>
    <w:uiPriority w:val="99"/>
    <w:rsid w:val="00C0145A"/>
    <w:rPr>
      <w:rFonts w:ascii="Arial" w:hAnsi="Arial" w:cs="Times New Roman"/>
      <w:sz w:val="18"/>
    </w:rPr>
  </w:style>
  <w:style w:type="paragraph" w:styleId="List">
    <w:name w:val="List"/>
    <w:basedOn w:val="BodyText"/>
    <w:uiPriority w:val="99"/>
    <w:rsid w:val="00C0145A"/>
    <w:pPr>
      <w:widowControl w:val="0"/>
      <w:tabs>
        <w:tab w:val="left" w:pos="720"/>
      </w:tabs>
      <w:autoSpaceDE w:val="0"/>
      <w:autoSpaceDN w:val="0"/>
      <w:adjustRightInd w:val="0"/>
      <w:spacing w:after="80"/>
      <w:ind w:left="720" w:hanging="360"/>
      <w:jc w:val="both"/>
    </w:pPr>
    <w:rPr>
      <w:rFonts w:cs="Arial" w:eastAsiaTheme="minorEastAsia"/>
    </w:rPr>
  </w:style>
  <w:style w:type="paragraph" w:styleId="List2">
    <w:name w:val="List 2"/>
    <w:basedOn w:val="List"/>
    <w:uiPriority w:val="99"/>
    <w:rsid w:val="00C0145A"/>
    <w:pPr>
      <w:tabs>
        <w:tab w:val="clear" w:pos="720"/>
        <w:tab w:val="left" w:pos="1080"/>
      </w:tabs>
      <w:ind w:left="1080"/>
    </w:pPr>
  </w:style>
  <w:style w:type="paragraph" w:styleId="List3">
    <w:name w:val="List 3"/>
    <w:basedOn w:val="List"/>
    <w:uiPriority w:val="99"/>
    <w:rsid w:val="00C0145A"/>
    <w:pPr>
      <w:tabs>
        <w:tab w:val="clear" w:pos="720"/>
        <w:tab w:val="left" w:pos="1440"/>
      </w:tabs>
      <w:ind w:left="1440"/>
    </w:pPr>
  </w:style>
  <w:style w:type="paragraph" w:styleId="List4">
    <w:name w:val="List 4"/>
    <w:basedOn w:val="List"/>
    <w:uiPriority w:val="99"/>
    <w:rsid w:val="00C0145A"/>
    <w:pPr>
      <w:tabs>
        <w:tab w:val="clear" w:pos="720"/>
        <w:tab w:val="left" w:pos="1800"/>
      </w:tabs>
      <w:ind w:left="1800"/>
    </w:pPr>
  </w:style>
  <w:style w:type="paragraph" w:styleId="List5">
    <w:name w:val="List 5"/>
    <w:basedOn w:val="List"/>
    <w:uiPriority w:val="99"/>
    <w:rsid w:val="00C0145A"/>
    <w:pPr>
      <w:tabs>
        <w:tab w:val="clear" w:pos="720"/>
        <w:tab w:val="left" w:pos="2160"/>
      </w:tabs>
      <w:ind w:left="2160"/>
    </w:pPr>
  </w:style>
  <w:style w:type="paragraph" w:styleId="ListBulletFirst" w:customStyle="1">
    <w:name w:val="List Bullet First"/>
    <w:rsid w:val="00C0145A"/>
    <w:pPr>
      <w:widowControl w:val="0"/>
      <w:autoSpaceDE w:val="0"/>
      <w:autoSpaceDN w:val="0"/>
      <w:adjustRightInd w:val="0"/>
      <w:spacing w:before="80" w:line="240" w:lineRule="auto"/>
      <w:ind w:left="720" w:hanging="360"/>
      <w:jc w:val="both"/>
    </w:pPr>
    <w:rPr>
      <w:rFonts w:cs="Arial" w:eastAsiaTheme="minorEastAsia"/>
    </w:rPr>
  </w:style>
  <w:style w:type="paragraph" w:styleId="ListBulletLast" w:customStyle="1">
    <w:name w:val="List Bullet Last"/>
    <w:rsid w:val="00C0145A"/>
    <w:pPr>
      <w:widowControl w:val="0"/>
      <w:autoSpaceDE w:val="0"/>
      <w:autoSpaceDN w:val="0"/>
      <w:adjustRightInd w:val="0"/>
      <w:spacing w:after="240" w:line="240" w:lineRule="auto"/>
      <w:ind w:left="720" w:hanging="360"/>
      <w:jc w:val="both"/>
    </w:pPr>
    <w:rPr>
      <w:rFonts w:cs="Arial" w:eastAsiaTheme="minorEastAsia"/>
    </w:rPr>
  </w:style>
  <w:style w:type="paragraph" w:styleId="ListContinue">
    <w:name w:val="List Continue"/>
    <w:basedOn w:val="List"/>
    <w:uiPriority w:val="99"/>
    <w:rsid w:val="00C0145A"/>
    <w:pPr>
      <w:tabs>
        <w:tab w:val="clear" w:pos="720"/>
      </w:tabs>
      <w:spacing w:after="160"/>
    </w:pPr>
  </w:style>
  <w:style w:type="paragraph" w:styleId="ListContinue2">
    <w:name w:val="List Continue 2"/>
    <w:basedOn w:val="ListContinue"/>
    <w:uiPriority w:val="99"/>
    <w:rsid w:val="00C0145A"/>
    <w:pPr>
      <w:ind w:left="1080"/>
    </w:pPr>
  </w:style>
  <w:style w:type="paragraph" w:styleId="ListContinue3">
    <w:name w:val="List Continue 3"/>
    <w:basedOn w:val="ListContinue"/>
    <w:uiPriority w:val="99"/>
    <w:rsid w:val="00C0145A"/>
    <w:pPr>
      <w:ind w:left="1440"/>
    </w:pPr>
  </w:style>
  <w:style w:type="paragraph" w:styleId="ListContinue4">
    <w:name w:val="List Continue 4"/>
    <w:basedOn w:val="ListContinue"/>
    <w:uiPriority w:val="99"/>
    <w:rsid w:val="00C0145A"/>
    <w:pPr>
      <w:ind w:left="1800"/>
    </w:pPr>
  </w:style>
  <w:style w:type="paragraph" w:styleId="ListContinue5">
    <w:name w:val="List Continue 5"/>
    <w:basedOn w:val="ListContinue"/>
    <w:uiPriority w:val="99"/>
    <w:rsid w:val="00C0145A"/>
    <w:pPr>
      <w:ind w:left="2160"/>
    </w:pPr>
  </w:style>
  <w:style w:type="paragraph" w:styleId="ListFirst" w:customStyle="1">
    <w:name w:val="List First"/>
    <w:basedOn w:val="List"/>
    <w:next w:val="List"/>
    <w:rsid w:val="00C0145A"/>
    <w:pPr>
      <w:spacing w:before="80"/>
    </w:pPr>
  </w:style>
  <w:style w:type="paragraph" w:styleId="ListLast" w:customStyle="1">
    <w:name w:val="List Last"/>
    <w:basedOn w:val="List"/>
    <w:next w:val="BodyText"/>
    <w:rsid w:val="00C0145A"/>
    <w:pPr>
      <w:spacing w:after="240"/>
    </w:pPr>
  </w:style>
  <w:style w:type="paragraph" w:styleId="ListNumberFirst" w:customStyle="1">
    <w:name w:val="List Number First"/>
    <w:rsid w:val="00C0145A"/>
    <w:pPr>
      <w:widowControl w:val="0"/>
      <w:autoSpaceDE w:val="0"/>
      <w:autoSpaceDN w:val="0"/>
      <w:adjustRightInd w:val="0"/>
      <w:spacing w:before="80" w:line="240" w:lineRule="auto"/>
      <w:ind w:left="720" w:hanging="360"/>
      <w:jc w:val="both"/>
    </w:pPr>
    <w:rPr>
      <w:rFonts w:cs="Arial" w:eastAsiaTheme="minorEastAsia"/>
    </w:rPr>
  </w:style>
  <w:style w:type="paragraph" w:styleId="ListNumberLast" w:customStyle="1">
    <w:name w:val="List Number Last"/>
    <w:rsid w:val="00C0145A"/>
    <w:pPr>
      <w:widowControl w:val="0"/>
      <w:autoSpaceDE w:val="0"/>
      <w:autoSpaceDN w:val="0"/>
      <w:adjustRightInd w:val="0"/>
      <w:spacing w:after="240" w:line="240" w:lineRule="auto"/>
      <w:ind w:left="720" w:hanging="360"/>
      <w:jc w:val="both"/>
    </w:pPr>
    <w:rPr>
      <w:rFonts w:cs="Arial" w:eastAsiaTheme="minorEastAsia"/>
    </w:rPr>
  </w:style>
  <w:style w:type="paragraph" w:styleId="MacroText">
    <w:name w:val="macro"/>
    <w:basedOn w:val="BodyText"/>
    <w:link w:val="MacroTextChar"/>
    <w:uiPriority w:val="99"/>
    <w:rsid w:val="00C0145A"/>
    <w:pPr>
      <w:widowControl w:val="0"/>
      <w:autoSpaceDE w:val="0"/>
      <w:autoSpaceDN w:val="0"/>
      <w:adjustRightInd w:val="0"/>
      <w:jc w:val="both"/>
    </w:pPr>
    <w:rPr>
      <w:rFonts w:ascii="Courier New" w:hAnsi="Courier New" w:cs="Arial" w:eastAsiaTheme="minorEastAsia"/>
    </w:rPr>
  </w:style>
  <w:style w:type="character" w:styleId="MacroTextChar" w:customStyle="1">
    <w:name w:val="Macro Text Char"/>
    <w:basedOn w:val="DefaultParagraphFont"/>
    <w:link w:val="MacroText"/>
    <w:uiPriority w:val="99"/>
    <w:rsid w:val="00C0145A"/>
    <w:rPr>
      <w:rFonts w:ascii="Courier New" w:hAnsi="Courier New" w:cs="Arial" w:eastAsiaTheme="minorEastAsia"/>
    </w:rPr>
  </w:style>
  <w:style w:type="paragraph" w:styleId="MessageHeader">
    <w:name w:val="Message Header"/>
    <w:basedOn w:val="BodyText"/>
    <w:link w:val="MessageHeaderChar"/>
    <w:uiPriority w:val="99"/>
    <w:rsid w:val="00C0145A"/>
    <w:pPr>
      <w:keepLines/>
      <w:widowControl w:val="0"/>
      <w:tabs>
        <w:tab w:val="left" w:pos="720"/>
      </w:tabs>
      <w:autoSpaceDE w:val="0"/>
      <w:autoSpaceDN w:val="0"/>
      <w:adjustRightInd w:val="0"/>
      <w:spacing w:after="240"/>
      <w:ind w:left="1080" w:right="2880" w:hanging="1080"/>
      <w:jc w:val="both"/>
    </w:pPr>
    <w:rPr>
      <w:rFonts w:cs="Arial" w:eastAsiaTheme="minorEastAsia"/>
    </w:rPr>
  </w:style>
  <w:style w:type="character" w:styleId="MessageHeaderChar" w:customStyle="1">
    <w:name w:val="Message Header Char"/>
    <w:basedOn w:val="DefaultParagraphFont"/>
    <w:link w:val="MessageHeader"/>
    <w:uiPriority w:val="99"/>
    <w:rsid w:val="00C0145A"/>
    <w:rPr>
      <w:rFonts w:cs="Arial" w:eastAsiaTheme="minorEastAsia"/>
    </w:rPr>
  </w:style>
  <w:style w:type="paragraph" w:styleId="Picture" w:customStyle="1">
    <w:name w:val="Picture"/>
    <w:basedOn w:val="BodyText"/>
    <w:next w:val="Caption"/>
    <w:rsid w:val="00C0145A"/>
    <w:pPr>
      <w:keepNext/>
      <w:widowControl w:val="0"/>
      <w:autoSpaceDE w:val="0"/>
      <w:autoSpaceDN w:val="0"/>
      <w:adjustRightInd w:val="0"/>
      <w:spacing w:after="240"/>
      <w:jc w:val="both"/>
    </w:pPr>
    <w:rPr>
      <w:rFonts w:cs="Arial" w:eastAsiaTheme="minorEastAsia"/>
    </w:rPr>
  </w:style>
  <w:style w:type="paragraph" w:styleId="ReferenceInitials" w:customStyle="1">
    <w:name w:val="Reference Initials"/>
    <w:basedOn w:val="BodyText"/>
    <w:next w:val="Enclosure"/>
    <w:rsid w:val="00C0145A"/>
    <w:pPr>
      <w:keepNext/>
      <w:keepLines/>
      <w:widowControl w:val="0"/>
      <w:tabs>
        <w:tab w:val="left" w:pos="360"/>
      </w:tabs>
      <w:autoSpaceDE w:val="0"/>
      <w:autoSpaceDN w:val="0"/>
      <w:adjustRightInd w:val="0"/>
      <w:spacing w:after="240"/>
      <w:ind w:left="360" w:hanging="360"/>
      <w:jc w:val="both"/>
    </w:pPr>
    <w:rPr>
      <w:rFonts w:cs="Arial" w:eastAsiaTheme="minorEastAsia"/>
    </w:rPr>
  </w:style>
  <w:style w:type="paragraph" w:styleId="ReturnAddress" w:customStyle="1">
    <w:name w:val="Return Address"/>
    <w:basedOn w:val="Address"/>
    <w:next w:val="Date"/>
    <w:rsid w:val="00C0145A"/>
  </w:style>
  <w:style w:type="paragraph" w:styleId="Salutation">
    <w:name w:val="Salutation"/>
    <w:basedOn w:val="BodyText"/>
    <w:next w:val="SubjectLine"/>
    <w:link w:val="SalutationChar"/>
    <w:uiPriority w:val="99"/>
    <w:rsid w:val="00C0145A"/>
    <w:pPr>
      <w:widowControl w:val="0"/>
      <w:autoSpaceDE w:val="0"/>
      <w:autoSpaceDN w:val="0"/>
      <w:adjustRightInd w:val="0"/>
      <w:spacing w:before="160" w:after="240"/>
      <w:jc w:val="both"/>
    </w:pPr>
    <w:rPr>
      <w:rFonts w:cs="Arial" w:eastAsiaTheme="minorEastAsia"/>
    </w:rPr>
  </w:style>
  <w:style w:type="character" w:styleId="SalutationChar" w:customStyle="1">
    <w:name w:val="Salutation Char"/>
    <w:basedOn w:val="DefaultParagraphFont"/>
    <w:link w:val="Salutation"/>
    <w:uiPriority w:val="99"/>
    <w:rsid w:val="00C0145A"/>
    <w:rPr>
      <w:rFonts w:cs="Arial" w:eastAsiaTheme="minorEastAsia"/>
    </w:rPr>
  </w:style>
  <w:style w:type="paragraph" w:styleId="SignatureCompanyName" w:customStyle="1">
    <w:name w:val="Signature Company Name"/>
    <w:basedOn w:val="Signature"/>
    <w:next w:val="SignatureName"/>
    <w:rsid w:val="00C0145A"/>
    <w:pPr>
      <w:keepNext/>
      <w:keepLines/>
      <w:widowControl w:val="0"/>
      <w:autoSpaceDE w:val="0"/>
      <w:autoSpaceDN w:val="0"/>
      <w:adjustRightInd w:val="0"/>
      <w:spacing w:after="160"/>
      <w:ind w:left="0"/>
      <w:jc w:val="both"/>
    </w:pPr>
    <w:rPr>
      <w:rFonts w:cs="Arial" w:eastAsiaTheme="minorEastAsia"/>
      <w:b/>
    </w:rPr>
  </w:style>
  <w:style w:type="paragraph" w:styleId="SignatureJobTitle" w:customStyle="1">
    <w:name w:val="Signature Job Title"/>
    <w:basedOn w:val="Signature"/>
    <w:next w:val="ReferenceInitials"/>
    <w:rsid w:val="00C0145A"/>
    <w:pPr>
      <w:keepNext/>
      <w:widowControl w:val="0"/>
      <w:autoSpaceDE w:val="0"/>
      <w:autoSpaceDN w:val="0"/>
      <w:adjustRightInd w:val="0"/>
      <w:spacing w:after="160"/>
      <w:ind w:left="0"/>
      <w:jc w:val="both"/>
    </w:pPr>
    <w:rPr>
      <w:rFonts w:cs="Arial" w:eastAsiaTheme="minorEastAsia"/>
    </w:rPr>
  </w:style>
  <w:style w:type="paragraph" w:styleId="SignatureName" w:customStyle="1">
    <w:name w:val="Signature Name"/>
    <w:basedOn w:val="Signature"/>
    <w:next w:val="SignatureJobTitle"/>
    <w:rsid w:val="00C0145A"/>
    <w:pPr>
      <w:keepNext/>
      <w:widowControl w:val="0"/>
      <w:autoSpaceDE w:val="0"/>
      <w:autoSpaceDN w:val="0"/>
      <w:adjustRightInd w:val="0"/>
      <w:spacing w:before="720"/>
      <w:ind w:left="0"/>
      <w:jc w:val="both"/>
    </w:pPr>
    <w:rPr>
      <w:rFonts w:cs="Arial" w:eastAsiaTheme="minorEastAsia"/>
    </w:rPr>
  </w:style>
  <w:style w:type="paragraph" w:styleId="SubjectLine" w:customStyle="1">
    <w:name w:val="Subject Line"/>
    <w:basedOn w:val="BodyText"/>
    <w:next w:val="BodyText"/>
    <w:rsid w:val="00C0145A"/>
    <w:pPr>
      <w:widowControl w:val="0"/>
      <w:autoSpaceDE w:val="0"/>
      <w:autoSpaceDN w:val="0"/>
      <w:adjustRightInd w:val="0"/>
      <w:spacing w:after="240"/>
      <w:jc w:val="both"/>
    </w:pPr>
    <w:rPr>
      <w:rFonts w:cs="Arial" w:eastAsiaTheme="minorEastAsia"/>
      <w:i/>
      <w:u w:val="single"/>
    </w:rPr>
  </w:style>
  <w:style w:type="character" w:styleId="Superscript" w:customStyle="1">
    <w:name w:val="Superscript"/>
    <w:rsid w:val="00C0145A"/>
    <w:rPr>
      <w:vertAlign w:val="superscript"/>
    </w:rPr>
  </w:style>
  <w:style w:type="paragraph" w:styleId="BodyTextIndent2">
    <w:name w:val="Body Text Indent 2"/>
    <w:basedOn w:val="Normal"/>
    <w:link w:val="BodyTextIndent2Char"/>
    <w:uiPriority w:val="99"/>
    <w:rsid w:val="00C0145A"/>
    <w:pPr>
      <w:widowControl w:val="0"/>
      <w:autoSpaceDE w:val="0"/>
      <w:autoSpaceDN w:val="0"/>
      <w:adjustRightInd w:val="0"/>
      <w:ind w:left="1008"/>
    </w:pPr>
    <w:rPr>
      <w:rFonts w:cs="Arial" w:eastAsiaTheme="minorEastAsia"/>
    </w:rPr>
  </w:style>
  <w:style w:type="character" w:styleId="BodyTextIndent2Char" w:customStyle="1">
    <w:name w:val="Body Text Indent 2 Char"/>
    <w:basedOn w:val="DefaultParagraphFont"/>
    <w:link w:val="BodyTextIndent2"/>
    <w:uiPriority w:val="99"/>
    <w:rsid w:val="00C0145A"/>
    <w:rPr>
      <w:rFonts w:cs="Arial" w:eastAsiaTheme="minorEastAsia"/>
    </w:rPr>
  </w:style>
  <w:style w:type="paragraph" w:styleId="DocumentMap">
    <w:name w:val="Document Map"/>
    <w:basedOn w:val="Normal"/>
    <w:link w:val="DocumentMapChar"/>
    <w:uiPriority w:val="99"/>
    <w:rsid w:val="00C0145A"/>
    <w:pPr>
      <w:widowControl w:val="0"/>
      <w:shd w:val="clear" w:color="auto" w:fill="000080"/>
      <w:autoSpaceDE w:val="0"/>
      <w:autoSpaceDN w:val="0"/>
      <w:adjustRightInd w:val="0"/>
    </w:pPr>
    <w:rPr>
      <w:rFonts w:ascii="Tahoma" w:hAnsi="Tahoma" w:cs="Arial" w:eastAsiaTheme="minorEastAsia"/>
    </w:rPr>
  </w:style>
  <w:style w:type="character" w:styleId="DocumentMapChar" w:customStyle="1">
    <w:name w:val="Document Map Char"/>
    <w:basedOn w:val="DefaultParagraphFont"/>
    <w:link w:val="DocumentMap"/>
    <w:uiPriority w:val="99"/>
    <w:rsid w:val="00C0145A"/>
    <w:rPr>
      <w:rFonts w:ascii="Tahoma" w:hAnsi="Tahoma" w:cs="Arial" w:eastAsiaTheme="minorEastAsia"/>
      <w:shd w:val="clear" w:color="auto" w:fill="000080"/>
    </w:rPr>
  </w:style>
  <w:style w:type="paragraph" w:styleId="ReferenceLine" w:customStyle="1">
    <w:name w:val="Reference Line"/>
    <w:basedOn w:val="BodyText"/>
    <w:rsid w:val="00C0145A"/>
    <w:pPr>
      <w:widowControl w:val="0"/>
      <w:autoSpaceDE w:val="0"/>
      <w:autoSpaceDN w:val="0"/>
      <w:adjustRightInd w:val="0"/>
      <w:spacing w:after="240"/>
      <w:jc w:val="both"/>
    </w:pPr>
    <w:rPr>
      <w:rFonts w:cs="Arial" w:eastAsiaTheme="minorEastAsia"/>
    </w:rPr>
  </w:style>
  <w:style w:type="paragraph" w:styleId="BodyTextSSFirstLine10Justified" w:customStyle="1">
    <w:name w:val="Body Text SS First Line (1.0) Justified"/>
    <w:basedOn w:val="Normal"/>
    <w:rsid w:val="00C0145A"/>
    <w:pPr>
      <w:widowControl w:val="0"/>
      <w:autoSpaceDE w:val="0"/>
      <w:autoSpaceDN w:val="0"/>
      <w:adjustRightInd w:val="0"/>
      <w:spacing w:after="240"/>
      <w:ind w:firstLine="1440"/>
      <w:jc w:val="both"/>
    </w:pPr>
    <w:rPr>
      <w:rFonts w:cs="Arial" w:eastAsiaTheme="minorEastAsia"/>
      <w:szCs w:val="24"/>
    </w:rPr>
  </w:style>
  <w:style w:type="paragraph" w:styleId="BodyTextIndent3">
    <w:name w:val="Body Text Indent 3"/>
    <w:basedOn w:val="Normal"/>
    <w:link w:val="BodyTextIndent3Char"/>
    <w:uiPriority w:val="99"/>
    <w:rsid w:val="00C0145A"/>
    <w:pPr>
      <w:widowControl w:val="0"/>
      <w:tabs>
        <w:tab w:val="left" w:pos="5040"/>
      </w:tabs>
      <w:autoSpaceDE w:val="0"/>
      <w:autoSpaceDN w:val="0"/>
      <w:adjustRightInd w:val="0"/>
      <w:ind w:left="5040" w:hanging="5040"/>
    </w:pPr>
    <w:rPr>
      <w:rFonts w:cs="Arial" w:eastAsiaTheme="minorEastAsia"/>
    </w:rPr>
  </w:style>
  <w:style w:type="character" w:styleId="BodyTextIndent3Char" w:customStyle="1">
    <w:name w:val="Body Text Indent 3 Char"/>
    <w:basedOn w:val="DefaultParagraphFont"/>
    <w:link w:val="BodyTextIndent3"/>
    <w:uiPriority w:val="99"/>
    <w:rsid w:val="00C0145A"/>
    <w:rPr>
      <w:rFonts w:cs="Arial" w:eastAsiaTheme="minorEastAsia"/>
    </w:rPr>
  </w:style>
  <w:style w:type="paragraph" w:styleId="LetterIndent1" w:customStyle="1">
    <w:name w:val="Letter_Indent_1"/>
    <w:basedOn w:val="Normal"/>
    <w:autoRedefine/>
    <w:rsid w:val="00C0145A"/>
    <w:pPr>
      <w:widowControl w:val="0"/>
      <w:autoSpaceDE w:val="0"/>
      <w:autoSpaceDN w:val="0"/>
      <w:adjustRightInd w:val="0"/>
      <w:spacing w:before="120"/>
      <w:ind w:left="187"/>
    </w:pPr>
    <w:rPr>
      <w:rFonts w:cs="Arial" w:eastAsiaTheme="minorEastAsia"/>
    </w:rPr>
  </w:style>
  <w:style w:type="paragraph" w:styleId="Block1" w:customStyle="1">
    <w:name w:val="Block1"/>
    <w:rsid w:val="00C0145A"/>
    <w:pPr>
      <w:widowControl w:val="0"/>
      <w:autoSpaceDE w:val="0"/>
      <w:autoSpaceDN w:val="0"/>
      <w:adjustRightInd w:val="0"/>
      <w:spacing w:after="0" w:line="240" w:lineRule="auto"/>
      <w:jc w:val="center"/>
    </w:pPr>
    <w:rPr>
      <w:rFonts w:cs="Arial" w:eastAsiaTheme="minorEastAsia"/>
      <w:b/>
    </w:rPr>
  </w:style>
  <w:style w:type="character" w:styleId="msoins0" w:customStyle="1">
    <w:name w:val="msoins"/>
    <w:basedOn w:val="DefaultParagraphFont"/>
    <w:rsid w:val="00C0145A"/>
    <w:rPr>
      <w:rFonts w:cs="Times New Roman"/>
      <w:spacing w:val="0"/>
      <w:u w:val="single"/>
    </w:rPr>
  </w:style>
  <w:style w:type="paragraph" w:styleId="zGNumPar1" w:customStyle="1">
    <w:name w:val="zGNumPar1"/>
    <w:rsid w:val="00C0145A"/>
    <w:pPr>
      <w:widowControl w:val="0"/>
      <w:numPr>
        <w:numId w:val="17"/>
      </w:numPr>
      <w:tabs>
        <w:tab w:val="left" w:pos="720"/>
        <w:tab w:val="left" w:pos="1080"/>
        <w:tab w:val="left" w:pos="1260"/>
      </w:tabs>
      <w:autoSpaceDE w:val="0"/>
      <w:autoSpaceDN w:val="0"/>
      <w:adjustRightInd w:val="0"/>
      <w:spacing w:after="120" w:line="240" w:lineRule="auto"/>
      <w:jc w:val="both"/>
      <w:outlineLvl w:val="0"/>
    </w:pPr>
    <w:rPr>
      <w:rFonts w:cs="Arial" w:eastAsiaTheme="minorEastAsia"/>
      <w:color w:val="000000"/>
      <w:szCs w:val="18"/>
    </w:rPr>
  </w:style>
  <w:style w:type="paragraph" w:styleId="MacPacTrailer" w:customStyle="1">
    <w:name w:val="MacPac Trailer"/>
    <w:rsid w:val="00C0145A"/>
    <w:pPr>
      <w:widowControl w:val="0"/>
      <w:autoSpaceDE w:val="0"/>
      <w:autoSpaceDN w:val="0"/>
      <w:adjustRightInd w:val="0"/>
      <w:spacing w:after="0" w:line="200" w:lineRule="exact"/>
    </w:pPr>
    <w:rPr>
      <w:rFonts w:cs="Arial" w:eastAsiaTheme="minorEastAsia"/>
      <w:sz w:val="16"/>
      <w:szCs w:val="22"/>
    </w:rPr>
  </w:style>
  <w:style w:type="paragraph" w:styleId="ListParagraph">
    <w:name w:val="List Paragraph"/>
    <w:basedOn w:val="Normal"/>
    <w:uiPriority w:val="1"/>
    <w:qFormat/>
    <w:rsid w:val="00C0145A"/>
    <w:pPr>
      <w:widowControl w:val="0"/>
      <w:autoSpaceDE w:val="0"/>
      <w:autoSpaceDN w:val="0"/>
      <w:adjustRightInd w:val="0"/>
      <w:ind w:left="720"/>
    </w:pPr>
    <w:rPr>
      <w:rFonts w:cs="Arial" w:eastAsiaTheme="minorEastAsia"/>
    </w:rPr>
  </w:style>
  <w:style w:type="paragraph" w:styleId="StandardCont1" w:customStyle="1">
    <w:name w:val="Standard Cont 1"/>
    <w:basedOn w:val="Normal"/>
    <w:rsid w:val="00C0145A"/>
    <w:pPr>
      <w:widowControl w:val="0"/>
      <w:autoSpaceDE w:val="0"/>
      <w:autoSpaceDN w:val="0"/>
      <w:adjustRightInd w:val="0"/>
      <w:spacing w:after="240"/>
      <w:ind w:firstLine="720"/>
    </w:pPr>
    <w:rPr>
      <w:rFonts w:cs="Arial" w:eastAsiaTheme="minorEastAsia"/>
    </w:rPr>
  </w:style>
  <w:style w:type="character" w:styleId="StandardCont1Char" w:customStyle="1">
    <w:name w:val="Standard Cont 1 Char"/>
    <w:basedOn w:val="BodyTextChar"/>
    <w:rsid w:val="00C0145A"/>
    <w:rPr>
      <w:sz w:val="24"/>
    </w:rPr>
  </w:style>
  <w:style w:type="paragraph" w:styleId="StandardCont2" w:customStyle="1">
    <w:name w:val="Standard Cont 2"/>
    <w:basedOn w:val="StandardCont1"/>
    <w:rsid w:val="00C0145A"/>
    <w:pPr>
      <w:ind w:firstLine="1440"/>
    </w:pPr>
  </w:style>
  <w:style w:type="character" w:styleId="StandardCont2Char" w:customStyle="1">
    <w:name w:val="Standard Cont 2 Char"/>
    <w:basedOn w:val="BodyTextChar"/>
    <w:rsid w:val="00C0145A"/>
    <w:rPr>
      <w:sz w:val="24"/>
    </w:rPr>
  </w:style>
  <w:style w:type="paragraph" w:styleId="StandardCont3" w:customStyle="1">
    <w:name w:val="Standard Cont 3"/>
    <w:basedOn w:val="StandardCont2"/>
    <w:rsid w:val="00C0145A"/>
    <w:pPr>
      <w:ind w:firstLine="2160"/>
    </w:pPr>
  </w:style>
  <w:style w:type="character" w:styleId="StandardCont3Char" w:customStyle="1">
    <w:name w:val="Standard Cont 3 Char"/>
    <w:basedOn w:val="BodyTextChar"/>
    <w:rsid w:val="00C0145A"/>
    <w:rPr>
      <w:sz w:val="24"/>
    </w:rPr>
  </w:style>
  <w:style w:type="paragraph" w:styleId="StandardCont4" w:customStyle="1">
    <w:name w:val="Standard Cont 4"/>
    <w:basedOn w:val="StandardCont3"/>
    <w:rsid w:val="00C0145A"/>
    <w:pPr>
      <w:ind w:firstLine="2880"/>
    </w:pPr>
  </w:style>
  <w:style w:type="character" w:styleId="StandardCont4Char" w:customStyle="1">
    <w:name w:val="Standard Cont 4 Char"/>
    <w:basedOn w:val="BodyTextChar"/>
    <w:rsid w:val="00C0145A"/>
    <w:rPr>
      <w:sz w:val="24"/>
    </w:rPr>
  </w:style>
  <w:style w:type="paragraph" w:styleId="StandardCont5" w:customStyle="1">
    <w:name w:val="Standard Cont 5"/>
    <w:basedOn w:val="StandardCont4"/>
    <w:rsid w:val="00C0145A"/>
    <w:pPr>
      <w:ind w:firstLine="3600"/>
    </w:pPr>
  </w:style>
  <w:style w:type="character" w:styleId="StandardCont5Char" w:customStyle="1">
    <w:name w:val="Standard Cont 5 Char"/>
    <w:basedOn w:val="BodyTextChar"/>
    <w:rsid w:val="00C0145A"/>
    <w:rPr>
      <w:sz w:val="24"/>
    </w:rPr>
  </w:style>
  <w:style w:type="paragraph" w:styleId="StandardCont6" w:customStyle="1">
    <w:name w:val="Standard Cont 6"/>
    <w:basedOn w:val="StandardCont5"/>
    <w:rsid w:val="00C0145A"/>
    <w:pPr>
      <w:ind w:firstLine="4320"/>
    </w:pPr>
  </w:style>
  <w:style w:type="character" w:styleId="StandardCont6Char" w:customStyle="1">
    <w:name w:val="Standard Cont 6 Char"/>
    <w:basedOn w:val="BodyTextChar"/>
    <w:rsid w:val="00C0145A"/>
    <w:rPr>
      <w:sz w:val="24"/>
    </w:rPr>
  </w:style>
  <w:style w:type="paragraph" w:styleId="StandardCont7" w:customStyle="1">
    <w:name w:val="Standard Cont 7"/>
    <w:basedOn w:val="StandardCont6"/>
    <w:rsid w:val="00C0145A"/>
    <w:pPr>
      <w:ind w:firstLine="5040"/>
    </w:pPr>
  </w:style>
  <w:style w:type="character" w:styleId="StandardCont7Char" w:customStyle="1">
    <w:name w:val="Standard Cont 7 Char"/>
    <w:basedOn w:val="BodyTextChar"/>
    <w:rsid w:val="00C0145A"/>
    <w:rPr>
      <w:sz w:val="24"/>
    </w:rPr>
  </w:style>
  <w:style w:type="paragraph" w:styleId="StandardCont8" w:customStyle="1">
    <w:name w:val="Standard Cont 8"/>
    <w:basedOn w:val="StandardCont7"/>
    <w:rsid w:val="00C0145A"/>
    <w:pPr>
      <w:ind w:firstLine="5760"/>
    </w:pPr>
  </w:style>
  <w:style w:type="character" w:styleId="StandardCont8Char" w:customStyle="1">
    <w:name w:val="Standard Cont 8 Char"/>
    <w:basedOn w:val="BodyTextChar"/>
    <w:rsid w:val="00C0145A"/>
    <w:rPr>
      <w:sz w:val="24"/>
    </w:rPr>
  </w:style>
  <w:style w:type="paragraph" w:styleId="StandardCont9" w:customStyle="1">
    <w:name w:val="Standard Cont 9"/>
    <w:basedOn w:val="StandardCont8"/>
    <w:rsid w:val="00C0145A"/>
    <w:pPr>
      <w:ind w:firstLine="6480"/>
    </w:pPr>
  </w:style>
  <w:style w:type="character" w:styleId="StandardCont9Char" w:customStyle="1">
    <w:name w:val="Standard Cont 9 Char"/>
    <w:basedOn w:val="BodyTextChar"/>
    <w:rsid w:val="00C0145A"/>
    <w:rPr>
      <w:sz w:val="24"/>
    </w:rPr>
  </w:style>
  <w:style w:type="paragraph" w:styleId="StandardL1" w:customStyle="1">
    <w:name w:val="Standard_L1"/>
    <w:basedOn w:val="Normal"/>
    <w:next w:val="BodyText"/>
    <w:rsid w:val="00C0145A"/>
    <w:pPr>
      <w:widowControl w:val="0"/>
      <w:numPr>
        <w:numId w:val="21"/>
      </w:numPr>
      <w:tabs>
        <w:tab w:val="left" w:pos="720"/>
      </w:tabs>
      <w:autoSpaceDE w:val="0"/>
      <w:autoSpaceDN w:val="0"/>
      <w:adjustRightInd w:val="0"/>
      <w:spacing w:after="240"/>
      <w:jc w:val="both"/>
      <w:outlineLvl w:val="0"/>
    </w:pPr>
    <w:rPr>
      <w:rFonts w:cs="Arial" w:eastAsiaTheme="minorEastAsia"/>
    </w:rPr>
  </w:style>
  <w:style w:type="character" w:styleId="StandardL1Char" w:customStyle="1">
    <w:name w:val="Standard_L1 Char"/>
    <w:basedOn w:val="BodyTextChar"/>
    <w:rsid w:val="00C0145A"/>
    <w:rPr>
      <w:sz w:val="24"/>
    </w:rPr>
  </w:style>
  <w:style w:type="paragraph" w:styleId="StandardL2" w:customStyle="1">
    <w:name w:val="Standard_L2"/>
    <w:basedOn w:val="StandardL1"/>
    <w:next w:val="BodyText"/>
    <w:uiPriority w:val="99"/>
    <w:rsid w:val="00C0145A"/>
    <w:pPr>
      <w:numPr>
        <w:ilvl w:val="1"/>
      </w:numPr>
      <w:tabs>
        <w:tab w:val="left" w:pos="1440"/>
      </w:tabs>
      <w:outlineLvl w:val="1"/>
    </w:pPr>
  </w:style>
  <w:style w:type="character" w:styleId="StandardL2Char" w:customStyle="1">
    <w:name w:val="Standard_L2 Char"/>
    <w:basedOn w:val="BodyTextChar"/>
    <w:uiPriority w:val="99"/>
    <w:rsid w:val="00C0145A"/>
    <w:rPr>
      <w:sz w:val="24"/>
    </w:rPr>
  </w:style>
  <w:style w:type="paragraph" w:styleId="StandardL3" w:customStyle="1">
    <w:name w:val="Standard_L3"/>
    <w:basedOn w:val="StandardL2"/>
    <w:next w:val="BodyText"/>
    <w:uiPriority w:val="99"/>
    <w:rsid w:val="00C0145A"/>
    <w:pPr>
      <w:numPr>
        <w:ilvl w:val="2"/>
      </w:numPr>
      <w:tabs>
        <w:tab w:val="clear" w:pos="1440"/>
        <w:tab w:val="left" w:pos="2160"/>
      </w:tabs>
      <w:outlineLvl w:val="2"/>
    </w:pPr>
  </w:style>
  <w:style w:type="character" w:styleId="StandardL3Char" w:customStyle="1">
    <w:name w:val="Standard_L3 Char"/>
    <w:basedOn w:val="BodyTextChar"/>
    <w:uiPriority w:val="99"/>
    <w:rsid w:val="00C0145A"/>
    <w:rPr>
      <w:sz w:val="24"/>
    </w:rPr>
  </w:style>
  <w:style w:type="paragraph" w:styleId="StandardL4" w:customStyle="1">
    <w:name w:val="Standard_L4"/>
    <w:basedOn w:val="StandardL3"/>
    <w:next w:val="BodyText"/>
    <w:uiPriority w:val="99"/>
    <w:rsid w:val="00C0145A"/>
    <w:pPr>
      <w:numPr>
        <w:ilvl w:val="3"/>
      </w:numPr>
      <w:tabs>
        <w:tab w:val="clear" w:pos="2160"/>
        <w:tab w:val="left" w:pos="720"/>
      </w:tabs>
      <w:jc w:val="left"/>
      <w:outlineLvl w:val="3"/>
    </w:pPr>
    <w:rPr>
      <w:b/>
      <w:u w:val="single"/>
    </w:rPr>
  </w:style>
  <w:style w:type="character" w:styleId="StandardL4Char" w:customStyle="1">
    <w:name w:val="Standard_L4 Char"/>
    <w:basedOn w:val="BodyTextChar"/>
    <w:uiPriority w:val="99"/>
    <w:rsid w:val="00C0145A"/>
    <w:rPr>
      <w:b/>
      <w:sz w:val="24"/>
      <w:u w:val="single"/>
    </w:rPr>
  </w:style>
  <w:style w:type="paragraph" w:styleId="StandardL5" w:customStyle="1">
    <w:name w:val="Standard_L5"/>
    <w:basedOn w:val="StandardL4"/>
    <w:next w:val="BodyText"/>
    <w:uiPriority w:val="99"/>
    <w:rsid w:val="00C0145A"/>
    <w:pPr>
      <w:numPr>
        <w:ilvl w:val="4"/>
      </w:numPr>
      <w:tabs>
        <w:tab w:val="clear" w:pos="720"/>
        <w:tab w:val="left" w:pos="1440"/>
      </w:tabs>
      <w:jc w:val="both"/>
      <w:outlineLvl w:val="4"/>
    </w:pPr>
    <w:rPr>
      <w:b w:val="0"/>
      <w:u w:val="none"/>
    </w:rPr>
  </w:style>
  <w:style w:type="character" w:styleId="StandardL5Char" w:customStyle="1">
    <w:name w:val="Standard_L5 Char"/>
    <w:basedOn w:val="BodyTextChar"/>
    <w:uiPriority w:val="99"/>
    <w:rsid w:val="00C0145A"/>
    <w:rPr>
      <w:sz w:val="24"/>
    </w:rPr>
  </w:style>
  <w:style w:type="paragraph" w:styleId="StandardL6" w:customStyle="1">
    <w:name w:val="Standard_L6"/>
    <w:basedOn w:val="StandardL5"/>
    <w:next w:val="BodyText"/>
    <w:uiPriority w:val="99"/>
    <w:rsid w:val="00C0145A"/>
    <w:pPr>
      <w:numPr>
        <w:ilvl w:val="5"/>
      </w:numPr>
      <w:tabs>
        <w:tab w:val="clear" w:pos="1440"/>
        <w:tab w:val="left" w:pos="4320"/>
      </w:tabs>
      <w:jc w:val="left"/>
      <w:outlineLvl w:val="5"/>
    </w:pPr>
  </w:style>
  <w:style w:type="character" w:styleId="StandardL6Char" w:customStyle="1">
    <w:name w:val="Standard_L6 Char"/>
    <w:basedOn w:val="BodyTextChar"/>
    <w:uiPriority w:val="99"/>
    <w:rsid w:val="00C0145A"/>
    <w:rPr>
      <w:sz w:val="24"/>
    </w:rPr>
  </w:style>
  <w:style w:type="paragraph" w:styleId="StandardL7" w:customStyle="1">
    <w:name w:val="Standard_L7"/>
    <w:basedOn w:val="StandardL6"/>
    <w:next w:val="BodyText"/>
    <w:uiPriority w:val="99"/>
    <w:rsid w:val="00C0145A"/>
    <w:pPr>
      <w:numPr>
        <w:ilvl w:val="6"/>
      </w:numPr>
      <w:tabs>
        <w:tab w:val="clear" w:pos="4320"/>
        <w:tab w:val="left" w:pos="5040"/>
      </w:tabs>
      <w:outlineLvl w:val="6"/>
    </w:pPr>
  </w:style>
  <w:style w:type="character" w:styleId="StandardL7Char" w:customStyle="1">
    <w:name w:val="Standard_L7 Char"/>
    <w:basedOn w:val="BodyTextChar"/>
    <w:uiPriority w:val="99"/>
    <w:rsid w:val="00C0145A"/>
    <w:rPr>
      <w:sz w:val="24"/>
    </w:rPr>
  </w:style>
  <w:style w:type="paragraph" w:styleId="StandardL8" w:customStyle="1">
    <w:name w:val="Standard_L8"/>
    <w:basedOn w:val="StandardL7"/>
    <w:next w:val="BodyText"/>
    <w:uiPriority w:val="99"/>
    <w:rsid w:val="00C0145A"/>
    <w:pPr>
      <w:numPr>
        <w:ilvl w:val="7"/>
      </w:numPr>
      <w:tabs>
        <w:tab w:val="clear" w:pos="5040"/>
        <w:tab w:val="left" w:pos="5760"/>
      </w:tabs>
      <w:outlineLvl w:val="7"/>
    </w:pPr>
  </w:style>
  <w:style w:type="character" w:styleId="StandardL8Char" w:customStyle="1">
    <w:name w:val="Standard_L8 Char"/>
    <w:basedOn w:val="BodyTextChar"/>
    <w:uiPriority w:val="99"/>
    <w:rsid w:val="00C0145A"/>
    <w:rPr>
      <w:sz w:val="24"/>
    </w:rPr>
  </w:style>
  <w:style w:type="paragraph" w:styleId="StandardL9" w:customStyle="1">
    <w:name w:val="Standard_L9"/>
    <w:basedOn w:val="StandardL8"/>
    <w:next w:val="BodyText"/>
    <w:uiPriority w:val="99"/>
    <w:rsid w:val="00C0145A"/>
    <w:pPr>
      <w:numPr>
        <w:ilvl w:val="8"/>
      </w:numPr>
      <w:tabs>
        <w:tab w:val="clear" w:pos="5760"/>
        <w:tab w:val="left" w:pos="6480"/>
      </w:tabs>
      <w:outlineLvl w:val="8"/>
    </w:pPr>
  </w:style>
  <w:style w:type="character" w:styleId="StandardL9Char" w:customStyle="1">
    <w:name w:val="Standard_L9 Char"/>
    <w:basedOn w:val="BodyTextChar"/>
    <w:uiPriority w:val="99"/>
    <w:rsid w:val="00C0145A"/>
    <w:rPr>
      <w:sz w:val="24"/>
    </w:rPr>
  </w:style>
  <w:style w:type="paragraph" w:styleId="TOCHeader" w:customStyle="1">
    <w:name w:val="TOC Header"/>
    <w:basedOn w:val="Normal"/>
    <w:rsid w:val="00C0145A"/>
    <w:pPr>
      <w:widowControl w:val="0"/>
      <w:autoSpaceDE w:val="0"/>
      <w:autoSpaceDN w:val="0"/>
      <w:adjustRightInd w:val="0"/>
      <w:ind w:left="115" w:right="115"/>
      <w:jc w:val="center"/>
    </w:pPr>
    <w:rPr>
      <w:rFonts w:cs="Arial" w:eastAsiaTheme="minorEastAsia"/>
    </w:rPr>
  </w:style>
  <w:style w:type="paragraph" w:styleId="TableofAuthorities">
    <w:name w:val="table of authorities"/>
    <w:basedOn w:val="Normal"/>
    <w:next w:val="Normal"/>
    <w:uiPriority w:val="99"/>
    <w:rsid w:val="00C0145A"/>
    <w:pPr>
      <w:widowControl w:val="0"/>
      <w:autoSpaceDE w:val="0"/>
      <w:autoSpaceDN w:val="0"/>
      <w:adjustRightInd w:val="0"/>
      <w:ind w:left="240" w:hanging="240"/>
    </w:pPr>
    <w:rPr>
      <w:rFonts w:cs="Arial" w:eastAsiaTheme="minorEastAsia"/>
    </w:rPr>
  </w:style>
  <w:style w:type="paragraph" w:styleId="ArticleL1" w:customStyle="1">
    <w:name w:val="Article_L1"/>
    <w:basedOn w:val="Normal"/>
    <w:next w:val="BodyText"/>
    <w:rsid w:val="00C0145A"/>
    <w:pPr>
      <w:keepNext/>
      <w:widowControl w:val="0"/>
      <w:numPr>
        <w:numId w:val="18"/>
      </w:numPr>
      <w:tabs>
        <w:tab w:val="left" w:pos="720"/>
      </w:tabs>
      <w:autoSpaceDE w:val="0"/>
      <w:autoSpaceDN w:val="0"/>
      <w:adjustRightInd w:val="0"/>
      <w:spacing w:after="240"/>
      <w:jc w:val="center"/>
      <w:outlineLvl w:val="0"/>
    </w:pPr>
    <w:rPr>
      <w:rFonts w:cs="Arial" w:eastAsiaTheme="minorEastAsia"/>
      <w:b/>
      <w:caps/>
    </w:rPr>
  </w:style>
  <w:style w:type="paragraph" w:styleId="ArticleL2" w:customStyle="1">
    <w:name w:val="Article_L2"/>
    <w:basedOn w:val="ArticleL1"/>
    <w:next w:val="BodyText"/>
    <w:rsid w:val="00C0145A"/>
    <w:pPr>
      <w:keepNext w:val="0"/>
      <w:numPr>
        <w:ilvl w:val="1"/>
      </w:numPr>
      <w:tabs>
        <w:tab w:val="clear" w:pos="720"/>
        <w:tab w:val="left" w:pos="1440"/>
      </w:tabs>
      <w:jc w:val="both"/>
      <w:outlineLvl w:val="1"/>
    </w:pPr>
    <w:rPr>
      <w:b w:val="0"/>
      <w:caps w:val="0"/>
    </w:rPr>
  </w:style>
  <w:style w:type="character" w:styleId="ArticleL2Char" w:customStyle="1">
    <w:name w:val="Article_L2 Char"/>
    <w:basedOn w:val="BodyTextChar"/>
    <w:rsid w:val="00C0145A"/>
    <w:rPr>
      <w:sz w:val="24"/>
    </w:rPr>
  </w:style>
  <w:style w:type="paragraph" w:styleId="ArticleL3" w:customStyle="1">
    <w:name w:val="Article_L3"/>
    <w:basedOn w:val="ArticleL2"/>
    <w:next w:val="BodyText"/>
    <w:rsid w:val="00C0145A"/>
    <w:pPr>
      <w:numPr>
        <w:ilvl w:val="2"/>
      </w:numPr>
      <w:tabs>
        <w:tab w:val="clear" w:pos="1440"/>
        <w:tab w:val="left" w:pos="2448"/>
      </w:tabs>
      <w:outlineLvl w:val="2"/>
    </w:pPr>
  </w:style>
  <w:style w:type="paragraph" w:styleId="ArticleL4" w:customStyle="1">
    <w:name w:val="Article_L4"/>
    <w:basedOn w:val="ArticleL3"/>
    <w:next w:val="BodyText"/>
    <w:rsid w:val="00C0145A"/>
    <w:pPr>
      <w:numPr>
        <w:ilvl w:val="3"/>
      </w:numPr>
      <w:tabs>
        <w:tab w:val="clear" w:pos="2448"/>
        <w:tab w:val="left" w:pos="360"/>
      </w:tabs>
      <w:outlineLvl w:val="3"/>
    </w:pPr>
  </w:style>
  <w:style w:type="paragraph" w:styleId="ArticleL5" w:customStyle="1">
    <w:name w:val="Article_L5"/>
    <w:basedOn w:val="ArticleL4"/>
    <w:next w:val="BodyText"/>
    <w:rsid w:val="00C0145A"/>
    <w:pPr>
      <w:numPr>
        <w:ilvl w:val="4"/>
      </w:numPr>
      <w:outlineLvl w:val="4"/>
    </w:pPr>
  </w:style>
  <w:style w:type="paragraph" w:styleId="ArticleL6" w:customStyle="1">
    <w:name w:val="Article_L6"/>
    <w:basedOn w:val="ArticleL5"/>
    <w:next w:val="BodyText"/>
    <w:rsid w:val="00C0145A"/>
    <w:pPr>
      <w:numPr>
        <w:ilvl w:val="5"/>
      </w:numPr>
      <w:jc w:val="left"/>
      <w:outlineLvl w:val="5"/>
    </w:pPr>
  </w:style>
  <w:style w:type="paragraph" w:styleId="ArticleL7" w:customStyle="1">
    <w:name w:val="Article_L7"/>
    <w:basedOn w:val="ArticleL6"/>
    <w:next w:val="BodyText"/>
    <w:rsid w:val="00C0145A"/>
    <w:pPr>
      <w:numPr>
        <w:ilvl w:val="6"/>
      </w:numPr>
      <w:outlineLvl w:val="6"/>
    </w:pPr>
  </w:style>
  <w:style w:type="paragraph" w:styleId="ArticleL8" w:customStyle="1">
    <w:name w:val="Article_L8"/>
    <w:basedOn w:val="ArticleL7"/>
    <w:next w:val="BodyText"/>
    <w:rsid w:val="00C0145A"/>
    <w:pPr>
      <w:numPr>
        <w:ilvl w:val="7"/>
      </w:numPr>
      <w:outlineLvl w:val="7"/>
    </w:pPr>
  </w:style>
  <w:style w:type="paragraph" w:styleId="ArticleL9" w:customStyle="1">
    <w:name w:val="Article_L9"/>
    <w:basedOn w:val="ArticleL8"/>
    <w:next w:val="BodyText"/>
    <w:rsid w:val="00C0145A"/>
    <w:pPr>
      <w:numPr>
        <w:ilvl w:val="8"/>
      </w:numPr>
      <w:outlineLvl w:val="8"/>
    </w:pPr>
  </w:style>
  <w:style w:type="character" w:styleId="ArticleL3Char" w:customStyle="1">
    <w:name w:val="Article_L3 Char"/>
    <w:basedOn w:val="BodyTextChar"/>
    <w:rsid w:val="00C0145A"/>
    <w:rPr>
      <w:sz w:val="24"/>
    </w:rPr>
  </w:style>
  <w:style w:type="character" w:styleId="DeltaViewMoveDestination" w:customStyle="1">
    <w:name w:val="DeltaView Move Destination"/>
    <w:uiPriority w:val="99"/>
    <w:rsid w:val="00C0145A"/>
    <w:rPr>
      <w:color w:val="00C000"/>
      <w:u w:val="double"/>
    </w:rPr>
  </w:style>
  <w:style w:type="paragraph" w:styleId="OutlineCont1" w:customStyle="1">
    <w:name w:val="Outline Cont 1"/>
    <w:basedOn w:val="Normal"/>
    <w:rsid w:val="00C0145A"/>
    <w:pPr>
      <w:widowControl w:val="0"/>
      <w:autoSpaceDE w:val="0"/>
      <w:autoSpaceDN w:val="0"/>
      <w:adjustRightInd w:val="0"/>
      <w:spacing w:after="240"/>
      <w:ind w:firstLine="720"/>
    </w:pPr>
    <w:rPr>
      <w:rFonts w:cs="Arial" w:eastAsiaTheme="minorEastAsia"/>
    </w:rPr>
  </w:style>
  <w:style w:type="character" w:styleId="OutlineCont1Char" w:customStyle="1">
    <w:name w:val="Outline Cont 1 Char"/>
    <w:basedOn w:val="StandardL4Char"/>
    <w:rsid w:val="00C0145A"/>
    <w:rPr>
      <w:b/>
      <w:sz w:val="24"/>
      <w:u w:val="single"/>
    </w:rPr>
  </w:style>
  <w:style w:type="paragraph" w:styleId="OutlineCont2" w:customStyle="1">
    <w:name w:val="Outline Cont 2"/>
    <w:basedOn w:val="OutlineCont1"/>
    <w:rsid w:val="00C0145A"/>
    <w:pPr>
      <w:ind w:firstLine="1440"/>
    </w:pPr>
  </w:style>
  <w:style w:type="character" w:styleId="OutlineCont2Char" w:customStyle="1">
    <w:name w:val="Outline Cont 2 Char"/>
    <w:basedOn w:val="StandardL4Char"/>
    <w:rsid w:val="00C0145A"/>
    <w:rPr>
      <w:b/>
      <w:sz w:val="24"/>
      <w:u w:val="single"/>
    </w:rPr>
  </w:style>
  <w:style w:type="paragraph" w:styleId="OutlineCont3" w:customStyle="1">
    <w:name w:val="Outline Cont 3"/>
    <w:basedOn w:val="OutlineCont2"/>
    <w:rsid w:val="00C0145A"/>
    <w:pPr>
      <w:ind w:firstLine="2160"/>
    </w:pPr>
  </w:style>
  <w:style w:type="character" w:styleId="OutlineCont3Char" w:customStyle="1">
    <w:name w:val="Outline Cont 3 Char"/>
    <w:basedOn w:val="StandardL4Char"/>
    <w:rsid w:val="00C0145A"/>
    <w:rPr>
      <w:b/>
      <w:sz w:val="24"/>
      <w:u w:val="single"/>
    </w:rPr>
  </w:style>
  <w:style w:type="paragraph" w:styleId="OutlineCont4" w:customStyle="1">
    <w:name w:val="Outline Cont 4"/>
    <w:basedOn w:val="OutlineCont3"/>
    <w:rsid w:val="00C0145A"/>
    <w:pPr>
      <w:ind w:firstLine="2880"/>
    </w:pPr>
  </w:style>
  <w:style w:type="character" w:styleId="OutlineCont4Char" w:customStyle="1">
    <w:name w:val="Outline Cont 4 Char"/>
    <w:basedOn w:val="StandardL4Char"/>
    <w:rsid w:val="00C0145A"/>
    <w:rPr>
      <w:b/>
      <w:sz w:val="24"/>
      <w:u w:val="single"/>
    </w:rPr>
  </w:style>
  <w:style w:type="paragraph" w:styleId="OutlineCont5" w:customStyle="1">
    <w:name w:val="Outline Cont 5"/>
    <w:basedOn w:val="OutlineCont4"/>
    <w:rsid w:val="00C0145A"/>
    <w:pPr>
      <w:ind w:firstLine="3600"/>
    </w:pPr>
  </w:style>
  <w:style w:type="character" w:styleId="OutlineCont5Char" w:customStyle="1">
    <w:name w:val="Outline Cont 5 Char"/>
    <w:basedOn w:val="StandardL4Char"/>
    <w:rsid w:val="00C0145A"/>
    <w:rPr>
      <w:b/>
      <w:sz w:val="24"/>
      <w:u w:val="single"/>
    </w:rPr>
  </w:style>
  <w:style w:type="paragraph" w:styleId="OutlineCont6" w:customStyle="1">
    <w:name w:val="Outline Cont 6"/>
    <w:basedOn w:val="OutlineCont5"/>
    <w:rsid w:val="00C0145A"/>
    <w:pPr>
      <w:ind w:firstLine="4320"/>
    </w:pPr>
  </w:style>
  <w:style w:type="character" w:styleId="OutlineCont6Char" w:customStyle="1">
    <w:name w:val="Outline Cont 6 Char"/>
    <w:basedOn w:val="StandardL4Char"/>
    <w:rsid w:val="00C0145A"/>
    <w:rPr>
      <w:b/>
      <w:sz w:val="24"/>
      <w:u w:val="single"/>
    </w:rPr>
  </w:style>
  <w:style w:type="paragraph" w:styleId="OutlineCont7" w:customStyle="1">
    <w:name w:val="Outline Cont 7"/>
    <w:basedOn w:val="OutlineCont6"/>
    <w:rsid w:val="00C0145A"/>
    <w:pPr>
      <w:ind w:firstLine="5040"/>
    </w:pPr>
  </w:style>
  <w:style w:type="character" w:styleId="OutlineCont7Char" w:customStyle="1">
    <w:name w:val="Outline Cont 7 Char"/>
    <w:basedOn w:val="StandardL4Char"/>
    <w:rsid w:val="00C0145A"/>
    <w:rPr>
      <w:b/>
      <w:sz w:val="24"/>
      <w:u w:val="single"/>
    </w:rPr>
  </w:style>
  <w:style w:type="paragraph" w:styleId="OutlineCont8" w:customStyle="1">
    <w:name w:val="Outline Cont 8"/>
    <w:basedOn w:val="OutlineCont7"/>
    <w:rsid w:val="00C0145A"/>
    <w:pPr>
      <w:ind w:firstLine="5760"/>
    </w:pPr>
  </w:style>
  <w:style w:type="character" w:styleId="OutlineCont8Char" w:customStyle="1">
    <w:name w:val="Outline Cont 8 Char"/>
    <w:basedOn w:val="StandardL4Char"/>
    <w:rsid w:val="00C0145A"/>
    <w:rPr>
      <w:b/>
      <w:sz w:val="24"/>
      <w:u w:val="single"/>
    </w:rPr>
  </w:style>
  <w:style w:type="paragraph" w:styleId="OutlineCont9" w:customStyle="1">
    <w:name w:val="Outline Cont 9"/>
    <w:basedOn w:val="OutlineCont8"/>
    <w:rsid w:val="00C0145A"/>
    <w:pPr>
      <w:ind w:firstLine="6480"/>
    </w:pPr>
  </w:style>
  <w:style w:type="character" w:styleId="OutlineCont9Char" w:customStyle="1">
    <w:name w:val="Outline Cont 9 Char"/>
    <w:basedOn w:val="StandardL4Char"/>
    <w:rsid w:val="00C0145A"/>
    <w:rPr>
      <w:b/>
      <w:sz w:val="24"/>
      <w:u w:val="single"/>
    </w:rPr>
  </w:style>
  <w:style w:type="paragraph" w:styleId="OutlineL1" w:customStyle="1">
    <w:name w:val="Outline_L1"/>
    <w:basedOn w:val="Normal"/>
    <w:next w:val="BodyText"/>
    <w:rsid w:val="00C0145A"/>
    <w:pPr>
      <w:widowControl w:val="0"/>
      <w:numPr>
        <w:numId w:val="20"/>
      </w:numPr>
      <w:tabs>
        <w:tab w:val="left" w:pos="720"/>
      </w:tabs>
      <w:autoSpaceDE w:val="0"/>
      <w:autoSpaceDN w:val="0"/>
      <w:adjustRightInd w:val="0"/>
      <w:spacing w:after="240"/>
      <w:outlineLvl w:val="0"/>
    </w:pPr>
    <w:rPr>
      <w:rFonts w:ascii="Times New Roman Bold" w:hAnsi="Times New Roman Bold" w:cs="Arial" w:eastAsiaTheme="minorEastAsia"/>
      <w:b/>
      <w:u w:val="single"/>
    </w:rPr>
  </w:style>
  <w:style w:type="character" w:styleId="OutlineL1Char" w:customStyle="1">
    <w:name w:val="Outline_L1 Char"/>
    <w:basedOn w:val="StandardL4Char"/>
    <w:rsid w:val="00C0145A"/>
    <w:rPr>
      <w:rFonts w:ascii="Times New Roman Bold" w:hAnsi="Times New Roman Bold"/>
      <w:b/>
      <w:sz w:val="24"/>
      <w:u w:val="single"/>
    </w:rPr>
  </w:style>
  <w:style w:type="paragraph" w:styleId="OutlineL2" w:customStyle="1">
    <w:name w:val="Outline_L2"/>
    <w:basedOn w:val="OutlineL1"/>
    <w:next w:val="BodyText"/>
    <w:rsid w:val="00C0145A"/>
    <w:pPr>
      <w:numPr>
        <w:ilvl w:val="1"/>
      </w:numPr>
      <w:outlineLvl w:val="1"/>
    </w:pPr>
  </w:style>
  <w:style w:type="character" w:styleId="OutlineL2Char" w:customStyle="1">
    <w:name w:val="Outline_L2 Char"/>
    <w:basedOn w:val="StandardL4Char"/>
    <w:rsid w:val="00C0145A"/>
    <w:rPr>
      <w:rFonts w:ascii="Times New Roman Bold" w:hAnsi="Times New Roman Bold"/>
      <w:b/>
      <w:sz w:val="24"/>
      <w:u w:val="single"/>
    </w:rPr>
  </w:style>
  <w:style w:type="paragraph" w:styleId="OutlineL3" w:customStyle="1">
    <w:name w:val="Outline_L3"/>
    <w:basedOn w:val="OutlineL2"/>
    <w:next w:val="BodyText"/>
    <w:rsid w:val="00C0145A"/>
    <w:pPr>
      <w:numPr>
        <w:ilvl w:val="0"/>
        <w:numId w:val="0"/>
      </w:numPr>
      <w:tabs>
        <w:tab w:val="clear" w:pos="720"/>
      </w:tabs>
      <w:outlineLvl w:val="2"/>
    </w:pPr>
    <w:rPr>
      <w:rFonts w:ascii="Times New Roman" w:hAnsi="Times New Roman"/>
      <w:b w:val="0"/>
      <w:u w:val="none"/>
    </w:rPr>
  </w:style>
  <w:style w:type="character" w:styleId="OutlineL3Char" w:customStyle="1">
    <w:name w:val="Outline_L3 Char"/>
    <w:basedOn w:val="StandardL4Char"/>
    <w:rsid w:val="00C0145A"/>
    <w:rPr>
      <w:b/>
      <w:sz w:val="24"/>
      <w:u w:val="single"/>
    </w:rPr>
  </w:style>
  <w:style w:type="paragraph" w:styleId="OutlineL4" w:customStyle="1">
    <w:name w:val="Outline_L4"/>
    <w:basedOn w:val="OutlineL3"/>
    <w:next w:val="BodyText"/>
    <w:rsid w:val="00C0145A"/>
    <w:pPr>
      <w:numPr>
        <w:ilvl w:val="3"/>
        <w:numId w:val="20"/>
      </w:numPr>
      <w:tabs>
        <w:tab w:val="left" w:pos="728"/>
      </w:tabs>
      <w:jc w:val="both"/>
      <w:outlineLvl w:val="3"/>
    </w:pPr>
  </w:style>
  <w:style w:type="character" w:styleId="OutlineL4Char" w:customStyle="1">
    <w:name w:val="Outline_L4 Char"/>
    <w:basedOn w:val="StandardL4Char"/>
    <w:rsid w:val="00C0145A"/>
    <w:rPr>
      <w:b w:val="0"/>
      <w:sz w:val="24"/>
      <w:u w:val="single"/>
    </w:rPr>
  </w:style>
  <w:style w:type="paragraph" w:styleId="OutlineL5" w:customStyle="1">
    <w:name w:val="Outline_L5"/>
    <w:basedOn w:val="OutlineL4"/>
    <w:next w:val="BodyText"/>
    <w:rsid w:val="00C0145A"/>
    <w:pPr>
      <w:numPr>
        <w:ilvl w:val="4"/>
      </w:numPr>
      <w:tabs>
        <w:tab w:val="clear" w:pos="728"/>
        <w:tab w:val="left" w:pos="720"/>
        <w:tab w:val="left" w:pos="1800"/>
      </w:tabs>
      <w:outlineLvl w:val="4"/>
    </w:pPr>
  </w:style>
  <w:style w:type="character" w:styleId="OutlineL5Char" w:customStyle="1">
    <w:name w:val="Outline_L5 Char"/>
    <w:basedOn w:val="StandardL4Char"/>
    <w:rsid w:val="00C0145A"/>
    <w:rPr>
      <w:b w:val="0"/>
      <w:sz w:val="24"/>
      <w:u w:val="single"/>
    </w:rPr>
  </w:style>
  <w:style w:type="paragraph" w:styleId="OutlineL6" w:customStyle="1">
    <w:name w:val="Outline_L6"/>
    <w:basedOn w:val="OutlineL5"/>
    <w:next w:val="BodyText"/>
    <w:rsid w:val="00C0145A"/>
    <w:pPr>
      <w:numPr>
        <w:ilvl w:val="5"/>
      </w:numPr>
      <w:tabs>
        <w:tab w:val="clear" w:pos="1800"/>
        <w:tab w:val="left" w:pos="4328"/>
      </w:tabs>
      <w:outlineLvl w:val="5"/>
    </w:pPr>
  </w:style>
  <w:style w:type="character" w:styleId="OutlineL6Char" w:customStyle="1">
    <w:name w:val="Outline_L6 Char"/>
    <w:basedOn w:val="StandardL4Char"/>
    <w:rsid w:val="00C0145A"/>
    <w:rPr>
      <w:b w:val="0"/>
      <w:sz w:val="24"/>
      <w:u w:val="single"/>
    </w:rPr>
  </w:style>
  <w:style w:type="paragraph" w:styleId="OutlineL7" w:customStyle="1">
    <w:name w:val="Outline_L7"/>
    <w:basedOn w:val="OutlineL6"/>
    <w:next w:val="BodyText"/>
    <w:rsid w:val="00C0145A"/>
    <w:pPr>
      <w:numPr>
        <w:ilvl w:val="6"/>
      </w:numPr>
      <w:tabs>
        <w:tab w:val="clear" w:pos="4328"/>
        <w:tab w:val="left" w:pos="5048"/>
      </w:tabs>
      <w:outlineLvl w:val="6"/>
    </w:pPr>
  </w:style>
  <w:style w:type="character" w:styleId="OutlineL7Char" w:customStyle="1">
    <w:name w:val="Outline_L7 Char"/>
    <w:basedOn w:val="StandardL4Char"/>
    <w:rsid w:val="00C0145A"/>
    <w:rPr>
      <w:b w:val="0"/>
      <w:sz w:val="24"/>
      <w:u w:val="single"/>
    </w:rPr>
  </w:style>
  <w:style w:type="paragraph" w:styleId="OutlineL8" w:customStyle="1">
    <w:name w:val="Outline_L8"/>
    <w:basedOn w:val="OutlineL7"/>
    <w:next w:val="BodyText"/>
    <w:rsid w:val="00C0145A"/>
    <w:pPr>
      <w:numPr>
        <w:ilvl w:val="7"/>
      </w:numPr>
      <w:tabs>
        <w:tab w:val="clear" w:pos="5048"/>
        <w:tab w:val="left" w:pos="5768"/>
      </w:tabs>
      <w:outlineLvl w:val="7"/>
    </w:pPr>
  </w:style>
  <w:style w:type="character" w:styleId="OutlineL8Char" w:customStyle="1">
    <w:name w:val="Outline_L8 Char"/>
    <w:basedOn w:val="StandardL4Char"/>
    <w:rsid w:val="00C0145A"/>
    <w:rPr>
      <w:b w:val="0"/>
      <w:sz w:val="24"/>
      <w:u w:val="single"/>
    </w:rPr>
  </w:style>
  <w:style w:type="paragraph" w:styleId="OutlineL9" w:customStyle="1">
    <w:name w:val="Outline_L9"/>
    <w:basedOn w:val="OutlineL8"/>
    <w:next w:val="BodyText"/>
    <w:rsid w:val="00C0145A"/>
    <w:pPr>
      <w:numPr>
        <w:ilvl w:val="8"/>
      </w:numPr>
      <w:tabs>
        <w:tab w:val="clear" w:pos="5768"/>
        <w:tab w:val="left" w:pos="6488"/>
      </w:tabs>
      <w:outlineLvl w:val="8"/>
    </w:pPr>
  </w:style>
  <w:style w:type="character" w:styleId="OutlineL9Char" w:customStyle="1">
    <w:name w:val="Outline_L9 Char"/>
    <w:basedOn w:val="StandardL4Char"/>
    <w:rsid w:val="00C0145A"/>
    <w:rPr>
      <w:b w:val="0"/>
      <w:sz w:val="24"/>
      <w:u w:val="single"/>
    </w:rPr>
  </w:style>
  <w:style w:type="paragraph" w:styleId="Article5L1" w:customStyle="1">
    <w:name w:val="Article5_L1"/>
    <w:basedOn w:val="Normal"/>
    <w:next w:val="BodyText"/>
    <w:rsid w:val="00C0145A"/>
    <w:pPr>
      <w:widowControl w:val="0"/>
      <w:numPr>
        <w:numId w:val="19"/>
      </w:numPr>
      <w:autoSpaceDE w:val="0"/>
      <w:autoSpaceDN w:val="0"/>
      <w:adjustRightInd w:val="0"/>
      <w:spacing w:after="240"/>
      <w:jc w:val="center"/>
      <w:outlineLvl w:val="0"/>
    </w:pPr>
    <w:rPr>
      <w:rFonts w:cs="Arial" w:eastAsiaTheme="minorEastAsia"/>
      <w:b/>
      <w:caps/>
    </w:rPr>
  </w:style>
  <w:style w:type="character" w:styleId="Article5L1Char" w:customStyle="1">
    <w:name w:val="Article5_L1 Char"/>
    <w:basedOn w:val="DefaultParagraphFont"/>
    <w:rsid w:val="00C0145A"/>
    <w:rPr>
      <w:b/>
      <w:caps/>
      <w:sz w:val="24"/>
    </w:rPr>
  </w:style>
  <w:style w:type="paragraph" w:styleId="Article5L2" w:customStyle="1">
    <w:name w:val="Article5_L2"/>
    <w:basedOn w:val="Article5L1"/>
    <w:next w:val="BodyText"/>
    <w:rsid w:val="00C0145A"/>
    <w:pPr>
      <w:numPr>
        <w:ilvl w:val="1"/>
      </w:numPr>
      <w:tabs>
        <w:tab w:val="left" w:pos="2188"/>
      </w:tabs>
      <w:jc w:val="both"/>
      <w:outlineLvl w:val="1"/>
    </w:pPr>
    <w:rPr>
      <w:b w:val="0"/>
      <w:caps w:val="0"/>
    </w:rPr>
  </w:style>
  <w:style w:type="character" w:styleId="Article5L2Char" w:customStyle="1">
    <w:name w:val="Article5_L2 Char"/>
    <w:basedOn w:val="DefaultParagraphFont"/>
    <w:rsid w:val="00C0145A"/>
    <w:rPr>
      <w:sz w:val="24"/>
    </w:rPr>
  </w:style>
  <w:style w:type="paragraph" w:styleId="Article5L3" w:customStyle="1">
    <w:name w:val="Article5_L3"/>
    <w:basedOn w:val="Article5L2"/>
    <w:next w:val="BodyText"/>
    <w:rsid w:val="00C0145A"/>
    <w:pPr>
      <w:numPr>
        <w:ilvl w:val="2"/>
      </w:numPr>
      <w:outlineLvl w:val="2"/>
    </w:pPr>
  </w:style>
  <w:style w:type="character" w:styleId="Article5L3Char" w:customStyle="1">
    <w:name w:val="Article5_L3 Char"/>
    <w:basedOn w:val="DefaultParagraphFont"/>
    <w:rsid w:val="00C0145A"/>
    <w:rPr>
      <w:sz w:val="24"/>
    </w:rPr>
  </w:style>
  <w:style w:type="paragraph" w:styleId="Article5L4" w:customStyle="1">
    <w:name w:val="Article5_L4"/>
    <w:basedOn w:val="Article5L3"/>
    <w:next w:val="BodyText"/>
    <w:rsid w:val="00C0145A"/>
    <w:pPr>
      <w:numPr>
        <w:ilvl w:val="3"/>
      </w:numPr>
      <w:tabs>
        <w:tab w:val="left" w:pos="3196"/>
      </w:tabs>
      <w:outlineLvl w:val="3"/>
    </w:pPr>
  </w:style>
  <w:style w:type="paragraph" w:styleId="Article5L5" w:customStyle="1">
    <w:name w:val="Article5_L5"/>
    <w:basedOn w:val="Article5L4"/>
    <w:next w:val="BodyText"/>
    <w:rsid w:val="00C0145A"/>
    <w:pPr>
      <w:numPr>
        <w:ilvl w:val="4"/>
      </w:numPr>
      <w:tabs>
        <w:tab w:val="clear" w:pos="3196"/>
        <w:tab w:val="left" w:pos="4348"/>
      </w:tabs>
      <w:jc w:val="left"/>
      <w:outlineLvl w:val="4"/>
    </w:pPr>
  </w:style>
  <w:style w:type="paragraph" w:styleId="Article5L6" w:customStyle="1">
    <w:name w:val="Article5_L6"/>
    <w:basedOn w:val="Article5L5"/>
    <w:next w:val="BodyText"/>
    <w:rsid w:val="00C0145A"/>
    <w:pPr>
      <w:numPr>
        <w:ilvl w:val="5"/>
      </w:numPr>
      <w:tabs>
        <w:tab w:val="clear" w:pos="4348"/>
        <w:tab w:val="left" w:pos="5068"/>
      </w:tabs>
      <w:outlineLvl w:val="5"/>
    </w:pPr>
  </w:style>
  <w:style w:type="paragraph" w:styleId="Article5L7" w:customStyle="1">
    <w:name w:val="Article5_L7"/>
    <w:basedOn w:val="Article5L6"/>
    <w:next w:val="BodyText"/>
    <w:rsid w:val="00C0145A"/>
    <w:pPr>
      <w:numPr>
        <w:ilvl w:val="6"/>
      </w:numPr>
      <w:tabs>
        <w:tab w:val="clear" w:pos="5068"/>
        <w:tab w:val="left" w:pos="5788"/>
      </w:tabs>
      <w:outlineLvl w:val="6"/>
    </w:pPr>
  </w:style>
  <w:style w:type="paragraph" w:styleId="Article5L8" w:customStyle="1">
    <w:name w:val="Article5_L8"/>
    <w:basedOn w:val="Article5L7"/>
    <w:next w:val="BodyText"/>
    <w:rsid w:val="00C0145A"/>
    <w:pPr>
      <w:numPr>
        <w:ilvl w:val="7"/>
      </w:numPr>
      <w:tabs>
        <w:tab w:val="clear" w:pos="5788"/>
        <w:tab w:val="left" w:pos="6508"/>
      </w:tabs>
      <w:outlineLvl w:val="7"/>
    </w:pPr>
  </w:style>
  <w:style w:type="paragraph" w:styleId="BBBodyText2" w:customStyle="1">
    <w:name w:val="BB Body Text 2"/>
    <w:basedOn w:val="Normal"/>
    <w:uiPriority w:val="99"/>
    <w:rsid w:val="00C0145A"/>
    <w:pPr>
      <w:widowControl w:val="0"/>
      <w:autoSpaceDE w:val="0"/>
      <w:autoSpaceDN w:val="0"/>
      <w:adjustRightInd w:val="0"/>
      <w:spacing w:line="480" w:lineRule="auto"/>
      <w:ind w:firstLine="720"/>
      <w:jc w:val="both"/>
    </w:pPr>
    <w:rPr>
      <w:rFonts w:ascii="SimSun" w:eastAsia="SimSun" w:cs="Arial"/>
      <w:szCs w:val="24"/>
    </w:rPr>
  </w:style>
  <w:style w:type="character" w:styleId="BBBodyText2Char" w:customStyle="1">
    <w:name w:val="BB Body Text 2 Char"/>
    <w:basedOn w:val="DefaultParagraphFont"/>
    <w:uiPriority w:val="99"/>
    <w:rsid w:val="00C0145A"/>
    <w:rPr>
      <w:rFonts w:ascii="SimSun" w:eastAsia="SimSun"/>
      <w:sz w:val="24"/>
      <w:szCs w:val="24"/>
    </w:rPr>
  </w:style>
  <w:style w:type="character" w:styleId="FollowedHyperlink">
    <w:name w:val="FollowedHyperlink"/>
    <w:basedOn w:val="DefaultParagraphFont"/>
    <w:uiPriority w:val="99"/>
    <w:rsid w:val="00C0145A"/>
    <w:rPr>
      <w:color w:val="800080"/>
      <w:u w:val="single"/>
    </w:rPr>
  </w:style>
  <w:style w:type="paragraph" w:styleId="Cover" w:customStyle="1">
    <w:name w:val="Cover"/>
    <w:basedOn w:val="Title"/>
    <w:rsid w:val="00C0145A"/>
    <w:pPr>
      <w:keepLines/>
      <w:widowControl w:val="0"/>
      <w:suppressLineNumbers/>
      <w:autoSpaceDE w:val="0"/>
      <w:autoSpaceDN w:val="0"/>
      <w:adjustRightInd w:val="0"/>
      <w:spacing w:before="360" w:after="120"/>
    </w:pPr>
    <w:rPr>
      <w:rFonts w:ascii="Times New Roman" w:hAnsi="Times New Roman" w:eastAsiaTheme="minorEastAsia"/>
      <w:b/>
      <w:caps w:val="0"/>
      <w:color w:val="000000"/>
      <w:sz w:val="24"/>
    </w:rPr>
  </w:style>
  <w:style w:type="paragraph" w:styleId="NormalWeb">
    <w:name w:val="Normal (Web)"/>
    <w:basedOn w:val="Normal"/>
    <w:uiPriority w:val="99"/>
    <w:rsid w:val="00C0145A"/>
    <w:pPr>
      <w:widowControl w:val="0"/>
      <w:autoSpaceDE w:val="0"/>
      <w:autoSpaceDN w:val="0"/>
      <w:adjustRightInd w:val="0"/>
      <w:spacing w:after="150"/>
    </w:pPr>
    <w:rPr>
      <w:rFonts w:cs="Arial" w:eastAsiaTheme="minorEastAsia"/>
      <w:szCs w:val="24"/>
    </w:rPr>
  </w:style>
  <w:style w:type="character" w:styleId="PlaceholderText">
    <w:name w:val="Placeholder Text"/>
    <w:basedOn w:val="DefaultParagraphFont"/>
    <w:uiPriority w:val="99"/>
    <w:rsid w:val="00C0145A"/>
    <w:rPr>
      <w:color w:val="808080"/>
    </w:rPr>
  </w:style>
  <w:style w:type="character" w:styleId="Strong">
    <w:name w:val="Strong"/>
    <w:basedOn w:val="DefaultParagraphFont"/>
    <w:uiPriority w:val="22"/>
    <w:qFormat/>
    <w:rsid w:val="00C0145A"/>
    <w:rPr>
      <w:b/>
    </w:rPr>
  </w:style>
  <w:style w:type="character" w:styleId="UnresolvedMention30" w:customStyle="1">
    <w:name w:val="Unresolved Mention30"/>
    <w:basedOn w:val="DefaultParagraphFont"/>
    <w:uiPriority w:val="99"/>
    <w:rsid w:val="00C0145A"/>
    <w:rPr>
      <w:color w:val="808080"/>
      <w:shd w:val="clear" w:color="auto" w:fill="E6E6E6"/>
    </w:rPr>
  </w:style>
  <w:style w:type="paragraph" w:styleId="DeltaViewTableHeading" w:customStyle="1">
    <w:name w:val="DeltaView Table Heading"/>
    <w:basedOn w:val="Normal"/>
    <w:uiPriority w:val="99"/>
    <w:rsid w:val="00C0145A"/>
    <w:pPr>
      <w:autoSpaceDE w:val="0"/>
      <w:autoSpaceDN w:val="0"/>
      <w:adjustRightInd w:val="0"/>
      <w:spacing w:after="120"/>
    </w:pPr>
    <w:rPr>
      <w:rFonts w:cs="Arial" w:eastAsiaTheme="minorEastAsia"/>
      <w:b/>
      <w:sz w:val="24"/>
      <w:szCs w:val="24"/>
    </w:rPr>
  </w:style>
  <w:style w:type="paragraph" w:styleId="DeltaViewTableBody" w:customStyle="1">
    <w:name w:val="DeltaView Table Body"/>
    <w:basedOn w:val="Normal"/>
    <w:uiPriority w:val="99"/>
    <w:rsid w:val="00C0145A"/>
    <w:pPr>
      <w:autoSpaceDE w:val="0"/>
      <w:autoSpaceDN w:val="0"/>
      <w:adjustRightInd w:val="0"/>
    </w:pPr>
    <w:rPr>
      <w:rFonts w:cs="Arial" w:eastAsiaTheme="minorEastAsia"/>
      <w:sz w:val="24"/>
      <w:szCs w:val="24"/>
    </w:rPr>
  </w:style>
  <w:style w:type="paragraph" w:styleId="DeltaViewAnnounce" w:customStyle="1">
    <w:name w:val="DeltaView Announce"/>
    <w:uiPriority w:val="99"/>
    <w:rsid w:val="00C0145A"/>
    <w:pPr>
      <w:autoSpaceDE w:val="0"/>
      <w:autoSpaceDN w:val="0"/>
      <w:adjustRightInd w:val="0"/>
      <w:spacing w:before="100" w:beforeAutospacing="1" w:after="100" w:afterAutospacing="1" w:line="240" w:lineRule="auto"/>
    </w:pPr>
    <w:rPr>
      <w:rFonts w:cs="Arial" w:eastAsiaTheme="minorEastAsia"/>
      <w:sz w:val="24"/>
      <w:szCs w:val="24"/>
      <w:lang w:val="en-GB"/>
    </w:rPr>
  </w:style>
  <w:style w:type="character" w:styleId="DeltaViewMoveSource" w:customStyle="1">
    <w:name w:val="DeltaView Move Source"/>
    <w:uiPriority w:val="99"/>
    <w:rsid w:val="00C0145A"/>
    <w:rPr>
      <w:strike/>
      <w:color w:val="00C000"/>
    </w:rPr>
  </w:style>
  <w:style w:type="character" w:styleId="DeltaViewChangeNumber" w:customStyle="1">
    <w:name w:val="DeltaView Change Number"/>
    <w:uiPriority w:val="99"/>
    <w:rsid w:val="00C0145A"/>
    <w:rPr>
      <w:color w:val="000000"/>
      <w:vertAlign w:val="superscript"/>
    </w:rPr>
  </w:style>
  <w:style w:type="character" w:styleId="DeltaViewDelimiter" w:customStyle="1">
    <w:name w:val="DeltaView Delimiter"/>
    <w:uiPriority w:val="99"/>
    <w:rsid w:val="00C0145A"/>
  </w:style>
  <w:style w:type="character" w:styleId="DeltaViewFormatChange" w:customStyle="1">
    <w:name w:val="DeltaView Format Change"/>
    <w:uiPriority w:val="99"/>
    <w:rsid w:val="00C0145A"/>
    <w:rPr>
      <w:color w:val="000000"/>
    </w:rPr>
  </w:style>
  <w:style w:type="character" w:styleId="DeltaViewMovedDeletion" w:customStyle="1">
    <w:name w:val="DeltaView Moved Deletion"/>
    <w:uiPriority w:val="99"/>
    <w:rsid w:val="00C0145A"/>
    <w:rPr>
      <w:strike/>
      <w:color w:val="C08080"/>
    </w:rPr>
  </w:style>
  <w:style w:type="character" w:styleId="DeltaViewComment" w:customStyle="1">
    <w:name w:val="DeltaView Comment"/>
    <w:basedOn w:val="DefaultParagraphFont"/>
    <w:uiPriority w:val="99"/>
    <w:rsid w:val="00C0145A"/>
    <w:rPr>
      <w:color w:val="000000"/>
    </w:rPr>
  </w:style>
  <w:style w:type="character" w:styleId="DeltaViewStyleChangeText" w:customStyle="1">
    <w:name w:val="DeltaView Style Change Text"/>
    <w:uiPriority w:val="99"/>
    <w:rsid w:val="00C0145A"/>
    <w:rPr>
      <w:color w:val="000000"/>
      <w:u w:val="double"/>
    </w:rPr>
  </w:style>
  <w:style w:type="character" w:styleId="DeltaViewStyleChangeLabel" w:customStyle="1">
    <w:name w:val="DeltaView Style Change Label"/>
    <w:uiPriority w:val="99"/>
    <w:rsid w:val="00C0145A"/>
    <w:rPr>
      <w:color w:val="000000"/>
    </w:rPr>
  </w:style>
  <w:style w:type="character" w:styleId="DeltaViewInsertedComment" w:customStyle="1">
    <w:name w:val="DeltaView Inserted Comment"/>
    <w:basedOn w:val="DeltaViewComment"/>
    <w:uiPriority w:val="99"/>
    <w:rsid w:val="00C0145A"/>
    <w:rPr>
      <w:color w:val="0000FF"/>
      <w:u w:val="double"/>
    </w:rPr>
  </w:style>
  <w:style w:type="character" w:styleId="DeltaViewDeletedComment" w:customStyle="1">
    <w:name w:val="DeltaView Deleted Comment"/>
    <w:basedOn w:val="DeltaViewComment"/>
    <w:uiPriority w:val="99"/>
    <w:rsid w:val="00C0145A"/>
    <w:rPr>
      <w:strike/>
      <w:color w:val="FF0000"/>
    </w:rPr>
  </w:style>
  <w:style w:type="paragraph" w:styleId="Sched" w:customStyle="1">
    <w:name w:val="Sched"/>
    <w:basedOn w:val="Subtitle"/>
    <w:rsid w:val="00C0145A"/>
    <w:pPr>
      <w:keepNext w:val="0"/>
      <w:autoSpaceDE w:val="0"/>
      <w:autoSpaceDN w:val="0"/>
      <w:adjustRightInd w:val="0"/>
      <w:spacing w:after="0"/>
      <w:outlineLvl w:val="1"/>
    </w:pPr>
    <w:rPr>
      <w:rFonts w:cs="Arial" w:eastAsiaTheme="minorEastAsia"/>
      <w:b/>
      <w:bCs w:val="0"/>
      <w:u w:val="single"/>
    </w:rPr>
  </w:style>
  <w:style w:type="paragraph" w:styleId="Default" w:customStyle="1">
    <w:name w:val="Default"/>
    <w:rsid w:val="00C0145A"/>
    <w:pPr>
      <w:autoSpaceDE w:val="0"/>
      <w:autoSpaceDN w:val="0"/>
      <w:adjustRightInd w:val="0"/>
      <w:spacing w:after="0" w:line="240" w:lineRule="auto"/>
    </w:pPr>
    <w:rPr>
      <w:rFonts w:cs="Arial" w:eastAsiaTheme="minorEastAsia"/>
      <w:color w:val="000000"/>
      <w:sz w:val="24"/>
      <w:szCs w:val="24"/>
    </w:rPr>
  </w:style>
  <w:style w:type="paragraph" w:styleId="TOCHeading">
    <w:name w:val="TOC Heading"/>
    <w:basedOn w:val="Heading1"/>
    <w:next w:val="Normal"/>
    <w:uiPriority w:val="39"/>
    <w:unhideWhenUsed/>
    <w:qFormat/>
    <w:rsid w:val="00C0145A"/>
    <w:pPr>
      <w:keepLines/>
      <w:tabs>
        <w:tab w:val="clear" w:pos="432"/>
      </w:tabs>
      <w:spacing w:before="240" w:after="0" w:line="259" w:lineRule="auto"/>
      <w:jc w:val="left"/>
      <w:outlineLvl w:val="9"/>
    </w:pPr>
    <w:rPr>
      <w:rFonts w:asciiTheme="majorHAnsi" w:hAnsiTheme="majorHAnsi" w:eastAsiaTheme="majorEastAsia" w:cstheme="majorBidi"/>
      <w:b w:val="0"/>
      <w:caps w:val="0"/>
      <w:color w:val="2E74B5" w:themeColor="accent1" w:themeShade="BF"/>
      <w:sz w:val="32"/>
      <w:szCs w:val="32"/>
      <w:u w:val="none"/>
    </w:rPr>
  </w:style>
  <w:style w:type="paragraph" w:styleId="ExhibitTitle" w:customStyle="1">
    <w:name w:val="ExhibitTitle"/>
    <w:basedOn w:val="Subtitle"/>
    <w:rsid w:val="00C0145A"/>
    <w:pPr>
      <w:spacing w:after="0"/>
    </w:pPr>
    <w:rPr>
      <w:rFonts w:eastAsia="Times New Roman"/>
      <w:b/>
    </w:rPr>
  </w:style>
  <w:style w:type="character" w:styleId="UnresolvedMention300" w:customStyle="1">
    <w:name w:val="Unresolved Mention300"/>
    <w:basedOn w:val="DefaultParagraphFont"/>
    <w:uiPriority w:val="99"/>
    <w:rsid w:val="00C0145A"/>
    <w:rPr>
      <w:color w:val="808080"/>
      <w:shd w:val="clear" w:color="auto" w:fill="E6E6E6"/>
    </w:rPr>
  </w:style>
  <w:style w:type="character" w:styleId="Mention3" w:customStyle="1">
    <w:name w:val="Mention3"/>
    <w:basedOn w:val="DefaultParagraphFont"/>
    <w:uiPriority w:val="99"/>
    <w:unhideWhenUsed/>
    <w:rsid w:val="00C0145A"/>
    <w:rPr>
      <w:color w:val="2B579A"/>
      <w:shd w:val="clear" w:color="auto" w:fill="E1DFDD"/>
    </w:rPr>
  </w:style>
  <w:style w:type="character" w:styleId="Mention30" w:customStyle="1">
    <w:name w:val="Mention30"/>
    <w:basedOn w:val="DefaultParagraphFont"/>
    <w:uiPriority w:val="99"/>
    <w:unhideWhenUsed/>
    <w:rsid w:val="00C0145A"/>
    <w:rPr>
      <w:color w:val="2B579A"/>
      <w:shd w:val="clear" w:color="auto" w:fill="E1DFDD"/>
    </w:rPr>
  </w:style>
  <w:style w:type="character" w:styleId="SmartLink2" w:customStyle="1">
    <w:name w:val="SmartLink2"/>
    <w:basedOn w:val="DefaultParagraphFont"/>
    <w:uiPriority w:val="99"/>
    <w:rsid w:val="00C0145A"/>
    <w:rPr>
      <w:color w:val="0000FF"/>
      <w:u w:val="single"/>
      <w:shd w:val="clear" w:color="auto" w:fill="F3F2F1"/>
    </w:rPr>
  </w:style>
  <w:style w:type="table" w:styleId="TableGrid1" w:customStyle="1">
    <w:name w:val="Table Grid1"/>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tion300" w:customStyle="1">
    <w:name w:val="Mention300"/>
    <w:basedOn w:val="DefaultParagraphFont"/>
    <w:uiPriority w:val="99"/>
    <w:unhideWhenUsed/>
    <w:rsid w:val="00C0145A"/>
    <w:rPr>
      <w:color w:val="2B579A"/>
      <w:shd w:val="clear" w:color="auto" w:fill="E1DFDD"/>
    </w:rPr>
  </w:style>
  <w:style w:type="character" w:styleId="Mention4" w:customStyle="1">
    <w:name w:val="Mention4"/>
    <w:basedOn w:val="DefaultParagraphFont"/>
    <w:uiPriority w:val="99"/>
    <w:unhideWhenUsed/>
    <w:rsid w:val="00C0145A"/>
    <w:rPr>
      <w:color w:val="2B579A"/>
      <w:shd w:val="clear" w:color="auto" w:fill="E6E6E6"/>
    </w:rPr>
  </w:style>
  <w:style w:type="character" w:styleId="Mention5" w:customStyle="1">
    <w:name w:val="Mention5"/>
    <w:basedOn w:val="DefaultParagraphFont"/>
    <w:uiPriority w:val="99"/>
    <w:unhideWhenUsed/>
    <w:rsid w:val="00C0145A"/>
    <w:rPr>
      <w:color w:val="2B579A"/>
      <w:shd w:val="clear" w:color="auto" w:fill="E1DFDD"/>
    </w:rPr>
  </w:style>
  <w:style w:type="character" w:styleId="SmartLink3" w:customStyle="1">
    <w:name w:val="SmartLink3"/>
    <w:basedOn w:val="DefaultParagraphFont"/>
    <w:uiPriority w:val="99"/>
    <w:rsid w:val="00C0145A"/>
    <w:rPr>
      <w:color w:val="0000FF"/>
      <w:u w:val="single"/>
      <w:shd w:val="clear" w:color="auto" w:fill="F3F2F1"/>
    </w:rPr>
  </w:style>
  <w:style w:type="character" w:styleId="Mention6" w:customStyle="1">
    <w:name w:val="Mention6"/>
    <w:basedOn w:val="DefaultParagraphFont"/>
    <w:uiPriority w:val="99"/>
    <w:unhideWhenUsed/>
    <w:rsid w:val="00C0145A"/>
    <w:rPr>
      <w:color w:val="2B579A"/>
      <w:shd w:val="clear" w:color="auto" w:fill="E6E6E6"/>
    </w:rPr>
  </w:style>
  <w:style w:type="paragraph" w:styleId="zGNormalDefinition" w:customStyle="1">
    <w:name w:val="zGNormalDefinition"/>
    <w:uiPriority w:val="3"/>
    <w:qFormat/>
    <w:rsid w:val="00C0145A"/>
    <w:pPr>
      <w:spacing w:before="60" w:after="0" w:line="240" w:lineRule="auto"/>
      <w:jc w:val="both"/>
    </w:pPr>
    <w:rPr>
      <w:rFonts w:eastAsia="Times New Roman"/>
      <w:spacing w:val="-2"/>
    </w:rPr>
  </w:style>
  <w:style w:type="character" w:styleId="SmartLink4" w:customStyle="1">
    <w:name w:val="SmartLink4"/>
    <w:basedOn w:val="DefaultParagraphFont"/>
    <w:uiPriority w:val="99"/>
    <w:rsid w:val="00C0145A"/>
    <w:rPr>
      <w:color w:val="0000FF"/>
      <w:u w:val="single"/>
      <w:shd w:val="clear" w:color="auto" w:fill="F3F2F1"/>
    </w:rPr>
  </w:style>
  <w:style w:type="character" w:styleId="UnresolvedMention">
    <w:name w:val="Unresolved Mention"/>
    <w:basedOn w:val="DefaultParagraphFont"/>
    <w:uiPriority w:val="99"/>
    <w:semiHidden/>
    <w:unhideWhenUsed/>
    <w:rsid w:val="00C0145A"/>
    <w:rPr>
      <w:color w:val="605E5C"/>
      <w:shd w:val="clear" w:color="auto" w:fill="E1DFDD"/>
    </w:rPr>
  </w:style>
  <w:style w:type="table" w:styleId="TableGrid2" w:customStyle="1">
    <w:name w:val="Table Grid2"/>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 w:customStyle="1">
    <w:name w:val="Table Grid11"/>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tion60" w:customStyle="1">
    <w:name w:val="Mention60"/>
    <w:basedOn w:val="DefaultParagraphFont"/>
    <w:uiPriority w:val="99"/>
    <w:unhideWhenUsed/>
    <w:rsid w:val="00C0145A"/>
    <w:rPr>
      <w:color w:val="2B579A"/>
      <w:shd w:val="clear" w:color="auto" w:fill="E6E6E6"/>
    </w:rPr>
  </w:style>
  <w:style w:type="character" w:styleId="Mention600" w:customStyle="1">
    <w:name w:val="Mention600"/>
    <w:basedOn w:val="DefaultParagraphFont"/>
    <w:uiPriority w:val="99"/>
    <w:unhideWhenUsed/>
    <w:rsid w:val="00C0145A"/>
    <w:rPr>
      <w:color w:val="2B579A"/>
      <w:shd w:val="clear" w:color="auto" w:fill="E6E6E6"/>
    </w:rPr>
  </w:style>
  <w:style w:type="character" w:styleId="Mention6000" w:customStyle="1">
    <w:name w:val="Mention6000"/>
    <w:basedOn w:val="DefaultParagraphFont"/>
    <w:uiPriority w:val="99"/>
    <w:unhideWhenUsed/>
    <w:rsid w:val="00C0145A"/>
    <w:rPr>
      <w:color w:val="2B579A"/>
      <w:shd w:val="clear" w:color="auto" w:fill="E6E6E6"/>
    </w:rPr>
  </w:style>
  <w:style w:type="character" w:styleId="Mention60000" w:customStyle="1">
    <w:name w:val="Mention60000"/>
    <w:basedOn w:val="DefaultParagraphFont"/>
    <w:uiPriority w:val="99"/>
    <w:unhideWhenUsed/>
    <w:rsid w:val="00C0145A"/>
    <w:rPr>
      <w:color w:val="2B579A"/>
      <w:shd w:val="clear" w:color="auto" w:fill="E6E6E6"/>
    </w:rPr>
  </w:style>
  <w:style w:type="character" w:styleId="Mention7" w:customStyle="1">
    <w:name w:val="Mention7"/>
    <w:basedOn w:val="DefaultParagraphFont"/>
    <w:uiPriority w:val="99"/>
    <w:unhideWhenUsed/>
    <w:rsid w:val="00C0145A"/>
    <w:rPr>
      <w:color w:val="2B579A"/>
      <w:shd w:val="clear" w:color="auto" w:fill="E6E6E6"/>
    </w:rPr>
  </w:style>
  <w:style w:type="paragraph" w:styleId="GZTitleExhibit" w:customStyle="1">
    <w:name w:val="GZTitleExhibit"/>
    <w:basedOn w:val="Normal"/>
    <w:link w:val="GZTitleExhibitChar"/>
    <w:qFormat/>
    <w:rsid w:val="00C0145A"/>
    <w:pPr>
      <w:spacing w:after="480"/>
      <w:jc w:val="center"/>
      <w:outlineLvl w:val="0"/>
    </w:pPr>
    <w:rPr>
      <w:rFonts w:eastAsia="Times New Roman"/>
      <w:b/>
      <w:bCs/>
      <w:caps/>
      <w:kern w:val="32"/>
      <w:szCs w:val="32"/>
      <w:u w:val="single"/>
    </w:rPr>
  </w:style>
  <w:style w:type="character" w:styleId="Mention600000" w:customStyle="1">
    <w:name w:val="Mention600000"/>
    <w:basedOn w:val="DefaultParagraphFont"/>
    <w:uiPriority w:val="99"/>
    <w:unhideWhenUsed/>
    <w:rsid w:val="00C0145A"/>
    <w:rPr>
      <w:color w:val="2B579A"/>
      <w:shd w:val="clear" w:color="auto" w:fill="E6E6E6"/>
    </w:rPr>
  </w:style>
  <w:style w:type="character" w:styleId="GZTitleExhibitChar" w:customStyle="1">
    <w:name w:val="GZTitleExhibit Char"/>
    <w:basedOn w:val="DefaultParagraphFont"/>
    <w:link w:val="GZTitleExhibit"/>
    <w:rsid w:val="00C0145A"/>
    <w:rPr>
      <w:rFonts w:eastAsia="Times New Roman"/>
      <w:b/>
      <w:bCs/>
      <w:caps/>
      <w:kern w:val="32"/>
      <w:szCs w:val="32"/>
      <w:u w:val="single"/>
    </w:rPr>
  </w:style>
  <w:style w:type="character" w:styleId="ui-provider" w:customStyle="1">
    <w:name w:val="ui-provider"/>
    <w:basedOn w:val="DefaultParagraphFont"/>
    <w:rsid w:val="00C0145A"/>
  </w:style>
  <w:style w:type="character" w:styleId="UnresolvedMention4" w:customStyle="1">
    <w:name w:val="Unresolved Mention4"/>
    <w:basedOn w:val="DefaultParagraphFont"/>
    <w:uiPriority w:val="99"/>
    <w:semiHidden/>
    <w:unhideWhenUsed/>
    <w:rsid w:val="00C0145A"/>
    <w:rPr>
      <w:color w:val="605E5C"/>
      <w:shd w:val="clear" w:color="auto" w:fill="E1DFDD"/>
    </w:rPr>
  </w:style>
  <w:style w:type="character" w:styleId="Mention8" w:customStyle="1">
    <w:name w:val="Mention8"/>
    <w:basedOn w:val="DefaultParagraphFont"/>
    <w:uiPriority w:val="99"/>
    <w:unhideWhenUsed/>
    <w:rsid w:val="00C0145A"/>
    <w:rPr>
      <w:color w:val="2B579A"/>
      <w:shd w:val="clear" w:color="auto" w:fill="E1DFDD"/>
    </w:rPr>
  </w:style>
  <w:style w:type="table" w:styleId="TableGrid3" w:customStyle="1">
    <w:name w:val="Table Grid3"/>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2" w:customStyle="1">
    <w:name w:val="Table Grid12"/>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 w:customStyle="1">
    <w:name w:val="Table Grid21"/>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1" w:customStyle="1">
    <w:name w:val="Table Grid111"/>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IntenseQuote">
    <w:name w:val="Intense Quote"/>
    <w:basedOn w:val="Normal"/>
    <w:next w:val="Normal"/>
    <w:link w:val="IntenseQuoteChar"/>
    <w:uiPriority w:val="30"/>
    <w:qFormat/>
    <w:rsid w:val="00C0145A"/>
    <w:pPr>
      <w:pBdr>
        <w:bottom w:val="single" w:color="auto" w:sz="4" w:space="4"/>
      </w:pBdr>
      <w:spacing w:before="200" w:after="280"/>
      <w:ind w:left="936" w:right="936"/>
    </w:pPr>
    <w:rPr>
      <w:b/>
      <w:bCs/>
      <w:i/>
      <w:iCs/>
    </w:rPr>
  </w:style>
  <w:style w:type="character" w:styleId="IntenseQuoteChar" w:customStyle="1">
    <w:name w:val="Intense Quote Char"/>
    <w:basedOn w:val="DefaultParagraphFont"/>
    <w:link w:val="IntenseQuote"/>
    <w:uiPriority w:val="30"/>
    <w:rsid w:val="00C0145A"/>
    <w:rPr>
      <w:b/>
      <w:bCs/>
      <w:i/>
      <w:iCs/>
    </w:rPr>
  </w:style>
  <w:style w:type="paragraph" w:styleId="Quote">
    <w:name w:val="Quote"/>
    <w:basedOn w:val="Normal"/>
    <w:next w:val="Normal"/>
    <w:link w:val="QuoteChar"/>
    <w:uiPriority w:val="29"/>
    <w:qFormat/>
    <w:rsid w:val="00C0145A"/>
    <w:rPr>
      <w:i/>
      <w:iCs/>
    </w:rPr>
  </w:style>
  <w:style w:type="character" w:styleId="QuoteChar" w:customStyle="1">
    <w:name w:val="Quote Char"/>
    <w:basedOn w:val="DefaultParagraphFont"/>
    <w:link w:val="Quote"/>
    <w:uiPriority w:val="29"/>
    <w:rsid w:val="00C0145A"/>
    <w:rPr>
      <w:i/>
      <w:iCs/>
    </w:rPr>
  </w:style>
  <w:style w:type="character" w:styleId="IntenseEmphasis">
    <w:name w:val="Intense Emphasis"/>
    <w:basedOn w:val="DefaultParagraphFont"/>
    <w:uiPriority w:val="21"/>
    <w:qFormat/>
    <w:rsid w:val="00C0145A"/>
    <w:rPr>
      <w:b/>
      <w:bCs/>
      <w:i/>
      <w:iCs/>
      <w:color w:val="auto"/>
    </w:rPr>
  </w:style>
  <w:style w:type="character" w:styleId="SubtleEmphasis">
    <w:name w:val="Subtle Emphasis"/>
    <w:basedOn w:val="DefaultParagraphFont"/>
    <w:uiPriority w:val="19"/>
    <w:qFormat/>
    <w:rsid w:val="00C0145A"/>
    <w:rPr>
      <w:i/>
      <w:iCs/>
      <w:color w:val="auto"/>
    </w:rPr>
  </w:style>
  <w:style w:type="character" w:styleId="SubtleReference">
    <w:name w:val="Subtle Reference"/>
    <w:basedOn w:val="DefaultParagraphFont"/>
    <w:uiPriority w:val="31"/>
    <w:qFormat/>
    <w:rsid w:val="00C0145A"/>
    <w:rPr>
      <w:smallCaps/>
      <w:color w:val="auto"/>
      <w:u w:val="single"/>
    </w:rPr>
  </w:style>
  <w:style w:type="character" w:styleId="IntenseReference">
    <w:name w:val="Intense Reference"/>
    <w:basedOn w:val="DefaultParagraphFont"/>
    <w:uiPriority w:val="32"/>
    <w:qFormat/>
    <w:rsid w:val="00C0145A"/>
    <w:rPr>
      <w:b/>
      <w:bCs/>
      <w:smallCaps/>
      <w:color w:val="auto"/>
      <w:spacing w:val="5"/>
      <w:u w:val="single"/>
    </w:rPr>
  </w:style>
  <w:style w:type="paragraph" w:styleId="BlockText">
    <w:name w:val="Block Text"/>
    <w:basedOn w:val="Normal"/>
    <w:uiPriority w:val="99"/>
    <w:semiHidden/>
    <w:unhideWhenUsed/>
    <w:rsid w:val="00C0145A"/>
    <w:pPr>
      <w:pBdr>
        <w:top w:val="single" w:color="auto" w:sz="2" w:space="10"/>
        <w:left w:val="single" w:color="auto" w:sz="2" w:space="10"/>
        <w:bottom w:val="single" w:color="auto" w:sz="2" w:space="10"/>
        <w:right w:val="single" w:color="auto" w:sz="2" w:space="10"/>
      </w:pBdr>
      <w:ind w:left="1152" w:right="1152"/>
    </w:pPr>
    <w:rPr>
      <w:rFonts w:eastAsiaTheme="minorEastAsia"/>
      <w:i/>
      <w:iCs/>
    </w:rPr>
  </w:style>
  <w:style w:type="character" w:styleId="UnresolvedMention5" w:customStyle="1">
    <w:name w:val="Unresolved Mention5"/>
    <w:basedOn w:val="DefaultParagraphFont"/>
    <w:uiPriority w:val="99"/>
    <w:unhideWhenUsed/>
    <w:rsid w:val="00C0145A"/>
    <w:rPr>
      <w:color w:val="605E5C"/>
      <w:shd w:val="clear" w:color="auto" w:fill="E1DFDD"/>
    </w:rPr>
  </w:style>
  <w:style w:type="character" w:styleId="UnresolvedMention6" w:customStyle="1">
    <w:name w:val="Unresolved Mention6"/>
    <w:basedOn w:val="DefaultParagraphFont"/>
    <w:uiPriority w:val="99"/>
    <w:semiHidden/>
    <w:unhideWhenUsed/>
    <w:rsid w:val="00C0145A"/>
    <w:rPr>
      <w:color w:val="605E5C"/>
      <w:shd w:val="clear" w:color="auto" w:fill="E1DFDD"/>
    </w:rPr>
  </w:style>
  <w:style w:type="character" w:styleId="Mention9" w:customStyle="1">
    <w:name w:val="Mention9"/>
    <w:basedOn w:val="DefaultParagraphFont"/>
    <w:uiPriority w:val="99"/>
    <w:unhideWhenUsed/>
    <w:rsid w:val="00C0145A"/>
    <w:rPr>
      <w:color w:val="2B579A"/>
      <w:shd w:val="clear" w:color="auto" w:fill="E6E6E6"/>
    </w:rPr>
  </w:style>
  <w:style w:type="character" w:styleId="Mention100" w:customStyle="1">
    <w:name w:val="Mention100"/>
    <w:basedOn w:val="DefaultParagraphFont"/>
    <w:uiPriority w:val="99"/>
    <w:unhideWhenUsed/>
    <w:rsid w:val="00C0145A"/>
    <w:rPr>
      <w:color w:val="2B579A"/>
      <w:shd w:val="clear" w:color="auto" w:fill="E1DFDD"/>
    </w:rPr>
  </w:style>
  <w:style w:type="character" w:styleId="UnresolvedMention60" w:customStyle="1">
    <w:name w:val="Unresolved Mention60"/>
    <w:basedOn w:val="DefaultParagraphFont"/>
    <w:uiPriority w:val="99"/>
    <w:semiHidden/>
    <w:unhideWhenUsed/>
    <w:rsid w:val="00C0145A"/>
    <w:rPr>
      <w:color w:val="605E5C"/>
      <w:shd w:val="clear" w:color="auto" w:fill="E1DFDD"/>
    </w:rPr>
  </w:style>
  <w:style w:type="character" w:styleId="Mention10" w:customStyle="1">
    <w:name w:val="Mention10"/>
    <w:basedOn w:val="DefaultParagraphFont"/>
    <w:uiPriority w:val="99"/>
    <w:unhideWhenUsed/>
    <w:rsid w:val="00C0145A"/>
    <w:rPr>
      <w:color w:val="2B579A"/>
      <w:shd w:val="clear" w:color="auto" w:fill="E1DFDD"/>
    </w:rPr>
  </w:style>
  <w:style w:type="character" w:styleId="UnresolvedMention7" w:customStyle="1">
    <w:name w:val="Unresolved Mention7"/>
    <w:basedOn w:val="DefaultParagraphFont"/>
    <w:uiPriority w:val="99"/>
    <w:semiHidden/>
    <w:unhideWhenUsed/>
    <w:rsid w:val="00C0145A"/>
    <w:rPr>
      <w:color w:val="605E5C"/>
      <w:shd w:val="clear" w:color="auto" w:fill="E1DFDD"/>
    </w:rPr>
  </w:style>
  <w:style w:type="character" w:styleId="Mention11" w:customStyle="1">
    <w:name w:val="Mention11"/>
    <w:basedOn w:val="DefaultParagraphFont"/>
    <w:uiPriority w:val="99"/>
    <w:unhideWhenUsed/>
    <w:rsid w:val="00C0145A"/>
    <w:rPr>
      <w:color w:val="2B579A"/>
      <w:shd w:val="clear" w:color="auto" w:fill="E6E6E6"/>
    </w:rPr>
  </w:style>
  <w:style w:type="character" w:styleId="Mention">
    <w:name w:val="Mention"/>
    <w:basedOn w:val="DefaultParagraphFont"/>
    <w:uiPriority w:val="99"/>
    <w:unhideWhenUsed/>
    <w:rsid w:val="00C0145A"/>
    <w:rPr>
      <w:color w:val="2B579A"/>
      <w:shd w:val="clear" w:color="auto" w:fill="E1DFDD"/>
    </w:rPr>
  </w:style>
  <w:style w:type="character" w:styleId="cf01" w:customStyle="1">
    <w:name w:val="cf01"/>
    <w:basedOn w:val="DefaultParagraphFont"/>
    <w:rsid w:val="00C0145A"/>
    <w:rPr>
      <w:rFonts w:hint="default" w:ascii="Segoe UI" w:hAnsi="Segoe UI" w:cs="Segoe UI"/>
      <w:sz w:val="18"/>
      <w:szCs w:val="18"/>
    </w:rPr>
  </w:style>
  <w:style w:type="paragraph" w:styleId="body3" w:customStyle="1">
    <w:name w:val="body3"/>
    <w:basedOn w:val="Normal"/>
    <w:qFormat/>
    <w:rsid w:val="00C0145A"/>
    <w:pPr>
      <w:autoSpaceDE w:val="0"/>
      <w:autoSpaceDN w:val="0"/>
      <w:adjustRightInd w:val="0"/>
      <w:spacing w:after="240"/>
      <w:ind w:left="1440"/>
      <w:jc w:val="both"/>
    </w:pPr>
    <w:rPr>
      <w:rFonts w:eastAsia="Times New Roman" w:cs="Arial"/>
      <w:sz w:val="24"/>
      <w:szCs w:val="24"/>
    </w:rPr>
  </w:style>
  <w:style w:type="paragraph" w:styleId="body4" w:customStyle="1">
    <w:name w:val="body4"/>
    <w:basedOn w:val="BodyText"/>
    <w:qFormat/>
    <w:rsid w:val="00C0145A"/>
    <w:pPr>
      <w:autoSpaceDE w:val="0"/>
      <w:autoSpaceDN w:val="0"/>
      <w:adjustRightInd w:val="0"/>
      <w:spacing w:after="240"/>
      <w:ind w:left="2160"/>
      <w:jc w:val="both"/>
    </w:pPr>
    <w:rPr>
      <w:rFonts w:eastAsia="Times New Roman" w:cs="Arial"/>
      <w:sz w:val="24"/>
      <w:szCs w:val="24"/>
    </w:rPr>
  </w:style>
  <w:style w:type="character" w:styleId="cf11" w:customStyle="1">
    <w:name w:val="cf11"/>
    <w:basedOn w:val="DefaultParagraphFont"/>
    <w:rsid w:val="00C0145A"/>
    <w:rPr>
      <w:rFonts w:hint="default" w:ascii="Segoe UI" w:hAnsi="Segoe UI" w:cs="Segoe UI"/>
      <w:i/>
      <w:iCs/>
      <w:sz w:val="18"/>
      <w:szCs w:val="18"/>
    </w:rPr>
  </w:style>
  <w:style w:type="character" w:styleId="Mention12" w:customStyle="1">
    <w:name w:val="Mention12"/>
    <w:basedOn w:val="DefaultParagraphFont"/>
    <w:uiPriority w:val="99"/>
    <w:unhideWhenUsed/>
    <w:rsid w:val="00C0145A"/>
    <w:rPr>
      <w:color w:val="2B579A"/>
      <w:shd w:val="clear" w:color="auto" w:fill="E1DFDD"/>
    </w:rPr>
  </w:style>
  <w:style w:type="paragraph" w:styleId="pf0" w:customStyle="1">
    <w:name w:val="pf0"/>
    <w:basedOn w:val="Normal"/>
    <w:rsid w:val="00C0145A"/>
    <w:pPr>
      <w:spacing w:before="100" w:beforeAutospacing="1" w:after="100" w:afterAutospacing="1"/>
    </w:pPr>
    <w:rPr>
      <w:rFonts w:ascii="Times New Roman" w:hAnsi="Times New Roman" w:eastAsia="Times New Roman"/>
      <w:sz w:val="24"/>
      <w:szCs w:val="24"/>
    </w:rPr>
  </w:style>
  <w:style w:type="paragraph" w:styleId="ListBullet5">
    <w:name w:val="List Bullet 5"/>
    <w:basedOn w:val="Normal"/>
    <w:uiPriority w:val="99"/>
    <w:semiHidden/>
    <w:unhideWhenUsed/>
    <w:rsid w:val="00C0145A"/>
    <w:pPr>
      <w:numPr>
        <w:numId w:val="30"/>
      </w:numPr>
      <w:contextualSpacing/>
    </w:pPr>
  </w:style>
  <w:style w:type="character" w:styleId="SmartLink">
    <w:name w:val="Smart Link"/>
    <w:basedOn w:val="DefaultParagraphFont"/>
    <w:uiPriority w:val="99"/>
    <w:rsid w:val="00C0145A"/>
    <w:rPr>
      <w:color w:val="0000FF"/>
      <w:u w:val="single"/>
      <w:shd w:val="clear" w:color="auto" w:fill="F3F2F1"/>
    </w:rPr>
  </w:style>
  <w:style w:type="character" w:styleId="zGBody4Char" w:customStyle="1">
    <w:name w:val="zGBody 4 Char"/>
    <w:basedOn w:val="DefaultParagraphFont"/>
    <w:link w:val="zGBody4"/>
    <w:uiPriority w:val="2"/>
    <w:rsid w:val="00C0145A"/>
  </w:style>
  <w:style w:type="character" w:styleId="zGBody5Char" w:customStyle="1">
    <w:name w:val="zGBody 5 Char"/>
    <w:basedOn w:val="DefaultParagraphFont"/>
    <w:link w:val="zGBody5"/>
    <w:uiPriority w:val="2"/>
    <w:rsid w:val="00C0145A"/>
  </w:style>
  <w:style w:type="character" w:styleId="zGBody6Char" w:customStyle="1">
    <w:name w:val="zGBody 6 Char"/>
    <w:basedOn w:val="DefaultParagraphFont"/>
    <w:link w:val="zGBody6"/>
    <w:uiPriority w:val="2"/>
    <w:rsid w:val="00C0145A"/>
  </w:style>
  <w:style w:type="character" w:styleId="zGTC03Char" w:customStyle="1">
    <w:name w:val="zGTC03 Char"/>
    <w:basedOn w:val="zGNormalChar"/>
    <w:link w:val="zGTC03"/>
    <w:uiPriority w:val="1"/>
    <w:rsid w:val="00C0145A"/>
    <w:rPr>
      <w:rFonts w:eastAsia="Times New Roman" w:cs="Arial"/>
      <w:kern w:val="14"/>
      <w:szCs w:val="24"/>
    </w:rPr>
  </w:style>
  <w:style w:type="character" w:styleId="zGTC04Char" w:customStyle="1">
    <w:name w:val="zGTC04 Char"/>
    <w:basedOn w:val="zGNormalChar"/>
    <w:link w:val="zGTC04"/>
    <w:uiPriority w:val="1"/>
    <w:rsid w:val="00C0145A"/>
    <w:rPr>
      <w:rFonts w:eastAsia="Times New Roman" w:cs="Arial"/>
      <w:kern w:val="14"/>
      <w:szCs w:val="24"/>
    </w:rPr>
  </w:style>
  <w:style w:type="character" w:styleId="zGTC05Char" w:customStyle="1">
    <w:name w:val="zGTC05 Char"/>
    <w:basedOn w:val="zGNormalChar"/>
    <w:link w:val="zGTC05"/>
    <w:rsid w:val="00C0145A"/>
    <w:rPr>
      <w:rFonts w:eastAsia="Times New Roman" w:cs="Arial"/>
      <w:kern w:val="14"/>
      <w:szCs w:val="24"/>
    </w:rPr>
  </w:style>
  <w:style w:type="table" w:styleId="TableGrid4" w:customStyle="1">
    <w:name w:val="Table Grid4"/>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3" w:customStyle="1">
    <w:name w:val="Table Grid13"/>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2" w:customStyle="1">
    <w:name w:val="Table Grid22"/>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2" w:customStyle="1">
    <w:name w:val="Table Grid112"/>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1" w:customStyle="1">
    <w:name w:val="Table Grid31"/>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21" w:customStyle="1">
    <w:name w:val="Table Grid121"/>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1" w:customStyle="1">
    <w:name w:val="Table Grid211"/>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11" w:customStyle="1">
    <w:name w:val="Table Grid1111"/>
    <w:basedOn w:val="TableNormal"/>
    <w:next w:val="TableGrid"/>
    <w:rsid w:val="00C0145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3">
    <w:name w:val="Grid Table 3"/>
    <w:basedOn w:val="TableNormal"/>
    <w:uiPriority w:val="48"/>
    <w:rsid w:val="00C0145A"/>
    <w:pPr>
      <w:spacing w:after="0" w:line="240" w:lineRule="auto"/>
    </w:pPr>
    <w:rPr>
      <w:rFonts w:asciiTheme="minorHAnsi" w:hAnsiTheme="minorHAnsi" w:cstheme="minorBidi"/>
      <w:sz w:val="22"/>
      <w:szCs w:val="22"/>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color="666666" w:themeColor="text1" w:themeTint="99" w:sz="4" w:space="0"/>
        </w:tcBorders>
      </w:tcPr>
    </w:tblStylePr>
    <w:tblStylePr w:type="nwCell">
      <w:tblPr/>
      <w:tcPr>
        <w:tcBorders>
          <w:bottom w:val="single" w:color="666666" w:themeColor="text1" w:themeTint="99" w:sz="4" w:space="0"/>
        </w:tcBorders>
      </w:tcPr>
    </w:tblStylePr>
    <w:tblStylePr w:type="seCell">
      <w:tblPr/>
      <w:tcPr>
        <w:tcBorders>
          <w:top w:val="single" w:color="666666" w:themeColor="text1" w:themeTint="99" w:sz="4" w:space="0"/>
        </w:tcBorders>
      </w:tcPr>
    </w:tblStylePr>
    <w:tblStylePr w:type="swCell">
      <w:tblPr/>
      <w:tcPr>
        <w:tcBorders>
          <w:top w:val="single" w:color="666666" w:themeColor="text1" w:themeTint="99" w:sz="4" w:space="0"/>
        </w:tcBorders>
      </w:tcPr>
    </w:tblStylePr>
  </w:style>
  <w:style w:type="character" w:styleId="cf21" w:customStyle="1">
    <w:name w:val="cf21"/>
    <w:basedOn w:val="DefaultParagraphFont"/>
    <w:rsid w:val="006717F6"/>
    <w:rPr>
      <w:rFonts w:hint="default" w:ascii="Segoe UI" w:hAnsi="Segoe UI" w:cs="Segoe UI"/>
      <w:sz w:val="18"/>
      <w:szCs w:val="18"/>
    </w:rPr>
  </w:style>
  <w:style w:type="paragraph" w:styleId="TableParagraph" w:customStyle="1">
    <w:name w:val="Table Paragraph"/>
    <w:basedOn w:val="Normal"/>
    <w:uiPriority w:val="1"/>
    <w:qFormat/>
    <w:rsid w:val="00CC4DF4"/>
    <w:pPr>
      <w:widowControl w:val="0"/>
      <w:autoSpaceDE w:val="0"/>
      <w:autoSpaceDN w:val="0"/>
    </w:pPr>
    <w:rPr>
      <w:rFonts w:ascii="Times New Roman" w:hAnsi="Times New Roman" w:eastAsia="Times New Roman"/>
      <w:sz w:val="22"/>
      <w:szCs w:val="22"/>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925476">
      <w:bodyDiv w:val="1"/>
      <w:marLeft w:val="0"/>
      <w:marRight w:val="0"/>
      <w:marTop w:val="0"/>
      <w:marBottom w:val="0"/>
      <w:divBdr>
        <w:top w:val="none" w:sz="0" w:space="0" w:color="auto"/>
        <w:left w:val="none" w:sz="0" w:space="0" w:color="auto"/>
        <w:bottom w:val="none" w:sz="0" w:space="0" w:color="auto"/>
        <w:right w:val="none" w:sz="0" w:space="0" w:color="auto"/>
      </w:divBdr>
    </w:div>
    <w:div w:id="458500619">
      <w:bodyDiv w:val="1"/>
      <w:marLeft w:val="0"/>
      <w:marRight w:val="0"/>
      <w:marTop w:val="0"/>
      <w:marBottom w:val="0"/>
      <w:divBdr>
        <w:top w:val="none" w:sz="0" w:space="0" w:color="auto"/>
        <w:left w:val="none" w:sz="0" w:space="0" w:color="auto"/>
        <w:bottom w:val="none" w:sz="0" w:space="0" w:color="auto"/>
        <w:right w:val="none" w:sz="0" w:space="0" w:color="auto"/>
      </w:divBdr>
    </w:div>
    <w:div w:id="615068568">
      <w:bodyDiv w:val="1"/>
      <w:marLeft w:val="0"/>
      <w:marRight w:val="0"/>
      <w:marTop w:val="0"/>
      <w:marBottom w:val="0"/>
      <w:divBdr>
        <w:top w:val="none" w:sz="0" w:space="0" w:color="auto"/>
        <w:left w:val="none" w:sz="0" w:space="0" w:color="auto"/>
        <w:bottom w:val="none" w:sz="0" w:space="0" w:color="auto"/>
        <w:right w:val="none" w:sz="0" w:space="0" w:color="auto"/>
      </w:divBdr>
    </w:div>
    <w:div w:id="979579501">
      <w:bodyDiv w:val="1"/>
      <w:marLeft w:val="0"/>
      <w:marRight w:val="0"/>
      <w:marTop w:val="0"/>
      <w:marBottom w:val="0"/>
      <w:divBdr>
        <w:top w:val="none" w:sz="0" w:space="0" w:color="auto"/>
        <w:left w:val="none" w:sz="0" w:space="0" w:color="auto"/>
        <w:bottom w:val="none" w:sz="0" w:space="0" w:color="auto"/>
        <w:right w:val="none" w:sz="0" w:space="0" w:color="auto"/>
      </w:divBdr>
    </w:div>
    <w:div w:id="1028025223">
      <w:bodyDiv w:val="1"/>
      <w:marLeft w:val="0"/>
      <w:marRight w:val="0"/>
      <w:marTop w:val="0"/>
      <w:marBottom w:val="0"/>
      <w:divBdr>
        <w:top w:val="none" w:sz="0" w:space="0" w:color="auto"/>
        <w:left w:val="none" w:sz="0" w:space="0" w:color="auto"/>
        <w:bottom w:val="none" w:sz="0" w:space="0" w:color="auto"/>
        <w:right w:val="none" w:sz="0" w:space="0" w:color="auto"/>
      </w:divBdr>
    </w:div>
    <w:div w:id="1142311641">
      <w:bodyDiv w:val="1"/>
      <w:marLeft w:val="0"/>
      <w:marRight w:val="0"/>
      <w:marTop w:val="0"/>
      <w:marBottom w:val="0"/>
      <w:divBdr>
        <w:top w:val="none" w:sz="0" w:space="0" w:color="auto"/>
        <w:left w:val="none" w:sz="0" w:space="0" w:color="auto"/>
        <w:bottom w:val="none" w:sz="0" w:space="0" w:color="auto"/>
        <w:right w:val="none" w:sz="0" w:space="0" w:color="auto"/>
      </w:divBdr>
    </w:div>
    <w:div w:id="1183015071">
      <w:bodyDiv w:val="1"/>
      <w:marLeft w:val="0"/>
      <w:marRight w:val="0"/>
      <w:marTop w:val="0"/>
      <w:marBottom w:val="0"/>
      <w:divBdr>
        <w:top w:val="none" w:sz="0" w:space="0" w:color="auto"/>
        <w:left w:val="none" w:sz="0" w:space="0" w:color="auto"/>
        <w:bottom w:val="none" w:sz="0" w:space="0" w:color="auto"/>
        <w:right w:val="none" w:sz="0" w:space="0" w:color="auto"/>
      </w:divBdr>
    </w:div>
    <w:div w:id="1298803394">
      <w:bodyDiv w:val="1"/>
      <w:marLeft w:val="0"/>
      <w:marRight w:val="0"/>
      <w:marTop w:val="0"/>
      <w:marBottom w:val="0"/>
      <w:divBdr>
        <w:top w:val="none" w:sz="0" w:space="0" w:color="auto"/>
        <w:left w:val="none" w:sz="0" w:space="0" w:color="auto"/>
        <w:bottom w:val="none" w:sz="0" w:space="0" w:color="auto"/>
        <w:right w:val="none" w:sz="0" w:space="0" w:color="auto"/>
      </w:divBdr>
    </w:div>
    <w:div w:id="1300526821">
      <w:bodyDiv w:val="1"/>
      <w:marLeft w:val="0"/>
      <w:marRight w:val="0"/>
      <w:marTop w:val="0"/>
      <w:marBottom w:val="0"/>
      <w:divBdr>
        <w:top w:val="none" w:sz="0" w:space="0" w:color="auto"/>
        <w:left w:val="none" w:sz="0" w:space="0" w:color="auto"/>
        <w:bottom w:val="none" w:sz="0" w:space="0" w:color="auto"/>
        <w:right w:val="none" w:sz="0" w:space="0" w:color="auto"/>
      </w:divBdr>
    </w:div>
    <w:div w:id="1373850026">
      <w:bodyDiv w:val="1"/>
      <w:marLeft w:val="0"/>
      <w:marRight w:val="0"/>
      <w:marTop w:val="0"/>
      <w:marBottom w:val="0"/>
      <w:divBdr>
        <w:top w:val="none" w:sz="0" w:space="0" w:color="auto"/>
        <w:left w:val="none" w:sz="0" w:space="0" w:color="auto"/>
        <w:bottom w:val="none" w:sz="0" w:space="0" w:color="auto"/>
        <w:right w:val="none" w:sz="0" w:space="0" w:color="auto"/>
      </w:divBdr>
    </w:div>
    <w:div w:id="1763842256">
      <w:bodyDiv w:val="1"/>
      <w:marLeft w:val="0"/>
      <w:marRight w:val="0"/>
      <w:marTop w:val="0"/>
      <w:marBottom w:val="0"/>
      <w:divBdr>
        <w:top w:val="none" w:sz="0" w:space="0" w:color="auto"/>
        <w:left w:val="none" w:sz="0" w:space="0" w:color="auto"/>
        <w:bottom w:val="none" w:sz="0" w:space="0" w:color="auto"/>
        <w:right w:val="none" w:sz="0" w:space="0" w:color="auto"/>
      </w:divBdr>
    </w:div>
    <w:div w:id="1801142722">
      <w:bodyDiv w:val="1"/>
      <w:marLeft w:val="0"/>
      <w:marRight w:val="0"/>
      <w:marTop w:val="0"/>
      <w:marBottom w:val="0"/>
      <w:divBdr>
        <w:top w:val="none" w:sz="0" w:space="0" w:color="auto"/>
        <w:left w:val="none" w:sz="0" w:space="0" w:color="auto"/>
        <w:bottom w:val="none" w:sz="0" w:space="0" w:color="auto"/>
        <w:right w:val="none" w:sz="0" w:space="0" w:color="auto"/>
      </w:divBdr>
    </w:div>
    <w:div w:id="18703328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footer" Target="footer1.xml" Id="rId13" /><Relationship Type="http://schemas.openxmlformats.org/officeDocument/2006/relationships/header" Target="header5.xml" Id="rId18" /><Relationship Type="http://schemas.openxmlformats.org/officeDocument/2006/relationships/footer" Target="footer7.xml" Id="rId26" /><Relationship Type="http://schemas.openxmlformats.org/officeDocument/2006/relationships/image" Target="media/image9.png" Id="rId39" /><Relationship Type="http://schemas.openxmlformats.org/officeDocument/2006/relationships/hyperlink" Target="https://pro.accionpower.com/rfp-005/summary" TargetMode="External" Id="rId21" /><Relationship Type="http://schemas.openxmlformats.org/officeDocument/2006/relationships/image" Target="media/image7.png" Id="rId34" /><Relationship Type="http://schemas.openxmlformats.org/officeDocument/2006/relationships/footer" Target="footer11.xml" Id="rId42" /><Relationship Type="http://schemas.openxmlformats.org/officeDocument/2006/relationships/hyperlink" Target="https://www.nerc.com/pa/Stand/Reliability%20Standards/EOP-012-3.pdf" TargetMode="External" Id="rId47"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footer" Target="footer3.xml" Id="rId16" /><Relationship Type="http://schemas.openxmlformats.org/officeDocument/2006/relationships/image" Target="media/image2.png" Id="rId29" /><Relationship Type="http://schemas.openxmlformats.org/officeDocument/2006/relationships/header" Target="header1.xml" Id="rId11" /><Relationship Type="http://schemas.openxmlformats.org/officeDocument/2006/relationships/footer" Target="footer6.xml" Id="rId24" /><Relationship Type="http://schemas.openxmlformats.org/officeDocument/2006/relationships/image" Target="media/image5.png" Id="rId32" /><Relationship Type="http://schemas.openxmlformats.org/officeDocument/2006/relationships/footer" Target="footer9.xml" Id="rId37" /><Relationship Type="http://schemas.openxmlformats.org/officeDocument/2006/relationships/image" Target="media/image10.png" Id="rId40" /><Relationship Type="http://schemas.openxmlformats.org/officeDocument/2006/relationships/footer" Target="footer14.xml" Id="rId45" /><Relationship Type="http://schemas.openxmlformats.org/officeDocument/2006/relationships/webSettings" Target="webSettings.xml" Id="rId5" /><Relationship Type="http://schemas.openxmlformats.org/officeDocument/2006/relationships/header" Target="header3.xml" Id="rId15" /><Relationship Type="http://schemas.openxmlformats.org/officeDocument/2006/relationships/footer" Target="footer5.xml" Id="rId23" /><Relationship Type="http://schemas.openxmlformats.org/officeDocument/2006/relationships/hyperlink" Target="https://www.oasis.oati.com/SOCO" TargetMode="External" Id="rId28" /><Relationship Type="http://schemas.openxmlformats.org/officeDocument/2006/relationships/image" Target="media/image8.png" Id="rId36" /><Relationship Type="http://schemas.openxmlformats.org/officeDocument/2006/relationships/theme" Target="theme/theme1.xml" Id="rId49" /><Relationship Type="http://schemas.openxmlformats.org/officeDocument/2006/relationships/hyperlink" Target="https://pro.accionpower.com/rfp-005/summary" TargetMode="External" Id="rId10" /><Relationship Type="http://schemas.openxmlformats.org/officeDocument/2006/relationships/footer" Target="footer4.xml" Id="rId19" /><Relationship Type="http://schemas.openxmlformats.org/officeDocument/2006/relationships/image" Target="media/image4.png" Id="rId31" /><Relationship Type="http://schemas.openxmlformats.org/officeDocument/2006/relationships/footer" Target="footer13.xml" Id="rId44" /><Relationship Type="http://schemas.openxmlformats.org/officeDocument/2006/relationships/settings" Target="settings.xml" Id="rId4" /><Relationship Type="http://schemas.openxmlformats.org/officeDocument/2006/relationships/hyperlink" Target="http://www.georgiapower.com" TargetMode="External" Id="rId9" /><Relationship Type="http://schemas.openxmlformats.org/officeDocument/2006/relationships/footer" Target="footer2.xml" Id="rId14" /><Relationship Type="http://schemas.openxmlformats.org/officeDocument/2006/relationships/hyperlink" Target="https://www.oasis.oati.com/SOCO" TargetMode="External" Id="rId22" /><Relationship Type="http://schemas.openxmlformats.org/officeDocument/2006/relationships/hyperlink" Target="http://www.oatioasis.com/SOCO/index.html" TargetMode="External" Id="rId27" /><Relationship Type="http://schemas.openxmlformats.org/officeDocument/2006/relationships/image" Target="media/image3.png" Id="rId30" /><Relationship Type="http://schemas.openxmlformats.org/officeDocument/2006/relationships/footer" Target="footer8.xml" Id="rId35" /><Relationship Type="http://schemas.openxmlformats.org/officeDocument/2006/relationships/footer" Target="footer12.xml" Id="rId43" /><Relationship Type="http://schemas.openxmlformats.org/officeDocument/2006/relationships/fontTable" Target="fontTable.xml" Id="rId48" /><Relationship Type="http://schemas.openxmlformats.org/officeDocument/2006/relationships/image" Target="media/image1.jpeg" Id="rId8" /><Relationship Type="http://schemas.openxmlformats.org/officeDocument/2006/relationships/styles" Target="styles.xml" Id="rId3" /><Relationship Type="http://schemas.openxmlformats.org/officeDocument/2006/relationships/header" Target="header2.xml" Id="rId12" /><Relationship Type="http://schemas.openxmlformats.org/officeDocument/2006/relationships/header" Target="header4.xml" Id="rId17" /><Relationship Type="http://schemas.openxmlformats.org/officeDocument/2006/relationships/hyperlink" Target="https://www.georgiapower.com/business/products-programs/business-solutions/qualifying-facilities.html" TargetMode="External" Id="rId25" /><Relationship Type="http://schemas.openxmlformats.org/officeDocument/2006/relationships/image" Target="media/image6.png" Id="rId33" /><Relationship Type="http://schemas.openxmlformats.org/officeDocument/2006/relationships/footer" Target="footer10.xml" Id="rId38" /><Relationship Type="http://schemas.openxmlformats.org/officeDocument/2006/relationships/header" Target="header7.xml" Id="rId46" /><Relationship Type="http://schemas.openxmlformats.org/officeDocument/2006/relationships/header" Target="header6.xml" Id="rId20" /><Relationship Type="http://schemas.openxmlformats.org/officeDocument/2006/relationships/image" Target="media/image11.png" Id="rId41" /><Relationship Type="http://schemas.openxmlformats.org/officeDocument/2006/relationships/footnotes" Target="footnotes.xml" Id="rId6"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c0a02e2d-1186-410a-8895-0a4a252ebf17}" enabled="0" method="" siteId="{c0a02e2d-1186-410a-8895-0a4a252ebf17}" removed="1"/>
</clbl:labelList>
</file>

<file path=docProps/app.xml><?xml version="1.0" encoding="utf-8"?>
<ap:Properties xmlns:vt="http://schemas.openxmlformats.org/officeDocument/2006/docPropsVTypes" xmlns:ap="http://schemas.openxmlformats.org/officeDocument/2006/extended-properties">
  <ap:HLinks>
    <vt:vector baseType="variant" size="978">
      <vt:variant>
        <vt:i4>5767168</vt:i4>
      </vt:variant>
      <vt:variant>
        <vt:i4>636</vt:i4>
      </vt:variant>
      <vt:variant>
        <vt:i4>0</vt:i4>
      </vt:variant>
      <vt:variant>
        <vt:i4>5</vt:i4>
      </vt:variant>
      <vt:variant>
        <vt:lpwstr>https://www.nerc.com/pa/Stand/Reliability Standards/EOP-012-3.pdf</vt:lpwstr>
      </vt:variant>
      <vt:variant>
        <vt:lpwstr/>
      </vt:variant>
      <vt:variant>
        <vt:i4>7864373</vt:i4>
      </vt:variant>
      <vt:variant>
        <vt:i4>612</vt:i4>
      </vt:variant>
      <vt:variant>
        <vt:i4>0</vt:i4>
      </vt:variant>
      <vt:variant>
        <vt:i4>5</vt:i4>
      </vt:variant>
      <vt:variant>
        <vt:lpwstr>https://www.oasis.oati.com/SOCO</vt:lpwstr>
      </vt:variant>
      <vt:variant>
        <vt:lpwstr/>
      </vt:variant>
      <vt:variant>
        <vt:i4>5439566</vt:i4>
      </vt:variant>
      <vt:variant>
        <vt:i4>609</vt:i4>
      </vt:variant>
      <vt:variant>
        <vt:i4>0</vt:i4>
      </vt:variant>
      <vt:variant>
        <vt:i4>5</vt:i4>
      </vt:variant>
      <vt:variant>
        <vt:lpwstr>http://www.oatioasis.com/SOCO/index.html</vt:lpwstr>
      </vt:variant>
      <vt:variant>
        <vt:lpwstr/>
      </vt:variant>
      <vt:variant>
        <vt:i4>458836</vt:i4>
      </vt:variant>
      <vt:variant>
        <vt:i4>606</vt:i4>
      </vt:variant>
      <vt:variant>
        <vt:i4>0</vt:i4>
      </vt:variant>
      <vt:variant>
        <vt:i4>5</vt:i4>
      </vt:variant>
      <vt:variant>
        <vt:lpwstr>https://www.georgiapower.com/business/products-programs/business-solutions/qualifying-facilities.html</vt:lpwstr>
      </vt:variant>
      <vt:variant>
        <vt:lpwstr/>
      </vt:variant>
      <vt:variant>
        <vt:i4>4456461</vt:i4>
      </vt:variant>
      <vt:variant>
        <vt:i4>603</vt:i4>
      </vt:variant>
      <vt:variant>
        <vt:i4>0</vt:i4>
      </vt:variant>
      <vt:variant>
        <vt:i4>5</vt:i4>
      </vt:variant>
      <vt:variant>
        <vt:lpwstr>https://www.oasis.oati.com/woa/docs/SOCO/SOCOdocs/Inverter-Based_Electric_Storage_Operating_Policy.pdf</vt:lpwstr>
      </vt:variant>
      <vt:variant>
        <vt:lpwstr/>
      </vt:variant>
      <vt:variant>
        <vt:i4>7864373</vt:i4>
      </vt:variant>
      <vt:variant>
        <vt:i4>600</vt:i4>
      </vt:variant>
      <vt:variant>
        <vt:i4>0</vt:i4>
      </vt:variant>
      <vt:variant>
        <vt:i4>5</vt:i4>
      </vt:variant>
      <vt:variant>
        <vt:lpwstr>https://www.oasis.oati.com/SOCO</vt:lpwstr>
      </vt:variant>
      <vt:variant>
        <vt:lpwstr/>
      </vt:variant>
      <vt:variant>
        <vt:i4>7536689</vt:i4>
      </vt:variant>
      <vt:variant>
        <vt:i4>597</vt:i4>
      </vt:variant>
      <vt:variant>
        <vt:i4>0</vt:i4>
      </vt:variant>
      <vt:variant>
        <vt:i4>5</vt:i4>
      </vt:variant>
      <vt:variant>
        <vt:lpwstr>https://pro.accionpower.com/rfp-005/summary</vt:lpwstr>
      </vt:variant>
      <vt:variant>
        <vt:lpwstr/>
      </vt:variant>
      <vt:variant>
        <vt:i4>1048638</vt:i4>
      </vt:variant>
      <vt:variant>
        <vt:i4>590</vt:i4>
      </vt:variant>
      <vt:variant>
        <vt:i4>0</vt:i4>
      </vt:variant>
      <vt:variant>
        <vt:i4>5</vt:i4>
      </vt:variant>
      <vt:variant>
        <vt:lpwstr/>
      </vt:variant>
      <vt:variant>
        <vt:lpwstr>_Toc226724861</vt:lpwstr>
      </vt:variant>
      <vt:variant>
        <vt:i4>1048638</vt:i4>
      </vt:variant>
      <vt:variant>
        <vt:i4>584</vt:i4>
      </vt:variant>
      <vt:variant>
        <vt:i4>0</vt:i4>
      </vt:variant>
      <vt:variant>
        <vt:i4>5</vt:i4>
      </vt:variant>
      <vt:variant>
        <vt:lpwstr/>
      </vt:variant>
      <vt:variant>
        <vt:lpwstr>_Toc226724860</vt:lpwstr>
      </vt:variant>
      <vt:variant>
        <vt:i4>1245246</vt:i4>
      </vt:variant>
      <vt:variant>
        <vt:i4>578</vt:i4>
      </vt:variant>
      <vt:variant>
        <vt:i4>0</vt:i4>
      </vt:variant>
      <vt:variant>
        <vt:i4>5</vt:i4>
      </vt:variant>
      <vt:variant>
        <vt:lpwstr/>
      </vt:variant>
      <vt:variant>
        <vt:lpwstr>_Toc226724859</vt:lpwstr>
      </vt:variant>
      <vt:variant>
        <vt:i4>1245246</vt:i4>
      </vt:variant>
      <vt:variant>
        <vt:i4>572</vt:i4>
      </vt:variant>
      <vt:variant>
        <vt:i4>0</vt:i4>
      </vt:variant>
      <vt:variant>
        <vt:i4>5</vt:i4>
      </vt:variant>
      <vt:variant>
        <vt:lpwstr/>
      </vt:variant>
      <vt:variant>
        <vt:lpwstr>_Toc226724858</vt:lpwstr>
      </vt:variant>
      <vt:variant>
        <vt:i4>1245246</vt:i4>
      </vt:variant>
      <vt:variant>
        <vt:i4>566</vt:i4>
      </vt:variant>
      <vt:variant>
        <vt:i4>0</vt:i4>
      </vt:variant>
      <vt:variant>
        <vt:i4>5</vt:i4>
      </vt:variant>
      <vt:variant>
        <vt:lpwstr/>
      </vt:variant>
      <vt:variant>
        <vt:lpwstr>_Toc226724857</vt:lpwstr>
      </vt:variant>
      <vt:variant>
        <vt:i4>1245246</vt:i4>
      </vt:variant>
      <vt:variant>
        <vt:i4>560</vt:i4>
      </vt:variant>
      <vt:variant>
        <vt:i4>0</vt:i4>
      </vt:variant>
      <vt:variant>
        <vt:i4>5</vt:i4>
      </vt:variant>
      <vt:variant>
        <vt:lpwstr/>
      </vt:variant>
      <vt:variant>
        <vt:lpwstr>_Toc226724856</vt:lpwstr>
      </vt:variant>
      <vt:variant>
        <vt:i4>1245246</vt:i4>
      </vt:variant>
      <vt:variant>
        <vt:i4>554</vt:i4>
      </vt:variant>
      <vt:variant>
        <vt:i4>0</vt:i4>
      </vt:variant>
      <vt:variant>
        <vt:i4>5</vt:i4>
      </vt:variant>
      <vt:variant>
        <vt:lpwstr/>
      </vt:variant>
      <vt:variant>
        <vt:lpwstr>_Toc226724855</vt:lpwstr>
      </vt:variant>
      <vt:variant>
        <vt:i4>1245246</vt:i4>
      </vt:variant>
      <vt:variant>
        <vt:i4>548</vt:i4>
      </vt:variant>
      <vt:variant>
        <vt:i4>0</vt:i4>
      </vt:variant>
      <vt:variant>
        <vt:i4>5</vt:i4>
      </vt:variant>
      <vt:variant>
        <vt:lpwstr/>
      </vt:variant>
      <vt:variant>
        <vt:lpwstr>_Toc226724854</vt:lpwstr>
      </vt:variant>
      <vt:variant>
        <vt:i4>1245246</vt:i4>
      </vt:variant>
      <vt:variant>
        <vt:i4>542</vt:i4>
      </vt:variant>
      <vt:variant>
        <vt:i4>0</vt:i4>
      </vt:variant>
      <vt:variant>
        <vt:i4>5</vt:i4>
      </vt:variant>
      <vt:variant>
        <vt:lpwstr/>
      </vt:variant>
      <vt:variant>
        <vt:lpwstr>_Toc226724853</vt:lpwstr>
      </vt:variant>
      <vt:variant>
        <vt:i4>1245246</vt:i4>
      </vt:variant>
      <vt:variant>
        <vt:i4>536</vt:i4>
      </vt:variant>
      <vt:variant>
        <vt:i4>0</vt:i4>
      </vt:variant>
      <vt:variant>
        <vt:i4>5</vt:i4>
      </vt:variant>
      <vt:variant>
        <vt:lpwstr/>
      </vt:variant>
      <vt:variant>
        <vt:lpwstr>_Toc226724852</vt:lpwstr>
      </vt:variant>
      <vt:variant>
        <vt:i4>1245246</vt:i4>
      </vt:variant>
      <vt:variant>
        <vt:i4>530</vt:i4>
      </vt:variant>
      <vt:variant>
        <vt:i4>0</vt:i4>
      </vt:variant>
      <vt:variant>
        <vt:i4>5</vt:i4>
      </vt:variant>
      <vt:variant>
        <vt:lpwstr/>
      </vt:variant>
      <vt:variant>
        <vt:lpwstr>_Toc226724851</vt:lpwstr>
      </vt:variant>
      <vt:variant>
        <vt:i4>1245246</vt:i4>
      </vt:variant>
      <vt:variant>
        <vt:i4>524</vt:i4>
      </vt:variant>
      <vt:variant>
        <vt:i4>0</vt:i4>
      </vt:variant>
      <vt:variant>
        <vt:i4>5</vt:i4>
      </vt:variant>
      <vt:variant>
        <vt:lpwstr/>
      </vt:variant>
      <vt:variant>
        <vt:lpwstr>_Toc226724850</vt:lpwstr>
      </vt:variant>
      <vt:variant>
        <vt:i4>1179710</vt:i4>
      </vt:variant>
      <vt:variant>
        <vt:i4>518</vt:i4>
      </vt:variant>
      <vt:variant>
        <vt:i4>0</vt:i4>
      </vt:variant>
      <vt:variant>
        <vt:i4>5</vt:i4>
      </vt:variant>
      <vt:variant>
        <vt:lpwstr/>
      </vt:variant>
      <vt:variant>
        <vt:lpwstr>_Toc226724849</vt:lpwstr>
      </vt:variant>
      <vt:variant>
        <vt:i4>1179710</vt:i4>
      </vt:variant>
      <vt:variant>
        <vt:i4>512</vt:i4>
      </vt:variant>
      <vt:variant>
        <vt:i4>0</vt:i4>
      </vt:variant>
      <vt:variant>
        <vt:i4>5</vt:i4>
      </vt:variant>
      <vt:variant>
        <vt:lpwstr/>
      </vt:variant>
      <vt:variant>
        <vt:lpwstr>_Toc226724848</vt:lpwstr>
      </vt:variant>
      <vt:variant>
        <vt:i4>1179710</vt:i4>
      </vt:variant>
      <vt:variant>
        <vt:i4>506</vt:i4>
      </vt:variant>
      <vt:variant>
        <vt:i4>0</vt:i4>
      </vt:variant>
      <vt:variant>
        <vt:i4>5</vt:i4>
      </vt:variant>
      <vt:variant>
        <vt:lpwstr/>
      </vt:variant>
      <vt:variant>
        <vt:lpwstr>_Toc226724847</vt:lpwstr>
      </vt:variant>
      <vt:variant>
        <vt:i4>1179710</vt:i4>
      </vt:variant>
      <vt:variant>
        <vt:i4>500</vt:i4>
      </vt:variant>
      <vt:variant>
        <vt:i4>0</vt:i4>
      </vt:variant>
      <vt:variant>
        <vt:i4>5</vt:i4>
      </vt:variant>
      <vt:variant>
        <vt:lpwstr/>
      </vt:variant>
      <vt:variant>
        <vt:lpwstr>_Toc226724846</vt:lpwstr>
      </vt:variant>
      <vt:variant>
        <vt:i4>1179710</vt:i4>
      </vt:variant>
      <vt:variant>
        <vt:i4>494</vt:i4>
      </vt:variant>
      <vt:variant>
        <vt:i4>0</vt:i4>
      </vt:variant>
      <vt:variant>
        <vt:i4>5</vt:i4>
      </vt:variant>
      <vt:variant>
        <vt:lpwstr/>
      </vt:variant>
      <vt:variant>
        <vt:lpwstr>_Toc226724845</vt:lpwstr>
      </vt:variant>
      <vt:variant>
        <vt:i4>1179710</vt:i4>
      </vt:variant>
      <vt:variant>
        <vt:i4>488</vt:i4>
      </vt:variant>
      <vt:variant>
        <vt:i4>0</vt:i4>
      </vt:variant>
      <vt:variant>
        <vt:i4>5</vt:i4>
      </vt:variant>
      <vt:variant>
        <vt:lpwstr/>
      </vt:variant>
      <vt:variant>
        <vt:lpwstr>_Toc226724844</vt:lpwstr>
      </vt:variant>
      <vt:variant>
        <vt:i4>1179710</vt:i4>
      </vt:variant>
      <vt:variant>
        <vt:i4>482</vt:i4>
      </vt:variant>
      <vt:variant>
        <vt:i4>0</vt:i4>
      </vt:variant>
      <vt:variant>
        <vt:i4>5</vt:i4>
      </vt:variant>
      <vt:variant>
        <vt:lpwstr/>
      </vt:variant>
      <vt:variant>
        <vt:lpwstr>_Toc226724843</vt:lpwstr>
      </vt:variant>
      <vt:variant>
        <vt:i4>1179710</vt:i4>
      </vt:variant>
      <vt:variant>
        <vt:i4>476</vt:i4>
      </vt:variant>
      <vt:variant>
        <vt:i4>0</vt:i4>
      </vt:variant>
      <vt:variant>
        <vt:i4>5</vt:i4>
      </vt:variant>
      <vt:variant>
        <vt:lpwstr/>
      </vt:variant>
      <vt:variant>
        <vt:lpwstr>_Toc226724842</vt:lpwstr>
      </vt:variant>
      <vt:variant>
        <vt:i4>1179710</vt:i4>
      </vt:variant>
      <vt:variant>
        <vt:i4>470</vt:i4>
      </vt:variant>
      <vt:variant>
        <vt:i4>0</vt:i4>
      </vt:variant>
      <vt:variant>
        <vt:i4>5</vt:i4>
      </vt:variant>
      <vt:variant>
        <vt:lpwstr/>
      </vt:variant>
      <vt:variant>
        <vt:lpwstr>_Toc226724841</vt:lpwstr>
      </vt:variant>
      <vt:variant>
        <vt:i4>1179710</vt:i4>
      </vt:variant>
      <vt:variant>
        <vt:i4>464</vt:i4>
      </vt:variant>
      <vt:variant>
        <vt:i4>0</vt:i4>
      </vt:variant>
      <vt:variant>
        <vt:i4>5</vt:i4>
      </vt:variant>
      <vt:variant>
        <vt:lpwstr/>
      </vt:variant>
      <vt:variant>
        <vt:lpwstr>_Toc226724840</vt:lpwstr>
      </vt:variant>
      <vt:variant>
        <vt:i4>1376318</vt:i4>
      </vt:variant>
      <vt:variant>
        <vt:i4>458</vt:i4>
      </vt:variant>
      <vt:variant>
        <vt:i4>0</vt:i4>
      </vt:variant>
      <vt:variant>
        <vt:i4>5</vt:i4>
      </vt:variant>
      <vt:variant>
        <vt:lpwstr/>
      </vt:variant>
      <vt:variant>
        <vt:lpwstr>_Toc226724839</vt:lpwstr>
      </vt:variant>
      <vt:variant>
        <vt:i4>1376318</vt:i4>
      </vt:variant>
      <vt:variant>
        <vt:i4>452</vt:i4>
      </vt:variant>
      <vt:variant>
        <vt:i4>0</vt:i4>
      </vt:variant>
      <vt:variant>
        <vt:i4>5</vt:i4>
      </vt:variant>
      <vt:variant>
        <vt:lpwstr/>
      </vt:variant>
      <vt:variant>
        <vt:lpwstr>_Toc226724838</vt:lpwstr>
      </vt:variant>
      <vt:variant>
        <vt:i4>1376318</vt:i4>
      </vt:variant>
      <vt:variant>
        <vt:i4>446</vt:i4>
      </vt:variant>
      <vt:variant>
        <vt:i4>0</vt:i4>
      </vt:variant>
      <vt:variant>
        <vt:i4>5</vt:i4>
      </vt:variant>
      <vt:variant>
        <vt:lpwstr/>
      </vt:variant>
      <vt:variant>
        <vt:lpwstr>_Toc226724837</vt:lpwstr>
      </vt:variant>
      <vt:variant>
        <vt:i4>1376318</vt:i4>
      </vt:variant>
      <vt:variant>
        <vt:i4>440</vt:i4>
      </vt:variant>
      <vt:variant>
        <vt:i4>0</vt:i4>
      </vt:variant>
      <vt:variant>
        <vt:i4>5</vt:i4>
      </vt:variant>
      <vt:variant>
        <vt:lpwstr/>
      </vt:variant>
      <vt:variant>
        <vt:lpwstr>_Toc226724836</vt:lpwstr>
      </vt:variant>
      <vt:variant>
        <vt:i4>1376318</vt:i4>
      </vt:variant>
      <vt:variant>
        <vt:i4>434</vt:i4>
      </vt:variant>
      <vt:variant>
        <vt:i4>0</vt:i4>
      </vt:variant>
      <vt:variant>
        <vt:i4>5</vt:i4>
      </vt:variant>
      <vt:variant>
        <vt:lpwstr/>
      </vt:variant>
      <vt:variant>
        <vt:lpwstr>_Toc226724835</vt:lpwstr>
      </vt:variant>
      <vt:variant>
        <vt:i4>1376318</vt:i4>
      </vt:variant>
      <vt:variant>
        <vt:i4>428</vt:i4>
      </vt:variant>
      <vt:variant>
        <vt:i4>0</vt:i4>
      </vt:variant>
      <vt:variant>
        <vt:i4>5</vt:i4>
      </vt:variant>
      <vt:variant>
        <vt:lpwstr/>
      </vt:variant>
      <vt:variant>
        <vt:lpwstr>_Toc226724834</vt:lpwstr>
      </vt:variant>
      <vt:variant>
        <vt:i4>1376318</vt:i4>
      </vt:variant>
      <vt:variant>
        <vt:i4>422</vt:i4>
      </vt:variant>
      <vt:variant>
        <vt:i4>0</vt:i4>
      </vt:variant>
      <vt:variant>
        <vt:i4>5</vt:i4>
      </vt:variant>
      <vt:variant>
        <vt:lpwstr/>
      </vt:variant>
      <vt:variant>
        <vt:lpwstr>_Toc226724833</vt:lpwstr>
      </vt:variant>
      <vt:variant>
        <vt:i4>1376318</vt:i4>
      </vt:variant>
      <vt:variant>
        <vt:i4>416</vt:i4>
      </vt:variant>
      <vt:variant>
        <vt:i4>0</vt:i4>
      </vt:variant>
      <vt:variant>
        <vt:i4>5</vt:i4>
      </vt:variant>
      <vt:variant>
        <vt:lpwstr/>
      </vt:variant>
      <vt:variant>
        <vt:lpwstr>_Toc226724832</vt:lpwstr>
      </vt:variant>
      <vt:variant>
        <vt:i4>1376318</vt:i4>
      </vt:variant>
      <vt:variant>
        <vt:i4>410</vt:i4>
      </vt:variant>
      <vt:variant>
        <vt:i4>0</vt:i4>
      </vt:variant>
      <vt:variant>
        <vt:i4>5</vt:i4>
      </vt:variant>
      <vt:variant>
        <vt:lpwstr/>
      </vt:variant>
      <vt:variant>
        <vt:lpwstr>_Toc226724831</vt:lpwstr>
      </vt:variant>
      <vt:variant>
        <vt:i4>1376318</vt:i4>
      </vt:variant>
      <vt:variant>
        <vt:i4>404</vt:i4>
      </vt:variant>
      <vt:variant>
        <vt:i4>0</vt:i4>
      </vt:variant>
      <vt:variant>
        <vt:i4>5</vt:i4>
      </vt:variant>
      <vt:variant>
        <vt:lpwstr/>
      </vt:variant>
      <vt:variant>
        <vt:lpwstr>_Toc226724830</vt:lpwstr>
      </vt:variant>
      <vt:variant>
        <vt:i4>1310782</vt:i4>
      </vt:variant>
      <vt:variant>
        <vt:i4>398</vt:i4>
      </vt:variant>
      <vt:variant>
        <vt:i4>0</vt:i4>
      </vt:variant>
      <vt:variant>
        <vt:i4>5</vt:i4>
      </vt:variant>
      <vt:variant>
        <vt:lpwstr/>
      </vt:variant>
      <vt:variant>
        <vt:lpwstr>_Toc226724829</vt:lpwstr>
      </vt:variant>
      <vt:variant>
        <vt:i4>1310782</vt:i4>
      </vt:variant>
      <vt:variant>
        <vt:i4>392</vt:i4>
      </vt:variant>
      <vt:variant>
        <vt:i4>0</vt:i4>
      </vt:variant>
      <vt:variant>
        <vt:i4>5</vt:i4>
      </vt:variant>
      <vt:variant>
        <vt:lpwstr/>
      </vt:variant>
      <vt:variant>
        <vt:lpwstr>_Toc226724828</vt:lpwstr>
      </vt:variant>
      <vt:variant>
        <vt:i4>1310782</vt:i4>
      </vt:variant>
      <vt:variant>
        <vt:i4>386</vt:i4>
      </vt:variant>
      <vt:variant>
        <vt:i4>0</vt:i4>
      </vt:variant>
      <vt:variant>
        <vt:i4>5</vt:i4>
      </vt:variant>
      <vt:variant>
        <vt:lpwstr/>
      </vt:variant>
      <vt:variant>
        <vt:lpwstr>_Toc226724827</vt:lpwstr>
      </vt:variant>
      <vt:variant>
        <vt:i4>1310782</vt:i4>
      </vt:variant>
      <vt:variant>
        <vt:i4>380</vt:i4>
      </vt:variant>
      <vt:variant>
        <vt:i4>0</vt:i4>
      </vt:variant>
      <vt:variant>
        <vt:i4>5</vt:i4>
      </vt:variant>
      <vt:variant>
        <vt:lpwstr/>
      </vt:variant>
      <vt:variant>
        <vt:lpwstr>_Toc226724826</vt:lpwstr>
      </vt:variant>
      <vt:variant>
        <vt:i4>1310782</vt:i4>
      </vt:variant>
      <vt:variant>
        <vt:i4>374</vt:i4>
      </vt:variant>
      <vt:variant>
        <vt:i4>0</vt:i4>
      </vt:variant>
      <vt:variant>
        <vt:i4>5</vt:i4>
      </vt:variant>
      <vt:variant>
        <vt:lpwstr/>
      </vt:variant>
      <vt:variant>
        <vt:lpwstr>_Toc226724825</vt:lpwstr>
      </vt:variant>
      <vt:variant>
        <vt:i4>1310782</vt:i4>
      </vt:variant>
      <vt:variant>
        <vt:i4>368</vt:i4>
      </vt:variant>
      <vt:variant>
        <vt:i4>0</vt:i4>
      </vt:variant>
      <vt:variant>
        <vt:i4>5</vt:i4>
      </vt:variant>
      <vt:variant>
        <vt:lpwstr/>
      </vt:variant>
      <vt:variant>
        <vt:lpwstr>_Toc226724824</vt:lpwstr>
      </vt:variant>
      <vt:variant>
        <vt:i4>1310782</vt:i4>
      </vt:variant>
      <vt:variant>
        <vt:i4>362</vt:i4>
      </vt:variant>
      <vt:variant>
        <vt:i4>0</vt:i4>
      </vt:variant>
      <vt:variant>
        <vt:i4>5</vt:i4>
      </vt:variant>
      <vt:variant>
        <vt:lpwstr/>
      </vt:variant>
      <vt:variant>
        <vt:lpwstr>_Toc226724823</vt:lpwstr>
      </vt:variant>
      <vt:variant>
        <vt:i4>1310782</vt:i4>
      </vt:variant>
      <vt:variant>
        <vt:i4>356</vt:i4>
      </vt:variant>
      <vt:variant>
        <vt:i4>0</vt:i4>
      </vt:variant>
      <vt:variant>
        <vt:i4>5</vt:i4>
      </vt:variant>
      <vt:variant>
        <vt:lpwstr/>
      </vt:variant>
      <vt:variant>
        <vt:lpwstr>_Toc226724822</vt:lpwstr>
      </vt:variant>
      <vt:variant>
        <vt:i4>1310782</vt:i4>
      </vt:variant>
      <vt:variant>
        <vt:i4>350</vt:i4>
      </vt:variant>
      <vt:variant>
        <vt:i4>0</vt:i4>
      </vt:variant>
      <vt:variant>
        <vt:i4>5</vt:i4>
      </vt:variant>
      <vt:variant>
        <vt:lpwstr/>
      </vt:variant>
      <vt:variant>
        <vt:lpwstr>_Toc226724821</vt:lpwstr>
      </vt:variant>
      <vt:variant>
        <vt:i4>1310782</vt:i4>
      </vt:variant>
      <vt:variant>
        <vt:i4>344</vt:i4>
      </vt:variant>
      <vt:variant>
        <vt:i4>0</vt:i4>
      </vt:variant>
      <vt:variant>
        <vt:i4>5</vt:i4>
      </vt:variant>
      <vt:variant>
        <vt:lpwstr/>
      </vt:variant>
      <vt:variant>
        <vt:lpwstr>_Toc226724820</vt:lpwstr>
      </vt:variant>
      <vt:variant>
        <vt:i4>1507390</vt:i4>
      </vt:variant>
      <vt:variant>
        <vt:i4>338</vt:i4>
      </vt:variant>
      <vt:variant>
        <vt:i4>0</vt:i4>
      </vt:variant>
      <vt:variant>
        <vt:i4>5</vt:i4>
      </vt:variant>
      <vt:variant>
        <vt:lpwstr/>
      </vt:variant>
      <vt:variant>
        <vt:lpwstr>_Toc226724819</vt:lpwstr>
      </vt:variant>
      <vt:variant>
        <vt:i4>1507390</vt:i4>
      </vt:variant>
      <vt:variant>
        <vt:i4>332</vt:i4>
      </vt:variant>
      <vt:variant>
        <vt:i4>0</vt:i4>
      </vt:variant>
      <vt:variant>
        <vt:i4>5</vt:i4>
      </vt:variant>
      <vt:variant>
        <vt:lpwstr/>
      </vt:variant>
      <vt:variant>
        <vt:lpwstr>_Toc226724818</vt:lpwstr>
      </vt:variant>
      <vt:variant>
        <vt:i4>1507390</vt:i4>
      </vt:variant>
      <vt:variant>
        <vt:i4>326</vt:i4>
      </vt:variant>
      <vt:variant>
        <vt:i4>0</vt:i4>
      </vt:variant>
      <vt:variant>
        <vt:i4>5</vt:i4>
      </vt:variant>
      <vt:variant>
        <vt:lpwstr/>
      </vt:variant>
      <vt:variant>
        <vt:lpwstr>_Toc226724817</vt:lpwstr>
      </vt:variant>
      <vt:variant>
        <vt:i4>1507390</vt:i4>
      </vt:variant>
      <vt:variant>
        <vt:i4>320</vt:i4>
      </vt:variant>
      <vt:variant>
        <vt:i4>0</vt:i4>
      </vt:variant>
      <vt:variant>
        <vt:i4>5</vt:i4>
      </vt:variant>
      <vt:variant>
        <vt:lpwstr/>
      </vt:variant>
      <vt:variant>
        <vt:lpwstr>_Toc226724816</vt:lpwstr>
      </vt:variant>
      <vt:variant>
        <vt:i4>1507390</vt:i4>
      </vt:variant>
      <vt:variant>
        <vt:i4>314</vt:i4>
      </vt:variant>
      <vt:variant>
        <vt:i4>0</vt:i4>
      </vt:variant>
      <vt:variant>
        <vt:i4>5</vt:i4>
      </vt:variant>
      <vt:variant>
        <vt:lpwstr/>
      </vt:variant>
      <vt:variant>
        <vt:lpwstr>_Toc226724815</vt:lpwstr>
      </vt:variant>
      <vt:variant>
        <vt:i4>1507390</vt:i4>
      </vt:variant>
      <vt:variant>
        <vt:i4>308</vt:i4>
      </vt:variant>
      <vt:variant>
        <vt:i4>0</vt:i4>
      </vt:variant>
      <vt:variant>
        <vt:i4>5</vt:i4>
      </vt:variant>
      <vt:variant>
        <vt:lpwstr/>
      </vt:variant>
      <vt:variant>
        <vt:lpwstr>_Toc226724814</vt:lpwstr>
      </vt:variant>
      <vt:variant>
        <vt:i4>1507390</vt:i4>
      </vt:variant>
      <vt:variant>
        <vt:i4>302</vt:i4>
      </vt:variant>
      <vt:variant>
        <vt:i4>0</vt:i4>
      </vt:variant>
      <vt:variant>
        <vt:i4>5</vt:i4>
      </vt:variant>
      <vt:variant>
        <vt:lpwstr/>
      </vt:variant>
      <vt:variant>
        <vt:lpwstr>_Toc226724813</vt:lpwstr>
      </vt:variant>
      <vt:variant>
        <vt:i4>1507390</vt:i4>
      </vt:variant>
      <vt:variant>
        <vt:i4>296</vt:i4>
      </vt:variant>
      <vt:variant>
        <vt:i4>0</vt:i4>
      </vt:variant>
      <vt:variant>
        <vt:i4>5</vt:i4>
      </vt:variant>
      <vt:variant>
        <vt:lpwstr/>
      </vt:variant>
      <vt:variant>
        <vt:lpwstr>_Toc226724812</vt:lpwstr>
      </vt:variant>
      <vt:variant>
        <vt:i4>1507390</vt:i4>
      </vt:variant>
      <vt:variant>
        <vt:i4>290</vt:i4>
      </vt:variant>
      <vt:variant>
        <vt:i4>0</vt:i4>
      </vt:variant>
      <vt:variant>
        <vt:i4>5</vt:i4>
      </vt:variant>
      <vt:variant>
        <vt:lpwstr/>
      </vt:variant>
      <vt:variant>
        <vt:lpwstr>_Toc226724811</vt:lpwstr>
      </vt:variant>
      <vt:variant>
        <vt:i4>1507390</vt:i4>
      </vt:variant>
      <vt:variant>
        <vt:i4>284</vt:i4>
      </vt:variant>
      <vt:variant>
        <vt:i4>0</vt:i4>
      </vt:variant>
      <vt:variant>
        <vt:i4>5</vt:i4>
      </vt:variant>
      <vt:variant>
        <vt:lpwstr/>
      </vt:variant>
      <vt:variant>
        <vt:lpwstr>_Toc226724810</vt:lpwstr>
      </vt:variant>
      <vt:variant>
        <vt:i4>1441854</vt:i4>
      </vt:variant>
      <vt:variant>
        <vt:i4>278</vt:i4>
      </vt:variant>
      <vt:variant>
        <vt:i4>0</vt:i4>
      </vt:variant>
      <vt:variant>
        <vt:i4>5</vt:i4>
      </vt:variant>
      <vt:variant>
        <vt:lpwstr/>
      </vt:variant>
      <vt:variant>
        <vt:lpwstr>_Toc226724809</vt:lpwstr>
      </vt:variant>
      <vt:variant>
        <vt:i4>1441854</vt:i4>
      </vt:variant>
      <vt:variant>
        <vt:i4>272</vt:i4>
      </vt:variant>
      <vt:variant>
        <vt:i4>0</vt:i4>
      </vt:variant>
      <vt:variant>
        <vt:i4>5</vt:i4>
      </vt:variant>
      <vt:variant>
        <vt:lpwstr/>
      </vt:variant>
      <vt:variant>
        <vt:lpwstr>_Toc226724808</vt:lpwstr>
      </vt:variant>
      <vt:variant>
        <vt:i4>1441854</vt:i4>
      </vt:variant>
      <vt:variant>
        <vt:i4>266</vt:i4>
      </vt:variant>
      <vt:variant>
        <vt:i4>0</vt:i4>
      </vt:variant>
      <vt:variant>
        <vt:i4>5</vt:i4>
      </vt:variant>
      <vt:variant>
        <vt:lpwstr/>
      </vt:variant>
      <vt:variant>
        <vt:lpwstr>_Toc226724807</vt:lpwstr>
      </vt:variant>
      <vt:variant>
        <vt:i4>1441854</vt:i4>
      </vt:variant>
      <vt:variant>
        <vt:i4>260</vt:i4>
      </vt:variant>
      <vt:variant>
        <vt:i4>0</vt:i4>
      </vt:variant>
      <vt:variant>
        <vt:i4>5</vt:i4>
      </vt:variant>
      <vt:variant>
        <vt:lpwstr/>
      </vt:variant>
      <vt:variant>
        <vt:lpwstr>_Toc226724806</vt:lpwstr>
      </vt:variant>
      <vt:variant>
        <vt:i4>1441854</vt:i4>
      </vt:variant>
      <vt:variant>
        <vt:i4>254</vt:i4>
      </vt:variant>
      <vt:variant>
        <vt:i4>0</vt:i4>
      </vt:variant>
      <vt:variant>
        <vt:i4>5</vt:i4>
      </vt:variant>
      <vt:variant>
        <vt:lpwstr/>
      </vt:variant>
      <vt:variant>
        <vt:lpwstr>_Toc226724805</vt:lpwstr>
      </vt:variant>
      <vt:variant>
        <vt:i4>1441854</vt:i4>
      </vt:variant>
      <vt:variant>
        <vt:i4>248</vt:i4>
      </vt:variant>
      <vt:variant>
        <vt:i4>0</vt:i4>
      </vt:variant>
      <vt:variant>
        <vt:i4>5</vt:i4>
      </vt:variant>
      <vt:variant>
        <vt:lpwstr/>
      </vt:variant>
      <vt:variant>
        <vt:lpwstr>_Toc226724804</vt:lpwstr>
      </vt:variant>
      <vt:variant>
        <vt:i4>1441854</vt:i4>
      </vt:variant>
      <vt:variant>
        <vt:i4>242</vt:i4>
      </vt:variant>
      <vt:variant>
        <vt:i4>0</vt:i4>
      </vt:variant>
      <vt:variant>
        <vt:i4>5</vt:i4>
      </vt:variant>
      <vt:variant>
        <vt:lpwstr/>
      </vt:variant>
      <vt:variant>
        <vt:lpwstr>_Toc226724803</vt:lpwstr>
      </vt:variant>
      <vt:variant>
        <vt:i4>1441854</vt:i4>
      </vt:variant>
      <vt:variant>
        <vt:i4>236</vt:i4>
      </vt:variant>
      <vt:variant>
        <vt:i4>0</vt:i4>
      </vt:variant>
      <vt:variant>
        <vt:i4>5</vt:i4>
      </vt:variant>
      <vt:variant>
        <vt:lpwstr/>
      </vt:variant>
      <vt:variant>
        <vt:lpwstr>_Toc226724802</vt:lpwstr>
      </vt:variant>
      <vt:variant>
        <vt:i4>1441854</vt:i4>
      </vt:variant>
      <vt:variant>
        <vt:i4>230</vt:i4>
      </vt:variant>
      <vt:variant>
        <vt:i4>0</vt:i4>
      </vt:variant>
      <vt:variant>
        <vt:i4>5</vt:i4>
      </vt:variant>
      <vt:variant>
        <vt:lpwstr/>
      </vt:variant>
      <vt:variant>
        <vt:lpwstr>_Toc226724801</vt:lpwstr>
      </vt:variant>
      <vt:variant>
        <vt:i4>1441854</vt:i4>
      </vt:variant>
      <vt:variant>
        <vt:i4>224</vt:i4>
      </vt:variant>
      <vt:variant>
        <vt:i4>0</vt:i4>
      </vt:variant>
      <vt:variant>
        <vt:i4>5</vt:i4>
      </vt:variant>
      <vt:variant>
        <vt:lpwstr/>
      </vt:variant>
      <vt:variant>
        <vt:lpwstr>_Toc226724800</vt:lpwstr>
      </vt:variant>
      <vt:variant>
        <vt:i4>2031665</vt:i4>
      </vt:variant>
      <vt:variant>
        <vt:i4>218</vt:i4>
      </vt:variant>
      <vt:variant>
        <vt:i4>0</vt:i4>
      </vt:variant>
      <vt:variant>
        <vt:i4>5</vt:i4>
      </vt:variant>
      <vt:variant>
        <vt:lpwstr/>
      </vt:variant>
      <vt:variant>
        <vt:lpwstr>_Toc226724799</vt:lpwstr>
      </vt:variant>
      <vt:variant>
        <vt:i4>2031665</vt:i4>
      </vt:variant>
      <vt:variant>
        <vt:i4>212</vt:i4>
      </vt:variant>
      <vt:variant>
        <vt:i4>0</vt:i4>
      </vt:variant>
      <vt:variant>
        <vt:i4>5</vt:i4>
      </vt:variant>
      <vt:variant>
        <vt:lpwstr/>
      </vt:variant>
      <vt:variant>
        <vt:lpwstr>_Toc226724798</vt:lpwstr>
      </vt:variant>
      <vt:variant>
        <vt:i4>2031665</vt:i4>
      </vt:variant>
      <vt:variant>
        <vt:i4>206</vt:i4>
      </vt:variant>
      <vt:variant>
        <vt:i4>0</vt:i4>
      </vt:variant>
      <vt:variant>
        <vt:i4>5</vt:i4>
      </vt:variant>
      <vt:variant>
        <vt:lpwstr/>
      </vt:variant>
      <vt:variant>
        <vt:lpwstr>_Toc226724797</vt:lpwstr>
      </vt:variant>
      <vt:variant>
        <vt:i4>2031665</vt:i4>
      </vt:variant>
      <vt:variant>
        <vt:i4>200</vt:i4>
      </vt:variant>
      <vt:variant>
        <vt:i4>0</vt:i4>
      </vt:variant>
      <vt:variant>
        <vt:i4>5</vt:i4>
      </vt:variant>
      <vt:variant>
        <vt:lpwstr/>
      </vt:variant>
      <vt:variant>
        <vt:lpwstr>_Toc226724796</vt:lpwstr>
      </vt:variant>
      <vt:variant>
        <vt:i4>2031665</vt:i4>
      </vt:variant>
      <vt:variant>
        <vt:i4>194</vt:i4>
      </vt:variant>
      <vt:variant>
        <vt:i4>0</vt:i4>
      </vt:variant>
      <vt:variant>
        <vt:i4>5</vt:i4>
      </vt:variant>
      <vt:variant>
        <vt:lpwstr/>
      </vt:variant>
      <vt:variant>
        <vt:lpwstr>_Toc226724795</vt:lpwstr>
      </vt:variant>
      <vt:variant>
        <vt:i4>2031665</vt:i4>
      </vt:variant>
      <vt:variant>
        <vt:i4>188</vt:i4>
      </vt:variant>
      <vt:variant>
        <vt:i4>0</vt:i4>
      </vt:variant>
      <vt:variant>
        <vt:i4>5</vt:i4>
      </vt:variant>
      <vt:variant>
        <vt:lpwstr/>
      </vt:variant>
      <vt:variant>
        <vt:lpwstr>_Toc226724794</vt:lpwstr>
      </vt:variant>
      <vt:variant>
        <vt:i4>2031665</vt:i4>
      </vt:variant>
      <vt:variant>
        <vt:i4>182</vt:i4>
      </vt:variant>
      <vt:variant>
        <vt:i4>0</vt:i4>
      </vt:variant>
      <vt:variant>
        <vt:i4>5</vt:i4>
      </vt:variant>
      <vt:variant>
        <vt:lpwstr/>
      </vt:variant>
      <vt:variant>
        <vt:lpwstr>_Toc226724793</vt:lpwstr>
      </vt:variant>
      <vt:variant>
        <vt:i4>2031665</vt:i4>
      </vt:variant>
      <vt:variant>
        <vt:i4>176</vt:i4>
      </vt:variant>
      <vt:variant>
        <vt:i4>0</vt:i4>
      </vt:variant>
      <vt:variant>
        <vt:i4>5</vt:i4>
      </vt:variant>
      <vt:variant>
        <vt:lpwstr/>
      </vt:variant>
      <vt:variant>
        <vt:lpwstr>_Toc226724792</vt:lpwstr>
      </vt:variant>
      <vt:variant>
        <vt:i4>2031665</vt:i4>
      </vt:variant>
      <vt:variant>
        <vt:i4>170</vt:i4>
      </vt:variant>
      <vt:variant>
        <vt:i4>0</vt:i4>
      </vt:variant>
      <vt:variant>
        <vt:i4>5</vt:i4>
      </vt:variant>
      <vt:variant>
        <vt:lpwstr/>
      </vt:variant>
      <vt:variant>
        <vt:lpwstr>_Toc226724791</vt:lpwstr>
      </vt:variant>
      <vt:variant>
        <vt:i4>2031665</vt:i4>
      </vt:variant>
      <vt:variant>
        <vt:i4>164</vt:i4>
      </vt:variant>
      <vt:variant>
        <vt:i4>0</vt:i4>
      </vt:variant>
      <vt:variant>
        <vt:i4>5</vt:i4>
      </vt:variant>
      <vt:variant>
        <vt:lpwstr/>
      </vt:variant>
      <vt:variant>
        <vt:lpwstr>_Toc226724790</vt:lpwstr>
      </vt:variant>
      <vt:variant>
        <vt:i4>1966129</vt:i4>
      </vt:variant>
      <vt:variant>
        <vt:i4>158</vt:i4>
      </vt:variant>
      <vt:variant>
        <vt:i4>0</vt:i4>
      </vt:variant>
      <vt:variant>
        <vt:i4>5</vt:i4>
      </vt:variant>
      <vt:variant>
        <vt:lpwstr/>
      </vt:variant>
      <vt:variant>
        <vt:lpwstr>_Toc226724789</vt:lpwstr>
      </vt:variant>
      <vt:variant>
        <vt:i4>1966129</vt:i4>
      </vt:variant>
      <vt:variant>
        <vt:i4>152</vt:i4>
      </vt:variant>
      <vt:variant>
        <vt:i4>0</vt:i4>
      </vt:variant>
      <vt:variant>
        <vt:i4>5</vt:i4>
      </vt:variant>
      <vt:variant>
        <vt:lpwstr/>
      </vt:variant>
      <vt:variant>
        <vt:lpwstr>_Toc226724788</vt:lpwstr>
      </vt:variant>
      <vt:variant>
        <vt:i4>1966129</vt:i4>
      </vt:variant>
      <vt:variant>
        <vt:i4>146</vt:i4>
      </vt:variant>
      <vt:variant>
        <vt:i4>0</vt:i4>
      </vt:variant>
      <vt:variant>
        <vt:i4>5</vt:i4>
      </vt:variant>
      <vt:variant>
        <vt:lpwstr/>
      </vt:variant>
      <vt:variant>
        <vt:lpwstr>_Toc226724787</vt:lpwstr>
      </vt:variant>
      <vt:variant>
        <vt:i4>1966129</vt:i4>
      </vt:variant>
      <vt:variant>
        <vt:i4>140</vt:i4>
      </vt:variant>
      <vt:variant>
        <vt:i4>0</vt:i4>
      </vt:variant>
      <vt:variant>
        <vt:i4>5</vt:i4>
      </vt:variant>
      <vt:variant>
        <vt:lpwstr/>
      </vt:variant>
      <vt:variant>
        <vt:lpwstr>_Toc226724786</vt:lpwstr>
      </vt:variant>
      <vt:variant>
        <vt:i4>1966129</vt:i4>
      </vt:variant>
      <vt:variant>
        <vt:i4>134</vt:i4>
      </vt:variant>
      <vt:variant>
        <vt:i4>0</vt:i4>
      </vt:variant>
      <vt:variant>
        <vt:i4>5</vt:i4>
      </vt:variant>
      <vt:variant>
        <vt:lpwstr/>
      </vt:variant>
      <vt:variant>
        <vt:lpwstr>_Toc226724785</vt:lpwstr>
      </vt:variant>
      <vt:variant>
        <vt:i4>1966129</vt:i4>
      </vt:variant>
      <vt:variant>
        <vt:i4>128</vt:i4>
      </vt:variant>
      <vt:variant>
        <vt:i4>0</vt:i4>
      </vt:variant>
      <vt:variant>
        <vt:i4>5</vt:i4>
      </vt:variant>
      <vt:variant>
        <vt:lpwstr/>
      </vt:variant>
      <vt:variant>
        <vt:lpwstr>_Toc226724784</vt:lpwstr>
      </vt:variant>
      <vt:variant>
        <vt:i4>1966129</vt:i4>
      </vt:variant>
      <vt:variant>
        <vt:i4>122</vt:i4>
      </vt:variant>
      <vt:variant>
        <vt:i4>0</vt:i4>
      </vt:variant>
      <vt:variant>
        <vt:i4>5</vt:i4>
      </vt:variant>
      <vt:variant>
        <vt:lpwstr/>
      </vt:variant>
      <vt:variant>
        <vt:lpwstr>_Toc226724783</vt:lpwstr>
      </vt:variant>
      <vt:variant>
        <vt:i4>1966129</vt:i4>
      </vt:variant>
      <vt:variant>
        <vt:i4>116</vt:i4>
      </vt:variant>
      <vt:variant>
        <vt:i4>0</vt:i4>
      </vt:variant>
      <vt:variant>
        <vt:i4>5</vt:i4>
      </vt:variant>
      <vt:variant>
        <vt:lpwstr/>
      </vt:variant>
      <vt:variant>
        <vt:lpwstr>_Toc226724782</vt:lpwstr>
      </vt:variant>
      <vt:variant>
        <vt:i4>1966129</vt:i4>
      </vt:variant>
      <vt:variant>
        <vt:i4>110</vt:i4>
      </vt:variant>
      <vt:variant>
        <vt:i4>0</vt:i4>
      </vt:variant>
      <vt:variant>
        <vt:i4>5</vt:i4>
      </vt:variant>
      <vt:variant>
        <vt:lpwstr/>
      </vt:variant>
      <vt:variant>
        <vt:lpwstr>_Toc226724781</vt:lpwstr>
      </vt:variant>
      <vt:variant>
        <vt:i4>1966129</vt:i4>
      </vt:variant>
      <vt:variant>
        <vt:i4>104</vt:i4>
      </vt:variant>
      <vt:variant>
        <vt:i4>0</vt:i4>
      </vt:variant>
      <vt:variant>
        <vt:i4>5</vt:i4>
      </vt:variant>
      <vt:variant>
        <vt:lpwstr/>
      </vt:variant>
      <vt:variant>
        <vt:lpwstr>_Toc226724780</vt:lpwstr>
      </vt:variant>
      <vt:variant>
        <vt:i4>1114161</vt:i4>
      </vt:variant>
      <vt:variant>
        <vt:i4>98</vt:i4>
      </vt:variant>
      <vt:variant>
        <vt:i4>0</vt:i4>
      </vt:variant>
      <vt:variant>
        <vt:i4>5</vt:i4>
      </vt:variant>
      <vt:variant>
        <vt:lpwstr/>
      </vt:variant>
      <vt:variant>
        <vt:lpwstr>_Toc226724779</vt:lpwstr>
      </vt:variant>
      <vt:variant>
        <vt:i4>1114161</vt:i4>
      </vt:variant>
      <vt:variant>
        <vt:i4>92</vt:i4>
      </vt:variant>
      <vt:variant>
        <vt:i4>0</vt:i4>
      </vt:variant>
      <vt:variant>
        <vt:i4>5</vt:i4>
      </vt:variant>
      <vt:variant>
        <vt:lpwstr/>
      </vt:variant>
      <vt:variant>
        <vt:lpwstr>_Toc226724778</vt:lpwstr>
      </vt:variant>
      <vt:variant>
        <vt:i4>1114161</vt:i4>
      </vt:variant>
      <vt:variant>
        <vt:i4>86</vt:i4>
      </vt:variant>
      <vt:variant>
        <vt:i4>0</vt:i4>
      </vt:variant>
      <vt:variant>
        <vt:i4>5</vt:i4>
      </vt:variant>
      <vt:variant>
        <vt:lpwstr/>
      </vt:variant>
      <vt:variant>
        <vt:lpwstr>_Toc226724777</vt:lpwstr>
      </vt:variant>
      <vt:variant>
        <vt:i4>1114161</vt:i4>
      </vt:variant>
      <vt:variant>
        <vt:i4>80</vt:i4>
      </vt:variant>
      <vt:variant>
        <vt:i4>0</vt:i4>
      </vt:variant>
      <vt:variant>
        <vt:i4>5</vt:i4>
      </vt:variant>
      <vt:variant>
        <vt:lpwstr/>
      </vt:variant>
      <vt:variant>
        <vt:lpwstr>_Toc226724776</vt:lpwstr>
      </vt:variant>
      <vt:variant>
        <vt:i4>1114161</vt:i4>
      </vt:variant>
      <vt:variant>
        <vt:i4>74</vt:i4>
      </vt:variant>
      <vt:variant>
        <vt:i4>0</vt:i4>
      </vt:variant>
      <vt:variant>
        <vt:i4>5</vt:i4>
      </vt:variant>
      <vt:variant>
        <vt:lpwstr/>
      </vt:variant>
      <vt:variant>
        <vt:lpwstr>_Toc226724775</vt:lpwstr>
      </vt:variant>
      <vt:variant>
        <vt:i4>1114161</vt:i4>
      </vt:variant>
      <vt:variant>
        <vt:i4>68</vt:i4>
      </vt:variant>
      <vt:variant>
        <vt:i4>0</vt:i4>
      </vt:variant>
      <vt:variant>
        <vt:i4>5</vt:i4>
      </vt:variant>
      <vt:variant>
        <vt:lpwstr/>
      </vt:variant>
      <vt:variant>
        <vt:lpwstr>_Toc226724774</vt:lpwstr>
      </vt:variant>
      <vt:variant>
        <vt:i4>1114161</vt:i4>
      </vt:variant>
      <vt:variant>
        <vt:i4>62</vt:i4>
      </vt:variant>
      <vt:variant>
        <vt:i4>0</vt:i4>
      </vt:variant>
      <vt:variant>
        <vt:i4>5</vt:i4>
      </vt:variant>
      <vt:variant>
        <vt:lpwstr/>
      </vt:variant>
      <vt:variant>
        <vt:lpwstr>_Toc226724773</vt:lpwstr>
      </vt:variant>
      <vt:variant>
        <vt:i4>1114161</vt:i4>
      </vt:variant>
      <vt:variant>
        <vt:i4>56</vt:i4>
      </vt:variant>
      <vt:variant>
        <vt:i4>0</vt:i4>
      </vt:variant>
      <vt:variant>
        <vt:i4>5</vt:i4>
      </vt:variant>
      <vt:variant>
        <vt:lpwstr/>
      </vt:variant>
      <vt:variant>
        <vt:lpwstr>_Toc226724772</vt:lpwstr>
      </vt:variant>
      <vt:variant>
        <vt:i4>1114161</vt:i4>
      </vt:variant>
      <vt:variant>
        <vt:i4>50</vt:i4>
      </vt:variant>
      <vt:variant>
        <vt:i4>0</vt:i4>
      </vt:variant>
      <vt:variant>
        <vt:i4>5</vt:i4>
      </vt:variant>
      <vt:variant>
        <vt:lpwstr/>
      </vt:variant>
      <vt:variant>
        <vt:lpwstr>_Toc226724771</vt:lpwstr>
      </vt:variant>
      <vt:variant>
        <vt:i4>1114161</vt:i4>
      </vt:variant>
      <vt:variant>
        <vt:i4>44</vt:i4>
      </vt:variant>
      <vt:variant>
        <vt:i4>0</vt:i4>
      </vt:variant>
      <vt:variant>
        <vt:i4>5</vt:i4>
      </vt:variant>
      <vt:variant>
        <vt:lpwstr/>
      </vt:variant>
      <vt:variant>
        <vt:lpwstr>_Toc226724770</vt:lpwstr>
      </vt:variant>
      <vt:variant>
        <vt:i4>1048625</vt:i4>
      </vt:variant>
      <vt:variant>
        <vt:i4>38</vt:i4>
      </vt:variant>
      <vt:variant>
        <vt:i4>0</vt:i4>
      </vt:variant>
      <vt:variant>
        <vt:i4>5</vt:i4>
      </vt:variant>
      <vt:variant>
        <vt:lpwstr/>
      </vt:variant>
      <vt:variant>
        <vt:lpwstr>_Toc226724769</vt:lpwstr>
      </vt:variant>
      <vt:variant>
        <vt:i4>1048625</vt:i4>
      </vt:variant>
      <vt:variant>
        <vt:i4>32</vt:i4>
      </vt:variant>
      <vt:variant>
        <vt:i4>0</vt:i4>
      </vt:variant>
      <vt:variant>
        <vt:i4>5</vt:i4>
      </vt:variant>
      <vt:variant>
        <vt:lpwstr/>
      </vt:variant>
      <vt:variant>
        <vt:lpwstr>_Toc226724768</vt:lpwstr>
      </vt:variant>
      <vt:variant>
        <vt:i4>1048625</vt:i4>
      </vt:variant>
      <vt:variant>
        <vt:i4>26</vt:i4>
      </vt:variant>
      <vt:variant>
        <vt:i4>0</vt:i4>
      </vt:variant>
      <vt:variant>
        <vt:i4>5</vt:i4>
      </vt:variant>
      <vt:variant>
        <vt:lpwstr/>
      </vt:variant>
      <vt:variant>
        <vt:lpwstr>_Toc226724767</vt:lpwstr>
      </vt:variant>
      <vt:variant>
        <vt:i4>1048625</vt:i4>
      </vt:variant>
      <vt:variant>
        <vt:i4>20</vt:i4>
      </vt:variant>
      <vt:variant>
        <vt:i4>0</vt:i4>
      </vt:variant>
      <vt:variant>
        <vt:i4>5</vt:i4>
      </vt:variant>
      <vt:variant>
        <vt:lpwstr/>
      </vt:variant>
      <vt:variant>
        <vt:lpwstr>_Toc226724766</vt:lpwstr>
      </vt:variant>
      <vt:variant>
        <vt:i4>1048625</vt:i4>
      </vt:variant>
      <vt:variant>
        <vt:i4>14</vt:i4>
      </vt:variant>
      <vt:variant>
        <vt:i4>0</vt:i4>
      </vt:variant>
      <vt:variant>
        <vt:i4>5</vt:i4>
      </vt:variant>
      <vt:variant>
        <vt:lpwstr/>
      </vt:variant>
      <vt:variant>
        <vt:lpwstr>_Toc226724765</vt:lpwstr>
      </vt:variant>
      <vt:variant>
        <vt:i4>1048625</vt:i4>
      </vt:variant>
      <vt:variant>
        <vt:i4>8</vt:i4>
      </vt:variant>
      <vt:variant>
        <vt:i4>0</vt:i4>
      </vt:variant>
      <vt:variant>
        <vt:i4>5</vt:i4>
      </vt:variant>
      <vt:variant>
        <vt:lpwstr/>
      </vt:variant>
      <vt:variant>
        <vt:lpwstr>_Toc226724764</vt:lpwstr>
      </vt:variant>
      <vt:variant>
        <vt:i4>7536689</vt:i4>
      </vt:variant>
      <vt:variant>
        <vt:i4>3</vt:i4>
      </vt:variant>
      <vt:variant>
        <vt:i4>0</vt:i4>
      </vt:variant>
      <vt:variant>
        <vt:i4>5</vt:i4>
      </vt:variant>
      <vt:variant>
        <vt:lpwstr>https://pro.accionpower.com/rfp-005/summary</vt:lpwstr>
      </vt:variant>
      <vt:variant>
        <vt:lpwstr/>
      </vt:variant>
      <vt:variant>
        <vt:i4>4259925</vt:i4>
      </vt:variant>
      <vt:variant>
        <vt:i4>0</vt:i4>
      </vt:variant>
      <vt:variant>
        <vt:i4>0</vt:i4>
      </vt:variant>
      <vt:variant>
        <vt:i4>5</vt:i4>
      </vt:variant>
      <vt:variant>
        <vt:lpwstr>http://www.georgiapower.com/</vt:lpwstr>
      </vt:variant>
      <vt:variant>
        <vt:lpwstr/>
      </vt:variant>
      <vt:variant>
        <vt:i4>6226031</vt:i4>
      </vt:variant>
      <vt:variant>
        <vt:i4>165</vt:i4>
      </vt:variant>
      <vt:variant>
        <vt:i4>0</vt:i4>
      </vt:variant>
      <vt:variant>
        <vt:i4>5</vt:i4>
      </vt:variant>
      <vt:variant>
        <vt:lpwstr>mailto:SARODRIG@southernco.com</vt:lpwstr>
      </vt:variant>
      <vt:variant>
        <vt:lpwstr/>
      </vt:variant>
      <vt:variant>
        <vt:i4>5374050</vt:i4>
      </vt:variant>
      <vt:variant>
        <vt:i4>162</vt:i4>
      </vt:variant>
      <vt:variant>
        <vt:i4>0</vt:i4>
      </vt:variant>
      <vt:variant>
        <vt:i4>5</vt:i4>
      </vt:variant>
      <vt:variant>
        <vt:lpwstr>mailto:EAMILLER@southernco.com</vt:lpwstr>
      </vt:variant>
      <vt:variant>
        <vt:lpwstr/>
      </vt:variant>
      <vt:variant>
        <vt:i4>5046394</vt:i4>
      </vt:variant>
      <vt:variant>
        <vt:i4>159</vt:i4>
      </vt:variant>
      <vt:variant>
        <vt:i4>0</vt:i4>
      </vt:variant>
      <vt:variant>
        <vt:i4>5</vt:i4>
      </vt:variant>
      <vt:variant>
        <vt:lpwstr>mailto:TJSTORY@southernco.com</vt:lpwstr>
      </vt:variant>
      <vt:variant>
        <vt:lpwstr/>
      </vt:variant>
      <vt:variant>
        <vt:i4>4980856</vt:i4>
      </vt:variant>
      <vt:variant>
        <vt:i4>156</vt:i4>
      </vt:variant>
      <vt:variant>
        <vt:i4>0</vt:i4>
      </vt:variant>
      <vt:variant>
        <vt:i4>5</vt:i4>
      </vt:variant>
      <vt:variant>
        <vt:lpwstr>mailto:GDJONES@southernco.com</vt:lpwstr>
      </vt:variant>
      <vt:variant>
        <vt:lpwstr/>
      </vt:variant>
      <vt:variant>
        <vt:i4>4456555</vt:i4>
      </vt:variant>
      <vt:variant>
        <vt:i4>153</vt:i4>
      </vt:variant>
      <vt:variant>
        <vt:i4>0</vt:i4>
      </vt:variant>
      <vt:variant>
        <vt:i4>5</vt:i4>
      </vt:variant>
      <vt:variant>
        <vt:lpwstr>mailto:JDSMITH@southernco.com</vt:lpwstr>
      </vt:variant>
      <vt:variant>
        <vt:lpwstr/>
      </vt:variant>
      <vt:variant>
        <vt:i4>5963884</vt:i4>
      </vt:variant>
      <vt:variant>
        <vt:i4>150</vt:i4>
      </vt:variant>
      <vt:variant>
        <vt:i4>0</vt:i4>
      </vt:variant>
      <vt:variant>
        <vt:i4>5</vt:i4>
      </vt:variant>
      <vt:variant>
        <vt:lpwstr>mailto:GREDDING@SOUTHERNCO.COM</vt:lpwstr>
      </vt:variant>
      <vt:variant>
        <vt:lpwstr/>
      </vt:variant>
      <vt:variant>
        <vt:i4>5439593</vt:i4>
      </vt:variant>
      <vt:variant>
        <vt:i4>147</vt:i4>
      </vt:variant>
      <vt:variant>
        <vt:i4>0</vt:i4>
      </vt:variant>
      <vt:variant>
        <vt:i4>5</vt:i4>
      </vt:variant>
      <vt:variant>
        <vt:lpwstr>mailto:TASIBLEY@southernco.com</vt:lpwstr>
      </vt:variant>
      <vt:variant>
        <vt:lpwstr/>
      </vt:variant>
      <vt:variant>
        <vt:i4>4587562</vt:i4>
      </vt:variant>
      <vt:variant>
        <vt:i4>144</vt:i4>
      </vt:variant>
      <vt:variant>
        <vt:i4>0</vt:i4>
      </vt:variant>
      <vt:variant>
        <vt:i4>5</vt:i4>
      </vt:variant>
      <vt:variant>
        <vt:lpwstr>mailto:X2KBELL@southernco.com</vt:lpwstr>
      </vt:variant>
      <vt:variant>
        <vt:lpwstr/>
      </vt:variant>
      <vt:variant>
        <vt:i4>5308456</vt:i4>
      </vt:variant>
      <vt:variant>
        <vt:i4>141</vt:i4>
      </vt:variant>
      <vt:variant>
        <vt:i4>0</vt:i4>
      </vt:variant>
      <vt:variant>
        <vt:i4>5</vt:i4>
      </vt:variant>
      <vt:variant>
        <vt:lpwstr>mailto:X2TDMACK@southernco.com</vt:lpwstr>
      </vt:variant>
      <vt:variant>
        <vt:lpwstr/>
      </vt:variant>
      <vt:variant>
        <vt:i4>5439593</vt:i4>
      </vt:variant>
      <vt:variant>
        <vt:i4>138</vt:i4>
      </vt:variant>
      <vt:variant>
        <vt:i4>0</vt:i4>
      </vt:variant>
      <vt:variant>
        <vt:i4>5</vt:i4>
      </vt:variant>
      <vt:variant>
        <vt:lpwstr>mailto:TASIBLEY@southernco.com</vt:lpwstr>
      </vt:variant>
      <vt:variant>
        <vt:lpwstr/>
      </vt:variant>
      <vt:variant>
        <vt:i4>5505147</vt:i4>
      </vt:variant>
      <vt:variant>
        <vt:i4>135</vt:i4>
      </vt:variant>
      <vt:variant>
        <vt:i4>0</vt:i4>
      </vt:variant>
      <vt:variant>
        <vt:i4>5</vt:i4>
      </vt:variant>
      <vt:variant>
        <vt:lpwstr>mailto:RMRAFFAE@SOUTHERNCO.COM</vt:lpwstr>
      </vt:variant>
      <vt:variant>
        <vt:lpwstr/>
      </vt:variant>
      <vt:variant>
        <vt:i4>5439593</vt:i4>
      </vt:variant>
      <vt:variant>
        <vt:i4>132</vt:i4>
      </vt:variant>
      <vt:variant>
        <vt:i4>0</vt:i4>
      </vt:variant>
      <vt:variant>
        <vt:i4>5</vt:i4>
      </vt:variant>
      <vt:variant>
        <vt:lpwstr>mailto:TASIBLEY@southernco.com</vt:lpwstr>
      </vt:variant>
      <vt:variant>
        <vt:lpwstr/>
      </vt:variant>
      <vt:variant>
        <vt:i4>4653174</vt:i4>
      </vt:variant>
      <vt:variant>
        <vt:i4>129</vt:i4>
      </vt:variant>
      <vt:variant>
        <vt:i4>0</vt:i4>
      </vt:variant>
      <vt:variant>
        <vt:i4>5</vt:i4>
      </vt:variant>
      <vt:variant>
        <vt:lpwstr>mailto:TDHEFFNE@southernco.com</vt:lpwstr>
      </vt:variant>
      <vt:variant>
        <vt:lpwstr/>
      </vt:variant>
      <vt:variant>
        <vt:i4>6160486</vt:i4>
      </vt:variant>
      <vt:variant>
        <vt:i4>126</vt:i4>
      </vt:variant>
      <vt:variant>
        <vt:i4>0</vt:i4>
      </vt:variant>
      <vt:variant>
        <vt:i4>5</vt:i4>
      </vt:variant>
      <vt:variant>
        <vt:lpwstr>mailto:TDBOTTOM@southernco.com</vt:lpwstr>
      </vt:variant>
      <vt:variant>
        <vt:lpwstr/>
      </vt:variant>
      <vt:variant>
        <vt:i4>5242994</vt:i4>
      </vt:variant>
      <vt:variant>
        <vt:i4>123</vt:i4>
      </vt:variant>
      <vt:variant>
        <vt:i4>0</vt:i4>
      </vt:variant>
      <vt:variant>
        <vt:i4>5</vt:i4>
      </vt:variant>
      <vt:variant>
        <vt:lpwstr>mailto:DSBUSBY@SOUTHERNCO.COM</vt:lpwstr>
      </vt:variant>
      <vt:variant>
        <vt:lpwstr/>
      </vt:variant>
      <vt:variant>
        <vt:i4>5439593</vt:i4>
      </vt:variant>
      <vt:variant>
        <vt:i4>120</vt:i4>
      </vt:variant>
      <vt:variant>
        <vt:i4>0</vt:i4>
      </vt:variant>
      <vt:variant>
        <vt:i4>5</vt:i4>
      </vt:variant>
      <vt:variant>
        <vt:lpwstr>mailto:TASIBLEY@southernco.com</vt:lpwstr>
      </vt:variant>
      <vt:variant>
        <vt:lpwstr/>
      </vt:variant>
      <vt:variant>
        <vt:i4>5308456</vt:i4>
      </vt:variant>
      <vt:variant>
        <vt:i4>117</vt:i4>
      </vt:variant>
      <vt:variant>
        <vt:i4>0</vt:i4>
      </vt:variant>
      <vt:variant>
        <vt:i4>5</vt:i4>
      </vt:variant>
      <vt:variant>
        <vt:lpwstr>mailto:X2TDMACK@southernco.com</vt:lpwstr>
      </vt:variant>
      <vt:variant>
        <vt:lpwstr/>
      </vt:variant>
      <vt:variant>
        <vt:i4>4587562</vt:i4>
      </vt:variant>
      <vt:variant>
        <vt:i4>114</vt:i4>
      </vt:variant>
      <vt:variant>
        <vt:i4>0</vt:i4>
      </vt:variant>
      <vt:variant>
        <vt:i4>5</vt:i4>
      </vt:variant>
      <vt:variant>
        <vt:lpwstr>mailto:X2KBELL@southernco.com</vt:lpwstr>
      </vt:variant>
      <vt:variant>
        <vt:lpwstr/>
      </vt:variant>
      <vt:variant>
        <vt:i4>4587562</vt:i4>
      </vt:variant>
      <vt:variant>
        <vt:i4>111</vt:i4>
      </vt:variant>
      <vt:variant>
        <vt:i4>0</vt:i4>
      </vt:variant>
      <vt:variant>
        <vt:i4>5</vt:i4>
      </vt:variant>
      <vt:variant>
        <vt:lpwstr>mailto:X2KBELL@southernco.com</vt:lpwstr>
      </vt:variant>
      <vt:variant>
        <vt:lpwstr/>
      </vt:variant>
      <vt:variant>
        <vt:i4>5308456</vt:i4>
      </vt:variant>
      <vt:variant>
        <vt:i4>108</vt:i4>
      </vt:variant>
      <vt:variant>
        <vt:i4>0</vt:i4>
      </vt:variant>
      <vt:variant>
        <vt:i4>5</vt:i4>
      </vt:variant>
      <vt:variant>
        <vt:lpwstr>mailto:X2TDMACK@southernco.com</vt:lpwstr>
      </vt:variant>
      <vt:variant>
        <vt:lpwstr/>
      </vt:variant>
      <vt:variant>
        <vt:i4>5439593</vt:i4>
      </vt:variant>
      <vt:variant>
        <vt:i4>105</vt:i4>
      </vt:variant>
      <vt:variant>
        <vt:i4>0</vt:i4>
      </vt:variant>
      <vt:variant>
        <vt:i4>5</vt:i4>
      </vt:variant>
      <vt:variant>
        <vt:lpwstr>mailto:TASIBLEY@southernco.com</vt:lpwstr>
      </vt:variant>
      <vt:variant>
        <vt:lpwstr/>
      </vt:variant>
      <vt:variant>
        <vt:i4>6226031</vt:i4>
      </vt:variant>
      <vt:variant>
        <vt:i4>102</vt:i4>
      </vt:variant>
      <vt:variant>
        <vt:i4>0</vt:i4>
      </vt:variant>
      <vt:variant>
        <vt:i4>5</vt:i4>
      </vt:variant>
      <vt:variant>
        <vt:lpwstr>mailto:SARODRIG@southernco.com</vt:lpwstr>
      </vt:variant>
      <vt:variant>
        <vt:lpwstr/>
      </vt:variant>
      <vt:variant>
        <vt:i4>5505147</vt:i4>
      </vt:variant>
      <vt:variant>
        <vt:i4>99</vt:i4>
      </vt:variant>
      <vt:variant>
        <vt:i4>0</vt:i4>
      </vt:variant>
      <vt:variant>
        <vt:i4>5</vt:i4>
      </vt:variant>
      <vt:variant>
        <vt:lpwstr>mailto:RMRAFFAE@SOUTHERNCO.COM</vt:lpwstr>
      </vt:variant>
      <vt:variant>
        <vt:lpwstr/>
      </vt:variant>
      <vt:variant>
        <vt:i4>5439593</vt:i4>
      </vt:variant>
      <vt:variant>
        <vt:i4>96</vt:i4>
      </vt:variant>
      <vt:variant>
        <vt:i4>0</vt:i4>
      </vt:variant>
      <vt:variant>
        <vt:i4>5</vt:i4>
      </vt:variant>
      <vt:variant>
        <vt:lpwstr>mailto:TASIBLEY@southernco.com</vt:lpwstr>
      </vt:variant>
      <vt:variant>
        <vt:lpwstr/>
      </vt:variant>
      <vt:variant>
        <vt:i4>5046394</vt:i4>
      </vt:variant>
      <vt:variant>
        <vt:i4>93</vt:i4>
      </vt:variant>
      <vt:variant>
        <vt:i4>0</vt:i4>
      </vt:variant>
      <vt:variant>
        <vt:i4>5</vt:i4>
      </vt:variant>
      <vt:variant>
        <vt:lpwstr>mailto:TJSTORY@southernco.com</vt:lpwstr>
      </vt:variant>
      <vt:variant>
        <vt:lpwstr/>
      </vt:variant>
      <vt:variant>
        <vt:i4>4587562</vt:i4>
      </vt:variant>
      <vt:variant>
        <vt:i4>90</vt:i4>
      </vt:variant>
      <vt:variant>
        <vt:i4>0</vt:i4>
      </vt:variant>
      <vt:variant>
        <vt:i4>5</vt:i4>
      </vt:variant>
      <vt:variant>
        <vt:lpwstr>mailto:X2KBELL@southernco.com</vt:lpwstr>
      </vt:variant>
      <vt:variant>
        <vt:lpwstr/>
      </vt:variant>
      <vt:variant>
        <vt:i4>5308456</vt:i4>
      </vt:variant>
      <vt:variant>
        <vt:i4>87</vt:i4>
      </vt:variant>
      <vt:variant>
        <vt:i4>0</vt:i4>
      </vt:variant>
      <vt:variant>
        <vt:i4>5</vt:i4>
      </vt:variant>
      <vt:variant>
        <vt:lpwstr>mailto:X2TDMACK@southernco.com</vt:lpwstr>
      </vt:variant>
      <vt:variant>
        <vt:lpwstr/>
      </vt:variant>
      <vt:variant>
        <vt:i4>4456555</vt:i4>
      </vt:variant>
      <vt:variant>
        <vt:i4>84</vt:i4>
      </vt:variant>
      <vt:variant>
        <vt:i4>0</vt:i4>
      </vt:variant>
      <vt:variant>
        <vt:i4>5</vt:i4>
      </vt:variant>
      <vt:variant>
        <vt:lpwstr>mailto:JDSMITH@southernco.com</vt:lpwstr>
      </vt:variant>
      <vt:variant>
        <vt:lpwstr/>
      </vt:variant>
      <vt:variant>
        <vt:i4>5308456</vt:i4>
      </vt:variant>
      <vt:variant>
        <vt:i4>81</vt:i4>
      </vt:variant>
      <vt:variant>
        <vt:i4>0</vt:i4>
      </vt:variant>
      <vt:variant>
        <vt:i4>5</vt:i4>
      </vt:variant>
      <vt:variant>
        <vt:lpwstr>mailto:X2TDMACK@southernco.com</vt:lpwstr>
      </vt:variant>
      <vt:variant>
        <vt:lpwstr/>
      </vt:variant>
      <vt:variant>
        <vt:i4>5308456</vt:i4>
      </vt:variant>
      <vt:variant>
        <vt:i4>78</vt:i4>
      </vt:variant>
      <vt:variant>
        <vt:i4>0</vt:i4>
      </vt:variant>
      <vt:variant>
        <vt:i4>5</vt:i4>
      </vt:variant>
      <vt:variant>
        <vt:lpwstr>mailto:X2TDMACK@southernco.com</vt:lpwstr>
      </vt:variant>
      <vt:variant>
        <vt:lpwstr/>
      </vt:variant>
      <vt:variant>
        <vt:i4>5046372</vt:i4>
      </vt:variant>
      <vt:variant>
        <vt:i4>75</vt:i4>
      </vt:variant>
      <vt:variant>
        <vt:i4>0</vt:i4>
      </vt:variant>
      <vt:variant>
        <vt:i4>5</vt:i4>
      </vt:variant>
      <vt:variant>
        <vt:lpwstr>mailto:BSCRUSE@southernco.com</vt:lpwstr>
      </vt:variant>
      <vt:variant>
        <vt:lpwstr/>
      </vt:variant>
      <vt:variant>
        <vt:i4>5767278</vt:i4>
      </vt:variant>
      <vt:variant>
        <vt:i4>72</vt:i4>
      </vt:variant>
      <vt:variant>
        <vt:i4>0</vt:i4>
      </vt:variant>
      <vt:variant>
        <vt:i4>5</vt:i4>
      </vt:variant>
      <vt:variant>
        <vt:lpwstr>mailto:MBLOONEY@southernco.com</vt:lpwstr>
      </vt:variant>
      <vt:variant>
        <vt:lpwstr/>
      </vt:variant>
      <vt:variant>
        <vt:i4>5308456</vt:i4>
      </vt:variant>
      <vt:variant>
        <vt:i4>69</vt:i4>
      </vt:variant>
      <vt:variant>
        <vt:i4>0</vt:i4>
      </vt:variant>
      <vt:variant>
        <vt:i4>5</vt:i4>
      </vt:variant>
      <vt:variant>
        <vt:lpwstr>mailto:X2TDMACK@southernco.com</vt:lpwstr>
      </vt:variant>
      <vt:variant>
        <vt:lpwstr/>
      </vt:variant>
      <vt:variant>
        <vt:i4>4456555</vt:i4>
      </vt:variant>
      <vt:variant>
        <vt:i4>66</vt:i4>
      </vt:variant>
      <vt:variant>
        <vt:i4>0</vt:i4>
      </vt:variant>
      <vt:variant>
        <vt:i4>5</vt:i4>
      </vt:variant>
      <vt:variant>
        <vt:lpwstr>mailto:JDSMITH@southernco.com</vt:lpwstr>
      </vt:variant>
      <vt:variant>
        <vt:lpwstr/>
      </vt:variant>
      <vt:variant>
        <vt:i4>5439593</vt:i4>
      </vt:variant>
      <vt:variant>
        <vt:i4>63</vt:i4>
      </vt:variant>
      <vt:variant>
        <vt:i4>0</vt:i4>
      </vt:variant>
      <vt:variant>
        <vt:i4>5</vt:i4>
      </vt:variant>
      <vt:variant>
        <vt:lpwstr>mailto:TASIBLEY@southernco.com</vt:lpwstr>
      </vt:variant>
      <vt:variant>
        <vt:lpwstr/>
      </vt:variant>
      <vt:variant>
        <vt:i4>5767278</vt:i4>
      </vt:variant>
      <vt:variant>
        <vt:i4>60</vt:i4>
      </vt:variant>
      <vt:variant>
        <vt:i4>0</vt:i4>
      </vt:variant>
      <vt:variant>
        <vt:i4>5</vt:i4>
      </vt:variant>
      <vt:variant>
        <vt:lpwstr>mailto:MBLOONEY@southernco.com</vt:lpwstr>
      </vt:variant>
      <vt:variant>
        <vt:lpwstr/>
      </vt:variant>
      <vt:variant>
        <vt:i4>5963884</vt:i4>
      </vt:variant>
      <vt:variant>
        <vt:i4>57</vt:i4>
      </vt:variant>
      <vt:variant>
        <vt:i4>0</vt:i4>
      </vt:variant>
      <vt:variant>
        <vt:i4>5</vt:i4>
      </vt:variant>
      <vt:variant>
        <vt:lpwstr>mailto:GREDDING@SOUTHERNCO.COM</vt:lpwstr>
      </vt:variant>
      <vt:variant>
        <vt:lpwstr/>
      </vt:variant>
      <vt:variant>
        <vt:i4>5308456</vt:i4>
      </vt:variant>
      <vt:variant>
        <vt:i4>54</vt:i4>
      </vt:variant>
      <vt:variant>
        <vt:i4>0</vt:i4>
      </vt:variant>
      <vt:variant>
        <vt:i4>5</vt:i4>
      </vt:variant>
      <vt:variant>
        <vt:lpwstr>mailto:X2TDMACK@southernco.com</vt:lpwstr>
      </vt:variant>
      <vt:variant>
        <vt:lpwstr/>
      </vt:variant>
      <vt:variant>
        <vt:i4>5308456</vt:i4>
      </vt:variant>
      <vt:variant>
        <vt:i4>51</vt:i4>
      </vt:variant>
      <vt:variant>
        <vt:i4>0</vt:i4>
      </vt:variant>
      <vt:variant>
        <vt:i4>5</vt:i4>
      </vt:variant>
      <vt:variant>
        <vt:lpwstr>mailto:X2TDMACK@southernco.com</vt:lpwstr>
      </vt:variant>
      <vt:variant>
        <vt:lpwstr/>
      </vt:variant>
      <vt:variant>
        <vt:i4>5505147</vt:i4>
      </vt:variant>
      <vt:variant>
        <vt:i4>48</vt:i4>
      </vt:variant>
      <vt:variant>
        <vt:i4>0</vt:i4>
      </vt:variant>
      <vt:variant>
        <vt:i4>5</vt:i4>
      </vt:variant>
      <vt:variant>
        <vt:lpwstr>mailto:RMRAFFAE@SOUTHERNCO.COM</vt:lpwstr>
      </vt:variant>
      <vt:variant>
        <vt:lpwstr/>
      </vt:variant>
      <vt:variant>
        <vt:i4>4456555</vt:i4>
      </vt:variant>
      <vt:variant>
        <vt:i4>45</vt:i4>
      </vt:variant>
      <vt:variant>
        <vt:i4>0</vt:i4>
      </vt:variant>
      <vt:variant>
        <vt:i4>5</vt:i4>
      </vt:variant>
      <vt:variant>
        <vt:lpwstr>mailto:JDSMITH@southernco.com</vt:lpwstr>
      </vt:variant>
      <vt:variant>
        <vt:lpwstr/>
      </vt:variant>
      <vt:variant>
        <vt:i4>5308456</vt:i4>
      </vt:variant>
      <vt:variant>
        <vt:i4>42</vt:i4>
      </vt:variant>
      <vt:variant>
        <vt:i4>0</vt:i4>
      </vt:variant>
      <vt:variant>
        <vt:i4>5</vt:i4>
      </vt:variant>
      <vt:variant>
        <vt:lpwstr>mailto:X2TDMACK@southernco.com</vt:lpwstr>
      </vt:variant>
      <vt:variant>
        <vt:lpwstr/>
      </vt:variant>
      <vt:variant>
        <vt:i4>5308456</vt:i4>
      </vt:variant>
      <vt:variant>
        <vt:i4>39</vt:i4>
      </vt:variant>
      <vt:variant>
        <vt:i4>0</vt:i4>
      </vt:variant>
      <vt:variant>
        <vt:i4>5</vt:i4>
      </vt:variant>
      <vt:variant>
        <vt:lpwstr>mailto:X2TDMACK@southernco.com</vt:lpwstr>
      </vt:variant>
      <vt:variant>
        <vt:lpwstr/>
      </vt:variant>
      <vt:variant>
        <vt:i4>5439593</vt:i4>
      </vt:variant>
      <vt:variant>
        <vt:i4>36</vt:i4>
      </vt:variant>
      <vt:variant>
        <vt:i4>0</vt:i4>
      </vt:variant>
      <vt:variant>
        <vt:i4>5</vt:i4>
      </vt:variant>
      <vt:variant>
        <vt:lpwstr>mailto:TASIBLEY@southernco.com</vt:lpwstr>
      </vt:variant>
      <vt:variant>
        <vt:lpwstr/>
      </vt:variant>
      <vt:variant>
        <vt:i4>5374050</vt:i4>
      </vt:variant>
      <vt:variant>
        <vt:i4>33</vt:i4>
      </vt:variant>
      <vt:variant>
        <vt:i4>0</vt:i4>
      </vt:variant>
      <vt:variant>
        <vt:i4>5</vt:i4>
      </vt:variant>
      <vt:variant>
        <vt:lpwstr>mailto:EAMILLER@southernco.com</vt:lpwstr>
      </vt:variant>
      <vt:variant>
        <vt:lpwstr/>
      </vt:variant>
      <vt:variant>
        <vt:i4>5439593</vt:i4>
      </vt:variant>
      <vt:variant>
        <vt:i4>30</vt:i4>
      </vt:variant>
      <vt:variant>
        <vt:i4>0</vt:i4>
      </vt:variant>
      <vt:variant>
        <vt:i4>5</vt:i4>
      </vt:variant>
      <vt:variant>
        <vt:lpwstr>mailto:TASIBLEY@southernco.com</vt:lpwstr>
      </vt:variant>
      <vt:variant>
        <vt:lpwstr/>
      </vt:variant>
      <vt:variant>
        <vt:i4>4456555</vt:i4>
      </vt:variant>
      <vt:variant>
        <vt:i4>27</vt:i4>
      </vt:variant>
      <vt:variant>
        <vt:i4>0</vt:i4>
      </vt:variant>
      <vt:variant>
        <vt:i4>5</vt:i4>
      </vt:variant>
      <vt:variant>
        <vt:lpwstr>mailto:JDSMITH@southernco.com</vt:lpwstr>
      </vt:variant>
      <vt:variant>
        <vt:lpwstr/>
      </vt:variant>
      <vt:variant>
        <vt:i4>4980856</vt:i4>
      </vt:variant>
      <vt:variant>
        <vt:i4>24</vt:i4>
      </vt:variant>
      <vt:variant>
        <vt:i4>0</vt:i4>
      </vt:variant>
      <vt:variant>
        <vt:i4>5</vt:i4>
      </vt:variant>
      <vt:variant>
        <vt:lpwstr>mailto:GDJONES@southernco.com</vt:lpwstr>
      </vt:variant>
      <vt:variant>
        <vt:lpwstr/>
      </vt:variant>
      <vt:variant>
        <vt:i4>6226031</vt:i4>
      </vt:variant>
      <vt:variant>
        <vt:i4>21</vt:i4>
      </vt:variant>
      <vt:variant>
        <vt:i4>0</vt:i4>
      </vt:variant>
      <vt:variant>
        <vt:i4>5</vt:i4>
      </vt:variant>
      <vt:variant>
        <vt:lpwstr>mailto:SARODRIG@southernco.com</vt:lpwstr>
      </vt:variant>
      <vt:variant>
        <vt:lpwstr/>
      </vt:variant>
      <vt:variant>
        <vt:i4>5439593</vt:i4>
      </vt:variant>
      <vt:variant>
        <vt:i4>18</vt:i4>
      </vt:variant>
      <vt:variant>
        <vt:i4>0</vt:i4>
      </vt:variant>
      <vt:variant>
        <vt:i4>5</vt:i4>
      </vt:variant>
      <vt:variant>
        <vt:lpwstr>mailto:TASIBLEY@southernco.com</vt:lpwstr>
      </vt:variant>
      <vt:variant>
        <vt:lpwstr/>
      </vt:variant>
      <vt:variant>
        <vt:i4>6226031</vt:i4>
      </vt:variant>
      <vt:variant>
        <vt:i4>15</vt:i4>
      </vt:variant>
      <vt:variant>
        <vt:i4>0</vt:i4>
      </vt:variant>
      <vt:variant>
        <vt:i4>5</vt:i4>
      </vt:variant>
      <vt:variant>
        <vt:lpwstr>mailto:SARODRIG@southernco.com</vt:lpwstr>
      </vt:variant>
      <vt:variant>
        <vt:lpwstr/>
      </vt:variant>
      <vt:variant>
        <vt:i4>5308456</vt:i4>
      </vt:variant>
      <vt:variant>
        <vt:i4>12</vt:i4>
      </vt:variant>
      <vt:variant>
        <vt:i4>0</vt:i4>
      </vt:variant>
      <vt:variant>
        <vt:i4>5</vt:i4>
      </vt:variant>
      <vt:variant>
        <vt:lpwstr>mailto:X2TDMACK@southernco.com</vt:lpwstr>
      </vt:variant>
      <vt:variant>
        <vt:lpwstr/>
      </vt:variant>
      <vt:variant>
        <vt:i4>5439593</vt:i4>
      </vt:variant>
      <vt:variant>
        <vt:i4>9</vt:i4>
      </vt:variant>
      <vt:variant>
        <vt:i4>0</vt:i4>
      </vt:variant>
      <vt:variant>
        <vt:i4>5</vt:i4>
      </vt:variant>
      <vt:variant>
        <vt:lpwstr>mailto:TASIBLEY@southernco.com</vt:lpwstr>
      </vt:variant>
      <vt:variant>
        <vt:lpwstr/>
      </vt:variant>
      <vt:variant>
        <vt:i4>6226031</vt:i4>
      </vt:variant>
      <vt:variant>
        <vt:i4>6</vt:i4>
      </vt:variant>
      <vt:variant>
        <vt:i4>0</vt:i4>
      </vt:variant>
      <vt:variant>
        <vt:i4>5</vt:i4>
      </vt:variant>
      <vt:variant>
        <vt:lpwstr>mailto:SARODRIG@southernco.com</vt:lpwstr>
      </vt:variant>
      <vt:variant>
        <vt:lpwstr/>
      </vt:variant>
      <vt:variant>
        <vt:i4>5439593</vt:i4>
      </vt:variant>
      <vt:variant>
        <vt:i4>3</vt:i4>
      </vt:variant>
      <vt:variant>
        <vt:i4>0</vt:i4>
      </vt:variant>
      <vt:variant>
        <vt:i4>5</vt:i4>
      </vt:variant>
      <vt:variant>
        <vt:lpwstr>mailto:TASIBLEY@southernco.com</vt:lpwstr>
      </vt:variant>
      <vt:variant>
        <vt:lpwstr/>
      </vt:variant>
      <vt:variant>
        <vt:i4>6226031</vt:i4>
      </vt:variant>
      <vt:variant>
        <vt:i4>0</vt:i4>
      </vt:variant>
      <vt:variant>
        <vt:i4>0</vt:i4>
      </vt:variant>
      <vt:variant>
        <vt:i4>5</vt:i4>
      </vt:variant>
      <vt:variant>
        <vt:lpwstr>mailto:SARODRIG@southernco.com</vt:lpwstr>
      </vt:variant>
      <vt:variant>
        <vt:lpwstr/>
      </vt:variant>
    </vt:vector>
  </ap:HLinks>
</ap:Properties>
</file>

<file path=docProps/core.xml><?xml version="1.0" encoding="utf-8"?>
<coreProperties xmlns:dc="http://purl.org/dc/elements/1.1/" xmlns:dcterms="http://purl.org/dc/terms/" xmlns:xsi="http://www.w3.org/2001/XMLSchema-instance" xmlns="http://schemas.openxmlformats.org/package/2006/metadata/core-properties">
  <dcterms:created xsi:type="dcterms:W3CDTF">1900-01-01T05:00:00.0000000Z</dcterms:created>
  <dcterms:modified xsi:type="dcterms:W3CDTF">1900-01-01T05:00:00.0000000Z</dcterms:modified>
</coreProperties>
</file>

<file path=docProps/custom.xml><?xml version="1.0" encoding="utf-8"?>
<op:Properties xmlns:vt="http://schemas.openxmlformats.org/officeDocument/2006/docPropsVTypes" xmlns:op="http://schemas.openxmlformats.org/officeDocument/2006/custom-properties"/>
</file>